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CE" w:rsidRPr="00AE3764" w:rsidRDefault="008173CE" w:rsidP="009D1749">
      <w:pPr>
        <w:spacing w:before="100" w:beforeAutospacing="1" w:after="100" w:afterAutospacing="1"/>
        <w:jc w:val="both"/>
        <w:outlineLvl w:val="0"/>
        <w:rPr>
          <w:rFonts w:ascii="Arial" w:hAnsi="Arial" w:cs="Arial"/>
          <w:b/>
          <w:bCs/>
          <w:sz w:val="24"/>
          <w:szCs w:val="24"/>
        </w:rPr>
      </w:pPr>
      <w:bookmarkStart w:id="0" w:name="_GoBack"/>
      <w:bookmarkEnd w:id="0"/>
      <w:r w:rsidRPr="00420412">
        <w:rPr>
          <w:rFonts w:ascii="Arial" w:hAnsi="Arial" w:cs="Arial"/>
          <w:b/>
          <w:bCs/>
          <w:u w:val="single"/>
        </w:rPr>
        <w:t>DAFF’S RESPONSE</w:t>
      </w:r>
      <w:r w:rsidRPr="00420412">
        <w:rPr>
          <w:rFonts w:ascii="Arial" w:hAnsi="Arial" w:cs="Arial"/>
          <w:b/>
          <w:bCs/>
        </w:rPr>
        <w:t xml:space="preserve">: </w:t>
      </w:r>
    </w:p>
    <w:p w:rsidR="008173CE" w:rsidRPr="00AE3764" w:rsidRDefault="009D1749" w:rsidP="00D92388">
      <w:pPr>
        <w:spacing w:line="360" w:lineRule="auto"/>
        <w:jc w:val="both"/>
        <w:rPr>
          <w:rFonts w:ascii="Arial" w:hAnsi="Arial" w:cs="Arial"/>
          <w:b/>
          <w:bCs/>
          <w:sz w:val="24"/>
          <w:szCs w:val="24"/>
        </w:rPr>
      </w:pPr>
      <w:r w:rsidRPr="00AE3764">
        <w:rPr>
          <w:rFonts w:ascii="Arial" w:hAnsi="Arial" w:cs="Arial"/>
          <w:b/>
          <w:bCs/>
          <w:sz w:val="24"/>
          <w:szCs w:val="24"/>
        </w:rPr>
        <w:t>PQ</w:t>
      </w:r>
      <w:r w:rsidR="00CB7B30" w:rsidRPr="00AE3764">
        <w:rPr>
          <w:rFonts w:ascii="Arial" w:hAnsi="Arial" w:cs="Arial"/>
          <w:b/>
          <w:bCs/>
          <w:sz w:val="24"/>
          <w:szCs w:val="24"/>
        </w:rPr>
        <w:t>. 1636/ NW2993E</w:t>
      </w:r>
      <w:r w:rsidRPr="00AE3764">
        <w:rPr>
          <w:rFonts w:ascii="Arial" w:hAnsi="Arial" w:cs="Arial"/>
          <w:b/>
          <w:bCs/>
          <w:sz w:val="24"/>
          <w:szCs w:val="24"/>
        </w:rPr>
        <w:t xml:space="preserve"> </w:t>
      </w:r>
      <w:r w:rsidR="00CB7B30" w:rsidRPr="00AE3764">
        <w:rPr>
          <w:rFonts w:ascii="Arial" w:hAnsi="Arial" w:cs="Arial"/>
          <w:b/>
          <w:bCs/>
          <w:sz w:val="24"/>
          <w:szCs w:val="24"/>
        </w:rPr>
        <w:t xml:space="preserve">Mr N P Masipa (DA) </w:t>
      </w:r>
      <w:r w:rsidR="008173CE" w:rsidRPr="00AE3764">
        <w:rPr>
          <w:rFonts w:ascii="Arial" w:hAnsi="Arial" w:cs="Arial"/>
          <w:b/>
          <w:bCs/>
          <w:sz w:val="24"/>
          <w:szCs w:val="24"/>
        </w:rPr>
        <w:t>to ask the Minister of Agriculture, Land Reform and Rural Development:</w:t>
      </w:r>
    </w:p>
    <w:p w:rsidR="00C92F15" w:rsidRPr="00AE3764" w:rsidRDefault="00C92F15" w:rsidP="00D92388">
      <w:pPr>
        <w:spacing w:line="360" w:lineRule="auto"/>
        <w:jc w:val="both"/>
        <w:rPr>
          <w:rFonts w:ascii="Arial" w:hAnsi="Arial" w:cs="Arial"/>
          <w:b/>
          <w:bCs/>
          <w:sz w:val="24"/>
          <w:szCs w:val="24"/>
        </w:rPr>
      </w:pPr>
    </w:p>
    <w:p w:rsidR="008F01A0" w:rsidRPr="00AE3764" w:rsidRDefault="00CB7B30" w:rsidP="00D92388">
      <w:pPr>
        <w:spacing w:line="360" w:lineRule="auto"/>
        <w:jc w:val="both"/>
        <w:rPr>
          <w:rFonts w:ascii="Arial" w:hAnsi="Arial" w:cs="Arial"/>
          <w:bCs/>
          <w:sz w:val="24"/>
          <w:szCs w:val="24"/>
        </w:rPr>
      </w:pPr>
      <w:r w:rsidRPr="00AE3764">
        <w:rPr>
          <w:rFonts w:ascii="Arial" w:hAnsi="Arial" w:cs="Arial"/>
          <w:bCs/>
          <w:sz w:val="24"/>
          <w:szCs w:val="24"/>
        </w:rPr>
        <w:t>What measures has her department put in place to ensure that (a) the foot and mouth disease facility that was commissioned in 2010 and was to be finished in the 2015-16 financial year is completed to ensure that more vaccines are manufactured to help combat the outbreak of foot and mouth disease and (b) fencing, as one of the biosecurity measures, is implemented and monitored in all provinces, especially in rural areas, to prevent the spread of foot and mouth disease?        NW2993E</w:t>
      </w:r>
    </w:p>
    <w:p w:rsidR="00FD5D29" w:rsidRPr="00AE3764" w:rsidRDefault="00FD5D29" w:rsidP="00D92388">
      <w:pPr>
        <w:spacing w:line="360" w:lineRule="auto"/>
        <w:jc w:val="both"/>
        <w:rPr>
          <w:rFonts w:ascii="Arial" w:hAnsi="Arial" w:cs="Arial"/>
          <w:bCs/>
          <w:sz w:val="24"/>
          <w:szCs w:val="24"/>
        </w:rPr>
      </w:pPr>
    </w:p>
    <w:p w:rsidR="003758EE" w:rsidRPr="00AE3764" w:rsidRDefault="00FD5D29" w:rsidP="00D92388">
      <w:pPr>
        <w:spacing w:line="360" w:lineRule="auto"/>
        <w:ind w:left="720" w:hanging="720"/>
        <w:jc w:val="both"/>
        <w:rPr>
          <w:rFonts w:ascii="Arial" w:hAnsi="Arial" w:cs="Arial"/>
          <w:bCs/>
          <w:sz w:val="24"/>
          <w:szCs w:val="24"/>
        </w:rPr>
      </w:pPr>
      <w:r w:rsidRPr="00AE3764">
        <w:rPr>
          <w:rFonts w:ascii="Arial" w:hAnsi="Arial" w:cs="Arial"/>
          <w:bCs/>
          <w:sz w:val="24"/>
          <w:szCs w:val="24"/>
        </w:rPr>
        <w:t>(a)</w:t>
      </w:r>
      <w:r w:rsidRPr="00AE3764">
        <w:rPr>
          <w:rFonts w:ascii="Arial" w:hAnsi="Arial" w:cs="Arial"/>
          <w:bCs/>
          <w:sz w:val="24"/>
          <w:szCs w:val="24"/>
        </w:rPr>
        <w:tab/>
      </w:r>
      <w:r w:rsidR="003758EE" w:rsidRPr="00AE3764">
        <w:rPr>
          <w:rFonts w:ascii="Arial" w:hAnsi="Arial" w:cs="Arial"/>
          <w:bCs/>
          <w:sz w:val="24"/>
          <w:szCs w:val="24"/>
        </w:rPr>
        <w:t>The ARC FMD Vaccine Project business plan outlined the following three key focus areas:</w:t>
      </w:r>
    </w:p>
    <w:p w:rsidR="003758EE" w:rsidRPr="00AE3764" w:rsidRDefault="003758EE" w:rsidP="00D92388">
      <w:pPr>
        <w:spacing w:line="360" w:lineRule="auto"/>
        <w:ind w:left="720" w:hanging="720"/>
        <w:jc w:val="both"/>
        <w:rPr>
          <w:rFonts w:ascii="Arial" w:hAnsi="Arial" w:cs="Arial"/>
          <w:bCs/>
          <w:sz w:val="24"/>
          <w:szCs w:val="24"/>
        </w:rPr>
      </w:pPr>
    </w:p>
    <w:p w:rsidR="003758EE" w:rsidRPr="00AE3764" w:rsidRDefault="003758EE" w:rsidP="00D92388">
      <w:pPr>
        <w:numPr>
          <w:ilvl w:val="0"/>
          <w:numId w:val="12"/>
        </w:numPr>
        <w:spacing w:line="360" w:lineRule="auto"/>
        <w:jc w:val="both"/>
        <w:rPr>
          <w:rFonts w:ascii="Arial" w:hAnsi="Arial" w:cs="Arial"/>
          <w:bCs/>
          <w:sz w:val="24"/>
          <w:szCs w:val="24"/>
        </w:rPr>
      </w:pPr>
      <w:r w:rsidRPr="00AE3764">
        <w:rPr>
          <w:rFonts w:ascii="Arial" w:hAnsi="Arial" w:cs="Arial"/>
          <w:bCs/>
          <w:sz w:val="24"/>
          <w:szCs w:val="24"/>
        </w:rPr>
        <w:t>Technology development for manufacture of FMD vaccine;</w:t>
      </w:r>
    </w:p>
    <w:p w:rsidR="003758EE" w:rsidRPr="00AE3764" w:rsidRDefault="003758EE" w:rsidP="00D92388">
      <w:pPr>
        <w:numPr>
          <w:ilvl w:val="0"/>
          <w:numId w:val="12"/>
        </w:numPr>
        <w:spacing w:line="360" w:lineRule="auto"/>
        <w:jc w:val="both"/>
        <w:rPr>
          <w:rFonts w:ascii="Arial" w:hAnsi="Arial" w:cs="Arial"/>
          <w:bCs/>
          <w:sz w:val="24"/>
          <w:szCs w:val="24"/>
        </w:rPr>
      </w:pPr>
      <w:r w:rsidRPr="00AE3764">
        <w:rPr>
          <w:rFonts w:ascii="Arial" w:hAnsi="Arial" w:cs="Arial"/>
          <w:bCs/>
          <w:sz w:val="24"/>
          <w:szCs w:val="24"/>
        </w:rPr>
        <w:t>Education and training to ensure appropriate skills for the operations of the manufacturing facility;</w:t>
      </w:r>
    </w:p>
    <w:p w:rsidR="003758EE" w:rsidRPr="00AE3764" w:rsidRDefault="003758EE" w:rsidP="00D92388">
      <w:pPr>
        <w:numPr>
          <w:ilvl w:val="0"/>
          <w:numId w:val="12"/>
        </w:numPr>
        <w:spacing w:line="360" w:lineRule="auto"/>
        <w:jc w:val="both"/>
        <w:rPr>
          <w:rFonts w:ascii="Arial" w:hAnsi="Arial" w:cs="Arial"/>
          <w:bCs/>
          <w:sz w:val="24"/>
          <w:szCs w:val="24"/>
        </w:rPr>
      </w:pPr>
      <w:r w:rsidRPr="00AE3764">
        <w:rPr>
          <w:rFonts w:ascii="Arial" w:hAnsi="Arial" w:cs="Arial"/>
          <w:bCs/>
          <w:sz w:val="24"/>
          <w:szCs w:val="24"/>
        </w:rPr>
        <w:t>Pilot scale and bioprocess development; and,</w:t>
      </w:r>
    </w:p>
    <w:p w:rsidR="003758EE" w:rsidRPr="00AE3764" w:rsidRDefault="003758EE" w:rsidP="00D92388">
      <w:pPr>
        <w:numPr>
          <w:ilvl w:val="0"/>
          <w:numId w:val="12"/>
        </w:numPr>
        <w:spacing w:line="360" w:lineRule="auto"/>
        <w:jc w:val="both"/>
        <w:rPr>
          <w:rFonts w:ascii="Arial" w:hAnsi="Arial" w:cs="Arial"/>
          <w:bCs/>
          <w:sz w:val="24"/>
          <w:szCs w:val="24"/>
        </w:rPr>
      </w:pPr>
      <w:r w:rsidRPr="00AE3764">
        <w:rPr>
          <w:rFonts w:ascii="Arial" w:hAnsi="Arial" w:cs="Arial"/>
          <w:bCs/>
          <w:sz w:val="24"/>
          <w:szCs w:val="24"/>
        </w:rPr>
        <w:t xml:space="preserve">Design and construction of the FMD vaccine production facility. </w:t>
      </w:r>
    </w:p>
    <w:p w:rsidR="003758EE" w:rsidRPr="00AE3764" w:rsidRDefault="003758EE" w:rsidP="00D92388">
      <w:pPr>
        <w:spacing w:line="360" w:lineRule="auto"/>
        <w:ind w:left="720" w:hanging="720"/>
        <w:jc w:val="both"/>
        <w:rPr>
          <w:rFonts w:ascii="Arial" w:hAnsi="Arial" w:cs="Arial"/>
          <w:bCs/>
          <w:sz w:val="24"/>
          <w:szCs w:val="24"/>
        </w:rPr>
      </w:pPr>
    </w:p>
    <w:p w:rsidR="003758EE" w:rsidRPr="00AE3764" w:rsidRDefault="003758EE" w:rsidP="00D92388">
      <w:pPr>
        <w:spacing w:line="360" w:lineRule="auto"/>
        <w:ind w:left="720"/>
        <w:jc w:val="both"/>
        <w:rPr>
          <w:rFonts w:ascii="Arial" w:hAnsi="Arial" w:cs="Arial"/>
          <w:b/>
          <w:bCs/>
          <w:sz w:val="24"/>
          <w:szCs w:val="24"/>
          <w:lang w:val="en-ZA"/>
        </w:rPr>
      </w:pPr>
      <w:r w:rsidRPr="00AE3764">
        <w:rPr>
          <w:rFonts w:ascii="Arial" w:hAnsi="Arial" w:cs="Arial"/>
          <w:b/>
          <w:bCs/>
          <w:sz w:val="24"/>
          <w:szCs w:val="24"/>
          <w:lang w:val="en-ZA"/>
        </w:rPr>
        <w:t xml:space="preserve">Below is a synopsis of the performance of the ARC on the main deliverables of the revised business plan  </w:t>
      </w:r>
    </w:p>
    <w:p w:rsidR="003758EE" w:rsidRPr="00AE3764" w:rsidRDefault="003758EE" w:rsidP="00D92388">
      <w:pPr>
        <w:spacing w:line="360" w:lineRule="auto"/>
        <w:ind w:left="720" w:hanging="720"/>
        <w:jc w:val="both"/>
        <w:rPr>
          <w:rFonts w:ascii="Arial" w:hAnsi="Arial" w:cs="Arial"/>
          <w:b/>
          <w:bCs/>
          <w:sz w:val="24"/>
          <w:szCs w:val="24"/>
        </w:rPr>
      </w:pPr>
      <w:bookmarkStart w:id="1" w:name="_Toc243877487"/>
      <w:bookmarkStart w:id="2" w:name="_Toc243877548"/>
      <w:bookmarkStart w:id="3" w:name="_Toc243877740"/>
      <w:bookmarkStart w:id="4" w:name="_Toc243877796"/>
      <w:bookmarkStart w:id="5" w:name="_Toc243834110"/>
      <w:bookmarkStart w:id="6" w:name="_Toc386611109"/>
      <w:bookmarkEnd w:id="1"/>
      <w:bookmarkEnd w:id="2"/>
      <w:bookmarkEnd w:id="3"/>
      <w:bookmarkEnd w:id="4"/>
    </w:p>
    <w:p w:rsidR="003758EE" w:rsidRPr="00AE3764" w:rsidRDefault="003758EE" w:rsidP="00D92388">
      <w:pPr>
        <w:spacing w:line="360" w:lineRule="auto"/>
        <w:ind w:left="720" w:hanging="720"/>
        <w:jc w:val="both"/>
        <w:rPr>
          <w:rFonts w:ascii="Arial" w:hAnsi="Arial" w:cs="Arial"/>
          <w:bCs/>
          <w:sz w:val="24"/>
          <w:szCs w:val="24"/>
        </w:rPr>
      </w:pPr>
      <w:r w:rsidRPr="00AE3764">
        <w:rPr>
          <w:rFonts w:ascii="Arial" w:hAnsi="Arial" w:cs="Arial"/>
          <w:b/>
          <w:bCs/>
          <w:sz w:val="24"/>
          <w:szCs w:val="24"/>
        </w:rPr>
        <w:tab/>
      </w:r>
      <w:r w:rsidRPr="00AE3764">
        <w:rPr>
          <w:rFonts w:ascii="Arial" w:hAnsi="Arial" w:cs="Arial"/>
          <w:bCs/>
          <w:sz w:val="24"/>
          <w:szCs w:val="24"/>
        </w:rPr>
        <w:t xml:space="preserve">Since </w:t>
      </w:r>
      <w:r w:rsidR="00D92388" w:rsidRPr="00AE3764">
        <w:rPr>
          <w:rFonts w:ascii="Arial" w:hAnsi="Arial" w:cs="Arial"/>
          <w:bCs/>
          <w:sz w:val="24"/>
          <w:szCs w:val="24"/>
        </w:rPr>
        <w:t xml:space="preserve">the </w:t>
      </w:r>
      <w:r w:rsidRPr="00AE3764">
        <w:rPr>
          <w:rFonts w:ascii="Arial" w:hAnsi="Arial" w:cs="Arial"/>
          <w:bCs/>
          <w:sz w:val="24"/>
          <w:szCs w:val="24"/>
        </w:rPr>
        <w:t>financial year 2011/12</w:t>
      </w:r>
      <w:r w:rsidR="00D92388" w:rsidRPr="00AE3764">
        <w:rPr>
          <w:rFonts w:ascii="Arial" w:hAnsi="Arial" w:cs="Arial"/>
          <w:bCs/>
          <w:sz w:val="24"/>
          <w:szCs w:val="24"/>
        </w:rPr>
        <w:t>,</w:t>
      </w:r>
      <w:r w:rsidRPr="00AE3764">
        <w:rPr>
          <w:rFonts w:ascii="Arial" w:hAnsi="Arial" w:cs="Arial"/>
          <w:bCs/>
          <w:sz w:val="24"/>
          <w:szCs w:val="24"/>
        </w:rPr>
        <w:t xml:space="preserve"> the following have been achieved:</w:t>
      </w:r>
    </w:p>
    <w:p w:rsidR="003758EE" w:rsidRPr="00AE3764" w:rsidRDefault="003758EE" w:rsidP="00D92388">
      <w:pPr>
        <w:numPr>
          <w:ilvl w:val="0"/>
          <w:numId w:val="13"/>
        </w:numPr>
        <w:spacing w:line="360" w:lineRule="auto"/>
        <w:jc w:val="both"/>
        <w:rPr>
          <w:rFonts w:ascii="Arial" w:hAnsi="Arial" w:cs="Arial"/>
          <w:bCs/>
          <w:sz w:val="24"/>
          <w:szCs w:val="24"/>
        </w:rPr>
      </w:pPr>
      <w:r w:rsidRPr="00AE3764">
        <w:rPr>
          <w:rFonts w:ascii="Arial" w:hAnsi="Arial" w:cs="Arial"/>
          <w:bCs/>
          <w:sz w:val="24"/>
          <w:szCs w:val="24"/>
        </w:rPr>
        <w:t>ARC has developed the new GMP compliant suspension culture technology for the manufacture of FMD vaccine – for all virus strains circulating in Southern Africa;</w:t>
      </w:r>
    </w:p>
    <w:p w:rsidR="003758EE" w:rsidRDefault="003758EE" w:rsidP="00D92388">
      <w:pPr>
        <w:numPr>
          <w:ilvl w:val="0"/>
          <w:numId w:val="13"/>
        </w:numPr>
        <w:spacing w:line="360" w:lineRule="auto"/>
        <w:jc w:val="both"/>
        <w:rPr>
          <w:rFonts w:ascii="Arial" w:hAnsi="Arial" w:cs="Arial"/>
          <w:bCs/>
          <w:sz w:val="24"/>
          <w:szCs w:val="24"/>
        </w:rPr>
      </w:pPr>
      <w:r w:rsidRPr="00AE3764">
        <w:rPr>
          <w:rFonts w:ascii="Arial" w:hAnsi="Arial" w:cs="Arial"/>
          <w:bCs/>
          <w:sz w:val="24"/>
          <w:szCs w:val="24"/>
        </w:rPr>
        <w:t>At least 10 students were trained at the level of Bachelor of Science Honours degree, with further practical skills development on various aspects of vaccine manufacturing. Subsequently, 7 graduates have been employed by the ARC at the facility;</w:t>
      </w:r>
    </w:p>
    <w:p w:rsidR="007A443A" w:rsidRDefault="007A443A" w:rsidP="007A443A">
      <w:pPr>
        <w:spacing w:line="360" w:lineRule="auto"/>
        <w:ind w:left="1080"/>
        <w:jc w:val="both"/>
        <w:rPr>
          <w:rFonts w:ascii="Arial" w:hAnsi="Arial" w:cs="Arial"/>
          <w:bCs/>
          <w:sz w:val="24"/>
          <w:szCs w:val="24"/>
        </w:rPr>
      </w:pPr>
    </w:p>
    <w:p w:rsidR="00185694" w:rsidRDefault="00185694" w:rsidP="007A443A">
      <w:pPr>
        <w:spacing w:line="360" w:lineRule="auto"/>
        <w:ind w:left="1080"/>
        <w:jc w:val="both"/>
        <w:rPr>
          <w:rFonts w:ascii="Arial" w:hAnsi="Arial" w:cs="Arial"/>
          <w:bCs/>
          <w:sz w:val="24"/>
          <w:szCs w:val="24"/>
        </w:rPr>
      </w:pPr>
    </w:p>
    <w:p w:rsidR="00185694" w:rsidRDefault="00185694" w:rsidP="007A443A">
      <w:pPr>
        <w:spacing w:line="360" w:lineRule="auto"/>
        <w:ind w:left="1080"/>
        <w:jc w:val="both"/>
        <w:rPr>
          <w:rFonts w:ascii="Arial" w:hAnsi="Arial" w:cs="Arial"/>
          <w:bCs/>
          <w:sz w:val="24"/>
          <w:szCs w:val="24"/>
        </w:rPr>
      </w:pPr>
    </w:p>
    <w:p w:rsidR="00185694" w:rsidRPr="00AE3764" w:rsidRDefault="00185694" w:rsidP="007A443A">
      <w:pPr>
        <w:spacing w:line="360" w:lineRule="auto"/>
        <w:ind w:left="1080"/>
        <w:jc w:val="both"/>
        <w:rPr>
          <w:rFonts w:ascii="Arial" w:hAnsi="Arial" w:cs="Arial"/>
          <w:bCs/>
          <w:sz w:val="24"/>
          <w:szCs w:val="24"/>
        </w:rPr>
      </w:pPr>
    </w:p>
    <w:p w:rsidR="003758EE" w:rsidRPr="00AE3764" w:rsidRDefault="003758EE" w:rsidP="00D92388">
      <w:pPr>
        <w:numPr>
          <w:ilvl w:val="0"/>
          <w:numId w:val="13"/>
        </w:numPr>
        <w:spacing w:line="360" w:lineRule="auto"/>
        <w:jc w:val="both"/>
        <w:rPr>
          <w:rFonts w:ascii="Arial" w:hAnsi="Arial" w:cs="Arial"/>
          <w:bCs/>
          <w:sz w:val="24"/>
          <w:szCs w:val="24"/>
        </w:rPr>
      </w:pPr>
      <w:r w:rsidRPr="00AE3764">
        <w:rPr>
          <w:rFonts w:ascii="Arial" w:hAnsi="Arial" w:cs="Arial"/>
          <w:bCs/>
          <w:sz w:val="24"/>
          <w:szCs w:val="24"/>
        </w:rPr>
        <w:lastRenderedPageBreak/>
        <w:t>In terms of Process Development – Using suspension culture techniques, the ARC has successfully produced FMD vaccine at 20 litre scale. To date sufficient antigen has been produced to formulate 50 000 doses of vaccine for each of the three virus strains (SAT 1, 2 and 3). Clinical trials to determine immunity and efficacy have been conducted with each of the vaccine strains as well as combinations of the same strains. Assessments of longevity of immune responses continues.</w:t>
      </w:r>
    </w:p>
    <w:p w:rsidR="003758EE" w:rsidRPr="00AE3764" w:rsidRDefault="003758EE" w:rsidP="00D92388">
      <w:pPr>
        <w:numPr>
          <w:ilvl w:val="0"/>
          <w:numId w:val="13"/>
        </w:numPr>
        <w:spacing w:line="360" w:lineRule="auto"/>
        <w:jc w:val="both"/>
        <w:rPr>
          <w:rFonts w:ascii="Arial" w:hAnsi="Arial" w:cs="Arial"/>
          <w:bCs/>
          <w:sz w:val="24"/>
          <w:szCs w:val="24"/>
        </w:rPr>
      </w:pPr>
      <w:r w:rsidRPr="00AE3764">
        <w:rPr>
          <w:rFonts w:ascii="Arial" w:hAnsi="Arial" w:cs="Arial"/>
          <w:bCs/>
          <w:sz w:val="24"/>
          <w:szCs w:val="24"/>
        </w:rPr>
        <w:t>On the basis of the outcome/s of the process development, the ARC initiated the design of the manufacturing facility. The design indicated a shortfall in the funds required to construct and complete the manufacturing facility. Consequently, the ARC requested additional funding from the Department/National Treasury in 2012. Unfortunately, there was a delay from National Treasury in responding to the request for additional funding towards completing the project.</w:t>
      </w:r>
    </w:p>
    <w:p w:rsidR="003758EE" w:rsidRPr="00AE3764" w:rsidRDefault="003758EE" w:rsidP="00D92388">
      <w:pPr>
        <w:numPr>
          <w:ilvl w:val="0"/>
          <w:numId w:val="13"/>
        </w:numPr>
        <w:spacing w:line="360" w:lineRule="auto"/>
        <w:jc w:val="both"/>
        <w:rPr>
          <w:rFonts w:ascii="Arial" w:hAnsi="Arial" w:cs="Arial"/>
          <w:bCs/>
          <w:sz w:val="24"/>
          <w:szCs w:val="24"/>
        </w:rPr>
      </w:pPr>
      <w:r w:rsidRPr="00AE3764">
        <w:rPr>
          <w:rFonts w:ascii="Arial" w:hAnsi="Arial" w:cs="Arial"/>
          <w:bCs/>
          <w:sz w:val="24"/>
          <w:szCs w:val="24"/>
        </w:rPr>
        <w:t xml:space="preserve">National Treasury only allocated required funding towards a complete FMD vaccine manufacturing facility in financial year 2019/20 over the MTEF period. </w:t>
      </w:r>
    </w:p>
    <w:p w:rsidR="003758EE" w:rsidRPr="00AE3764" w:rsidRDefault="003758EE" w:rsidP="00D92388">
      <w:pPr>
        <w:numPr>
          <w:ilvl w:val="0"/>
          <w:numId w:val="13"/>
        </w:numPr>
        <w:spacing w:line="360" w:lineRule="auto"/>
        <w:jc w:val="both"/>
        <w:rPr>
          <w:rFonts w:ascii="Arial" w:hAnsi="Arial" w:cs="Arial"/>
          <w:bCs/>
          <w:sz w:val="24"/>
          <w:szCs w:val="24"/>
        </w:rPr>
      </w:pPr>
      <w:r w:rsidRPr="00AE3764">
        <w:rPr>
          <w:rFonts w:ascii="Arial" w:hAnsi="Arial" w:cs="Arial"/>
          <w:bCs/>
          <w:sz w:val="24"/>
          <w:szCs w:val="24"/>
        </w:rPr>
        <w:t xml:space="preserve">Consequently, the ARC has resumed the process towards design and construction of the FMD vaccine manufacturing facility. This process will be in accordance with applicable environmental and municipal regulations. Appropriate procurement processes have now resumed towards ensuring appropriate construction companies could provide the service to ARC. </w:t>
      </w:r>
    </w:p>
    <w:bookmarkEnd w:id="5"/>
    <w:bookmarkEnd w:id="6"/>
    <w:p w:rsidR="008F01A0" w:rsidRPr="00185694" w:rsidRDefault="00FD5D29" w:rsidP="00185694">
      <w:pPr>
        <w:spacing w:line="360" w:lineRule="auto"/>
        <w:ind w:left="720" w:hanging="720"/>
        <w:jc w:val="both"/>
        <w:rPr>
          <w:rFonts w:ascii="Arial" w:hAnsi="Arial" w:cs="Arial"/>
          <w:bCs/>
          <w:sz w:val="24"/>
          <w:szCs w:val="24"/>
        </w:rPr>
      </w:pPr>
      <w:r w:rsidRPr="00AE3764">
        <w:rPr>
          <w:rFonts w:ascii="Arial" w:hAnsi="Arial" w:cs="Arial"/>
          <w:bCs/>
          <w:sz w:val="24"/>
          <w:szCs w:val="24"/>
        </w:rPr>
        <w:t xml:space="preserve">(b) </w:t>
      </w:r>
      <w:r w:rsidRPr="00AE3764">
        <w:rPr>
          <w:rFonts w:ascii="Arial" w:hAnsi="Arial" w:cs="Arial"/>
          <w:bCs/>
          <w:sz w:val="24"/>
          <w:szCs w:val="24"/>
        </w:rPr>
        <w:tab/>
        <w:t>Fences to achieve disease control purposes is provided for the in the Animal Diseases Act and have been a layer in the FMD control strategy for many years.  The location of the current disease control fences, on the international border and around the Kruger National Park complex, are no longer in line with international standards of the World Organisation for Animal Health (OIE).    Whereas these fences were intended to provide a barrier between infected zones and adjacent communities in the protection zone, the OIE requires a physical barrier between the protection zone and the free zone.  DAFF agrees with the technical soundness of this approach and has already started considering how and where such a fence or barrier will best be placed.  Many factors must be taken into consideration, as the placement of this fence will determine the new demarcation of the FMD free zone.  As far as possible, DAFF intends placing the line on existing barriers, including the boundaries of commercial farms and existing structures such as highways.  Where the existing line cuts through communities, the future placement of a fence must be carefully considered as it will have far-reaching effects on rural communities.  The line that demarcates the FMD free zone currently only involves the provinces of Limpopo, Mpumalanga and KwaZulu Natal.</w:t>
      </w:r>
    </w:p>
    <w:sectPr w:rsidR="008F01A0" w:rsidRPr="00185694">
      <w:footerReference w:type="default" r:id="rId7"/>
      <w:type w:val="continuous"/>
      <w:pgSz w:w="11910" w:h="16840"/>
      <w:pgMar w:top="1080" w:right="10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B7" w:rsidRDefault="00037BB7" w:rsidP="00D57FCC">
      <w:r>
        <w:separator/>
      </w:r>
    </w:p>
  </w:endnote>
  <w:endnote w:type="continuationSeparator" w:id="0">
    <w:p w:rsidR="00037BB7" w:rsidRDefault="00037BB7" w:rsidP="00D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C" w:rsidRPr="00B4444F" w:rsidRDefault="00037BB7" w:rsidP="00D57FCC">
    <w:pPr>
      <w:pStyle w:val="Footer"/>
      <w:pBdr>
        <w:top w:val="single" w:sz="4" w:space="1" w:color="D9D9D9" w:themeColor="background1" w:themeShade="D9"/>
      </w:pBdr>
      <w:rPr>
        <w:rFonts w:ascii="Arial" w:hAnsi="Arial"/>
        <w:b/>
        <w:bCs/>
        <w:color w:val="BFBFBF" w:themeColor="background1" w:themeShade="BF"/>
        <w:sz w:val="16"/>
      </w:rPr>
    </w:pPr>
    <w:sdt>
      <w:sdtPr>
        <w:rPr>
          <w:rFonts w:ascii="Arial" w:hAnsi="Arial" w:cs="Arial"/>
          <w:b/>
          <w:color w:val="BFBFBF" w:themeColor="background1" w:themeShade="BF"/>
          <w:sz w:val="16"/>
          <w:szCs w:val="16"/>
        </w:rPr>
        <w:id w:val="-1517228181"/>
        <w:docPartObj>
          <w:docPartGallery w:val="Page Numbers (Bottom of Page)"/>
          <w:docPartUnique/>
        </w:docPartObj>
      </w:sdtPr>
      <w:sdtEndPr>
        <w:rPr>
          <w:spacing w:val="60"/>
        </w:rPr>
      </w:sdtEndPr>
      <w:sdtContent>
        <w:r w:rsidR="00D57FCC" w:rsidRPr="00B4444F">
          <w:rPr>
            <w:rFonts w:ascii="Arial" w:hAnsi="Arial" w:cs="Arial"/>
            <w:b/>
            <w:color w:val="BFBFBF" w:themeColor="background1" w:themeShade="BF"/>
            <w:sz w:val="16"/>
            <w:szCs w:val="16"/>
          </w:rPr>
          <w:fldChar w:fldCharType="begin"/>
        </w:r>
        <w:r w:rsidR="00D57FCC" w:rsidRPr="00B4444F">
          <w:rPr>
            <w:rFonts w:ascii="Arial" w:hAnsi="Arial" w:cs="Arial"/>
            <w:b/>
            <w:color w:val="BFBFBF" w:themeColor="background1" w:themeShade="BF"/>
            <w:sz w:val="16"/>
            <w:szCs w:val="16"/>
          </w:rPr>
          <w:instrText xml:space="preserve"> PAGE   \* MERGEFORMAT </w:instrText>
        </w:r>
        <w:r w:rsidR="00D57FCC" w:rsidRPr="00B4444F">
          <w:rPr>
            <w:rFonts w:ascii="Arial" w:hAnsi="Arial" w:cs="Arial"/>
            <w:b/>
            <w:color w:val="BFBFBF" w:themeColor="background1" w:themeShade="BF"/>
            <w:sz w:val="16"/>
            <w:szCs w:val="16"/>
          </w:rPr>
          <w:fldChar w:fldCharType="separate"/>
        </w:r>
        <w:r w:rsidR="00977DBE" w:rsidRPr="00977DBE">
          <w:rPr>
            <w:rFonts w:ascii="Arial" w:hAnsi="Arial" w:cs="Arial"/>
            <w:b/>
            <w:bCs/>
            <w:noProof/>
            <w:color w:val="BFBFBF" w:themeColor="background1" w:themeShade="BF"/>
            <w:sz w:val="16"/>
            <w:szCs w:val="16"/>
          </w:rPr>
          <w:t>1</w:t>
        </w:r>
        <w:r w:rsidR="00D57FCC" w:rsidRPr="00B4444F">
          <w:rPr>
            <w:rFonts w:ascii="Arial" w:hAnsi="Arial" w:cs="Arial"/>
            <w:b/>
            <w:bCs/>
            <w:noProof/>
            <w:color w:val="BFBFBF" w:themeColor="background1" w:themeShade="BF"/>
            <w:sz w:val="16"/>
            <w:szCs w:val="16"/>
          </w:rPr>
          <w:fldChar w:fldCharType="end"/>
        </w:r>
        <w:r w:rsidR="00D57FCC" w:rsidRPr="00B4444F">
          <w:rPr>
            <w:rFonts w:ascii="Arial" w:hAnsi="Arial" w:cs="Arial"/>
            <w:b/>
            <w:bCs/>
            <w:color w:val="BFBFBF" w:themeColor="background1" w:themeShade="BF"/>
            <w:sz w:val="16"/>
            <w:szCs w:val="16"/>
          </w:rPr>
          <w:t xml:space="preserve"> | </w:t>
        </w:r>
        <w:r w:rsidR="00D57FCC" w:rsidRPr="00B4444F">
          <w:rPr>
            <w:rFonts w:ascii="Arial" w:hAnsi="Arial" w:cs="Arial"/>
            <w:b/>
            <w:color w:val="BFBFBF" w:themeColor="background1" w:themeShade="BF"/>
            <w:spacing w:val="60"/>
            <w:sz w:val="16"/>
            <w:szCs w:val="16"/>
          </w:rPr>
          <w:t>Page</w:t>
        </w:r>
      </w:sdtContent>
    </w:sdt>
    <w:r w:rsidR="001345B8">
      <w:rPr>
        <w:rFonts w:ascii="Arial" w:hAnsi="Arial" w:cs="Arial"/>
        <w:b/>
        <w:color w:val="BFBFBF" w:themeColor="background1" w:themeShade="BF"/>
        <w:spacing w:val="60"/>
        <w:sz w:val="16"/>
        <w:szCs w:val="16"/>
      </w:rPr>
      <w:t xml:space="preserve">   </w:t>
    </w:r>
    <w:r w:rsidR="00D57FCC" w:rsidRPr="00B4444F">
      <w:rPr>
        <w:rFonts w:ascii="Arial" w:hAnsi="Arial" w:cs="Arial"/>
        <w:b/>
        <w:color w:val="BFBFBF" w:themeColor="background1" w:themeShade="BF"/>
        <w:sz w:val="16"/>
        <w:szCs w:val="16"/>
      </w:rPr>
      <w:t>P</w:t>
    </w:r>
    <w:r w:rsidR="001345B8">
      <w:rPr>
        <w:rFonts w:ascii="Arial" w:hAnsi="Arial" w:cs="Arial"/>
        <w:b/>
        <w:color w:val="BFBFBF" w:themeColor="background1" w:themeShade="BF"/>
        <w:sz w:val="16"/>
        <w:szCs w:val="16"/>
      </w:rPr>
      <w:tab/>
    </w:r>
    <w:r w:rsidR="00D57FCC" w:rsidRPr="00B4444F">
      <w:rPr>
        <w:rFonts w:ascii="Arial" w:hAnsi="Arial" w:cs="Arial"/>
        <w:b/>
        <w:color w:val="BFBFBF" w:themeColor="background1" w:themeShade="BF"/>
        <w:sz w:val="16"/>
        <w:szCs w:val="16"/>
      </w:rPr>
      <w:t xml:space="preserve">ARLIAMENTARY </w:t>
    </w:r>
    <w:r w:rsidR="00D32D3A">
      <w:rPr>
        <w:rFonts w:ascii="Arial" w:hAnsi="Arial" w:cs="Arial"/>
        <w:b/>
        <w:color w:val="BFBFBF" w:themeColor="background1" w:themeShade="BF"/>
        <w:sz w:val="16"/>
        <w:szCs w:val="16"/>
        <w:lang w:val="en-ZA"/>
      </w:rPr>
      <w:t xml:space="preserve">QUESTION </w:t>
    </w:r>
    <w:r w:rsidR="00FD5D29" w:rsidRPr="00FD5D29">
      <w:rPr>
        <w:rFonts w:ascii="Arial" w:hAnsi="Arial" w:cs="Arial"/>
        <w:b/>
        <w:color w:val="BFBFBF" w:themeColor="background1" w:themeShade="BF"/>
        <w:sz w:val="16"/>
        <w:szCs w:val="16"/>
        <w:lang w:val="en-ZA"/>
      </w:rPr>
      <w:t>163</w:t>
    </w:r>
    <w:r w:rsidR="005E5EAC">
      <w:rPr>
        <w:rFonts w:ascii="Arial" w:hAnsi="Arial" w:cs="Arial"/>
        <w:b/>
        <w:color w:val="BFBFBF" w:themeColor="background1" w:themeShade="BF"/>
        <w:sz w:val="16"/>
        <w:szCs w:val="16"/>
        <w:lang w:val="en-ZA"/>
      </w:rPr>
      <w:t xml:space="preserve">6/ NW2993E FOR A REPLY TO MR </w:t>
    </w:r>
    <w:r w:rsidR="00FD5D29" w:rsidRPr="00FD5D29">
      <w:rPr>
        <w:rFonts w:ascii="Arial" w:hAnsi="Arial" w:cs="Arial"/>
        <w:b/>
        <w:color w:val="BFBFBF" w:themeColor="background1" w:themeShade="BF"/>
        <w:sz w:val="16"/>
        <w:szCs w:val="16"/>
        <w:lang w:val="en-ZA"/>
      </w:rPr>
      <w:t>N</w:t>
    </w:r>
    <w:r w:rsidR="005E5EAC">
      <w:rPr>
        <w:rFonts w:ascii="Arial" w:hAnsi="Arial" w:cs="Arial"/>
        <w:b/>
        <w:color w:val="BFBFBF" w:themeColor="background1" w:themeShade="BF"/>
        <w:sz w:val="16"/>
        <w:szCs w:val="16"/>
        <w:lang w:val="en-ZA"/>
      </w:rPr>
      <w:t xml:space="preserve"> </w:t>
    </w:r>
    <w:r w:rsidR="00FD5D29" w:rsidRPr="00FD5D29">
      <w:rPr>
        <w:rFonts w:ascii="Arial" w:hAnsi="Arial" w:cs="Arial"/>
        <w:b/>
        <w:color w:val="BFBFBF" w:themeColor="background1" w:themeShade="BF"/>
        <w:sz w:val="16"/>
        <w:szCs w:val="16"/>
        <w:lang w:val="en-ZA"/>
      </w:rPr>
      <w:t>P MASIPA (DA) TO ASK THE MINISTER OF AGRICULTURE, LAND REFORM AND RURAL DEVELOPMENT</w:t>
    </w:r>
  </w:p>
  <w:p w:rsidR="00D57FCC" w:rsidRPr="00C92F15" w:rsidRDefault="00D57FCC">
    <w:pPr>
      <w:pStyle w:val="Footer"/>
      <w:rPr>
        <w:b/>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B7" w:rsidRDefault="00037BB7" w:rsidP="00D57FCC">
      <w:r>
        <w:separator/>
      </w:r>
    </w:p>
  </w:footnote>
  <w:footnote w:type="continuationSeparator" w:id="0">
    <w:p w:rsidR="00037BB7" w:rsidRDefault="00037BB7" w:rsidP="00D5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2F"/>
    <w:multiLevelType w:val="hybridMultilevel"/>
    <w:tmpl w:val="CBE474DC"/>
    <w:lvl w:ilvl="0" w:tplc="F404E9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A346DF"/>
    <w:multiLevelType w:val="hybridMultilevel"/>
    <w:tmpl w:val="B27275DC"/>
    <w:lvl w:ilvl="0" w:tplc="6A1AE1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461674"/>
    <w:multiLevelType w:val="hybridMultilevel"/>
    <w:tmpl w:val="4C7A42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C8E7D4D"/>
    <w:multiLevelType w:val="hybridMultilevel"/>
    <w:tmpl w:val="9F40DB7A"/>
    <w:lvl w:ilvl="0" w:tplc="F0AE08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D9B2ADF"/>
    <w:multiLevelType w:val="hybridMultilevel"/>
    <w:tmpl w:val="E4A4F8A6"/>
    <w:lvl w:ilvl="0" w:tplc="021C465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FDC6668"/>
    <w:multiLevelType w:val="hybridMultilevel"/>
    <w:tmpl w:val="3C7A8E22"/>
    <w:lvl w:ilvl="0" w:tplc="1FE26682">
      <w:start w:val="1"/>
      <w:numFmt w:val="lowerLetter"/>
      <w:lvlText w:val="(%1)"/>
      <w:lvlJc w:val="left"/>
      <w:pPr>
        <w:ind w:left="450" w:hanging="360"/>
      </w:pPr>
      <w:rPr>
        <w:rFonts w:ascii="Arial" w:eastAsia="Helvetica" w:hAnsi="Arial" w:cs="Arial"/>
      </w:rPr>
    </w:lvl>
    <w:lvl w:ilvl="1" w:tplc="1C090003">
      <w:start w:val="1"/>
      <w:numFmt w:val="bullet"/>
      <w:lvlText w:val="o"/>
      <w:lvlJc w:val="left"/>
      <w:pPr>
        <w:ind w:left="1170" w:hanging="360"/>
      </w:pPr>
      <w:rPr>
        <w:rFonts w:ascii="Courier New" w:hAnsi="Courier New" w:cs="Courier New" w:hint="default"/>
      </w:rPr>
    </w:lvl>
    <w:lvl w:ilvl="2" w:tplc="1C090005">
      <w:start w:val="1"/>
      <w:numFmt w:val="bullet"/>
      <w:lvlText w:val=""/>
      <w:lvlJc w:val="left"/>
      <w:pPr>
        <w:ind w:left="1890" w:hanging="360"/>
      </w:pPr>
      <w:rPr>
        <w:rFonts w:ascii="Wingdings" w:hAnsi="Wingdings" w:hint="default"/>
      </w:rPr>
    </w:lvl>
    <w:lvl w:ilvl="3" w:tplc="1C090001">
      <w:start w:val="1"/>
      <w:numFmt w:val="bullet"/>
      <w:lvlText w:val=""/>
      <w:lvlJc w:val="left"/>
      <w:pPr>
        <w:ind w:left="2610" w:hanging="360"/>
      </w:pPr>
      <w:rPr>
        <w:rFonts w:ascii="Symbol" w:hAnsi="Symbol" w:hint="default"/>
      </w:rPr>
    </w:lvl>
    <w:lvl w:ilvl="4" w:tplc="1C090003">
      <w:start w:val="1"/>
      <w:numFmt w:val="bullet"/>
      <w:lvlText w:val="o"/>
      <w:lvlJc w:val="left"/>
      <w:pPr>
        <w:ind w:left="3330" w:hanging="360"/>
      </w:pPr>
      <w:rPr>
        <w:rFonts w:ascii="Courier New" w:hAnsi="Courier New" w:cs="Courier New" w:hint="default"/>
      </w:rPr>
    </w:lvl>
    <w:lvl w:ilvl="5" w:tplc="1C090005">
      <w:start w:val="1"/>
      <w:numFmt w:val="bullet"/>
      <w:lvlText w:val=""/>
      <w:lvlJc w:val="left"/>
      <w:pPr>
        <w:ind w:left="4050" w:hanging="360"/>
      </w:pPr>
      <w:rPr>
        <w:rFonts w:ascii="Wingdings" w:hAnsi="Wingdings" w:hint="default"/>
      </w:rPr>
    </w:lvl>
    <w:lvl w:ilvl="6" w:tplc="1C090001">
      <w:start w:val="1"/>
      <w:numFmt w:val="bullet"/>
      <w:lvlText w:val=""/>
      <w:lvlJc w:val="left"/>
      <w:pPr>
        <w:ind w:left="4770" w:hanging="360"/>
      </w:pPr>
      <w:rPr>
        <w:rFonts w:ascii="Symbol" w:hAnsi="Symbol" w:hint="default"/>
      </w:rPr>
    </w:lvl>
    <w:lvl w:ilvl="7" w:tplc="1C090003">
      <w:start w:val="1"/>
      <w:numFmt w:val="bullet"/>
      <w:lvlText w:val="o"/>
      <w:lvlJc w:val="left"/>
      <w:pPr>
        <w:ind w:left="5490" w:hanging="360"/>
      </w:pPr>
      <w:rPr>
        <w:rFonts w:ascii="Courier New" w:hAnsi="Courier New" w:cs="Courier New" w:hint="default"/>
      </w:rPr>
    </w:lvl>
    <w:lvl w:ilvl="8" w:tplc="1C090005">
      <w:start w:val="1"/>
      <w:numFmt w:val="bullet"/>
      <w:lvlText w:val=""/>
      <w:lvlJc w:val="left"/>
      <w:pPr>
        <w:ind w:left="6210" w:hanging="360"/>
      </w:pPr>
      <w:rPr>
        <w:rFonts w:ascii="Wingdings" w:hAnsi="Wingdings" w:hint="default"/>
      </w:rPr>
    </w:lvl>
  </w:abstractNum>
  <w:abstractNum w:abstractNumId="7" w15:restartNumberingAfterBreak="0">
    <w:nsid w:val="5AF357FF"/>
    <w:multiLevelType w:val="hybridMultilevel"/>
    <w:tmpl w:val="469AD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5DEB54A1"/>
    <w:multiLevelType w:val="hybridMultilevel"/>
    <w:tmpl w:val="23A4992E"/>
    <w:lvl w:ilvl="0" w:tplc="A29E25C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5EB16964"/>
    <w:multiLevelType w:val="hybridMultilevel"/>
    <w:tmpl w:val="9A2E63CC"/>
    <w:lvl w:ilvl="0" w:tplc="70A288EE">
      <w:start w:val="1"/>
      <w:numFmt w:val="decimal"/>
      <w:lvlText w:val="(%1)"/>
      <w:lvlJc w:val="left"/>
      <w:pPr>
        <w:ind w:left="1480" w:hanging="7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F1D3528"/>
    <w:multiLevelType w:val="hybridMultilevel"/>
    <w:tmpl w:val="0C36C94C"/>
    <w:lvl w:ilvl="0" w:tplc="05C481F8">
      <w:start w:val="1"/>
      <w:numFmt w:val="lowerRoman"/>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6DE65A59"/>
    <w:multiLevelType w:val="hybridMultilevel"/>
    <w:tmpl w:val="7FE88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6A90DF2"/>
    <w:multiLevelType w:val="hybridMultilevel"/>
    <w:tmpl w:val="EE1C3652"/>
    <w:lvl w:ilvl="0" w:tplc="CF14DE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11"/>
  </w:num>
  <w:num w:numId="4">
    <w:abstractNumId w:val="3"/>
  </w:num>
  <w:num w:numId="5">
    <w:abstractNumId w:val="4"/>
  </w:num>
  <w:num w:numId="6">
    <w:abstractNumId w:val="9"/>
  </w:num>
  <w:num w:numId="7">
    <w:abstractNumId w:val="0"/>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99"/>
    <w:rsid w:val="000241AE"/>
    <w:rsid w:val="00037BB7"/>
    <w:rsid w:val="000463AD"/>
    <w:rsid w:val="0006750D"/>
    <w:rsid w:val="000702FC"/>
    <w:rsid w:val="000A4C21"/>
    <w:rsid w:val="000B23C8"/>
    <w:rsid w:val="001021C7"/>
    <w:rsid w:val="001345B8"/>
    <w:rsid w:val="00175C81"/>
    <w:rsid w:val="00185694"/>
    <w:rsid w:val="001C28FD"/>
    <w:rsid w:val="001E32C6"/>
    <w:rsid w:val="001E34B1"/>
    <w:rsid w:val="00211379"/>
    <w:rsid w:val="00211EFF"/>
    <w:rsid w:val="002219EB"/>
    <w:rsid w:val="002234D8"/>
    <w:rsid w:val="0025247F"/>
    <w:rsid w:val="00272801"/>
    <w:rsid w:val="002A135A"/>
    <w:rsid w:val="002A66C7"/>
    <w:rsid w:val="002C7BEF"/>
    <w:rsid w:val="002D2E63"/>
    <w:rsid w:val="0035088B"/>
    <w:rsid w:val="00350D9A"/>
    <w:rsid w:val="00353A31"/>
    <w:rsid w:val="003758EE"/>
    <w:rsid w:val="00391546"/>
    <w:rsid w:val="003B0D73"/>
    <w:rsid w:val="00401D57"/>
    <w:rsid w:val="00420412"/>
    <w:rsid w:val="00421E10"/>
    <w:rsid w:val="0044304B"/>
    <w:rsid w:val="00464B8D"/>
    <w:rsid w:val="00485AA8"/>
    <w:rsid w:val="004B2ADE"/>
    <w:rsid w:val="004C78C2"/>
    <w:rsid w:val="00567AD2"/>
    <w:rsid w:val="005C270A"/>
    <w:rsid w:val="005E5EAC"/>
    <w:rsid w:val="00610F6A"/>
    <w:rsid w:val="00612822"/>
    <w:rsid w:val="006644F2"/>
    <w:rsid w:val="00672880"/>
    <w:rsid w:val="0068033A"/>
    <w:rsid w:val="006A256F"/>
    <w:rsid w:val="006E5B53"/>
    <w:rsid w:val="006F196D"/>
    <w:rsid w:val="006F5678"/>
    <w:rsid w:val="007324D7"/>
    <w:rsid w:val="007377E8"/>
    <w:rsid w:val="0074247C"/>
    <w:rsid w:val="00796F84"/>
    <w:rsid w:val="007A443A"/>
    <w:rsid w:val="007A6C71"/>
    <w:rsid w:val="007D4737"/>
    <w:rsid w:val="008027EF"/>
    <w:rsid w:val="0081342E"/>
    <w:rsid w:val="008173CE"/>
    <w:rsid w:val="00821B1A"/>
    <w:rsid w:val="00842265"/>
    <w:rsid w:val="00846B8A"/>
    <w:rsid w:val="00852E58"/>
    <w:rsid w:val="00880439"/>
    <w:rsid w:val="008A54A1"/>
    <w:rsid w:val="008B5E5B"/>
    <w:rsid w:val="008C69D8"/>
    <w:rsid w:val="008F01A0"/>
    <w:rsid w:val="008F3C76"/>
    <w:rsid w:val="00917D36"/>
    <w:rsid w:val="009337BE"/>
    <w:rsid w:val="00935A7B"/>
    <w:rsid w:val="00937994"/>
    <w:rsid w:val="0097660A"/>
    <w:rsid w:val="00977DBE"/>
    <w:rsid w:val="009D1749"/>
    <w:rsid w:val="00A04071"/>
    <w:rsid w:val="00A33D52"/>
    <w:rsid w:val="00A64A1F"/>
    <w:rsid w:val="00A8314A"/>
    <w:rsid w:val="00A96C21"/>
    <w:rsid w:val="00AA3276"/>
    <w:rsid w:val="00AE0099"/>
    <w:rsid w:val="00AE3764"/>
    <w:rsid w:val="00B37B53"/>
    <w:rsid w:val="00B40D8A"/>
    <w:rsid w:val="00B4444F"/>
    <w:rsid w:val="00B75476"/>
    <w:rsid w:val="00BC4B48"/>
    <w:rsid w:val="00BE23BC"/>
    <w:rsid w:val="00BE274D"/>
    <w:rsid w:val="00BF0D43"/>
    <w:rsid w:val="00BF45C5"/>
    <w:rsid w:val="00C10790"/>
    <w:rsid w:val="00C72506"/>
    <w:rsid w:val="00C802CC"/>
    <w:rsid w:val="00C92F15"/>
    <w:rsid w:val="00CB7B30"/>
    <w:rsid w:val="00CD67FF"/>
    <w:rsid w:val="00CE7673"/>
    <w:rsid w:val="00D32D3A"/>
    <w:rsid w:val="00D36734"/>
    <w:rsid w:val="00D57FCC"/>
    <w:rsid w:val="00D72CFC"/>
    <w:rsid w:val="00D92388"/>
    <w:rsid w:val="00DA6724"/>
    <w:rsid w:val="00DB44FA"/>
    <w:rsid w:val="00DB481D"/>
    <w:rsid w:val="00DC2694"/>
    <w:rsid w:val="00DC752D"/>
    <w:rsid w:val="00DE0769"/>
    <w:rsid w:val="00DF35F5"/>
    <w:rsid w:val="00E07800"/>
    <w:rsid w:val="00E6276F"/>
    <w:rsid w:val="00E66A50"/>
    <w:rsid w:val="00EC0D63"/>
    <w:rsid w:val="00ED0128"/>
    <w:rsid w:val="00EE2BB2"/>
    <w:rsid w:val="00F44363"/>
    <w:rsid w:val="00FA56C4"/>
    <w:rsid w:val="00FA57E7"/>
    <w:rsid w:val="00FD5D29"/>
    <w:rsid w:val="00FD78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5B721-BB28-4A4C-9219-C3888DC8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next w:val="Normal"/>
    <w:link w:val="Heading1Char"/>
    <w:uiPriority w:val="99"/>
    <w:qFormat/>
    <w:rsid w:val="009337BE"/>
    <w:pPr>
      <w:keepNext/>
      <w:widowControl/>
      <w:tabs>
        <w:tab w:val="center" w:pos="4513"/>
      </w:tabs>
      <w:suppressAutoHyphens/>
      <w:autoSpaceDE/>
      <w:autoSpaceDN/>
      <w:jc w:val="both"/>
      <w:outlineLvl w:val="0"/>
    </w:pPr>
    <w:rPr>
      <w:rFonts w:ascii="Cambria" w:eastAsia="Calibri" w:hAnsi="Cambria" w:cs="Times New Roman"/>
      <w:b/>
      <w:bCs/>
      <w:kern w:val="32"/>
      <w:sz w:val="32"/>
      <w:szCs w:val="32"/>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73"/>
    <w:rPr>
      <w:rFonts w:ascii="Segoe UI" w:eastAsia="Helvetica" w:hAnsi="Segoe UI" w:cs="Segoe UI"/>
      <w:sz w:val="18"/>
      <w:szCs w:val="18"/>
      <w:lang w:bidi="en-US"/>
    </w:rPr>
  </w:style>
  <w:style w:type="paragraph" w:styleId="NormalWeb">
    <w:name w:val="Normal (Web)"/>
    <w:basedOn w:val="Normal"/>
    <w:uiPriority w:val="99"/>
    <w:unhideWhenUsed/>
    <w:rsid w:val="001E34B1"/>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9"/>
    <w:rsid w:val="009337BE"/>
    <w:rPr>
      <w:rFonts w:ascii="Cambria" w:eastAsia="Calibri" w:hAnsi="Cambria" w:cs="Times New Roman"/>
      <w:b/>
      <w:bCs/>
      <w:kern w:val="32"/>
      <w:sz w:val="32"/>
      <w:szCs w:val="32"/>
      <w:lang w:val="x-none"/>
    </w:rPr>
  </w:style>
  <w:style w:type="paragraph" w:customStyle="1" w:styleId="Table">
    <w:name w:val="Table"/>
    <w:basedOn w:val="Normal"/>
    <w:uiPriority w:val="99"/>
    <w:rsid w:val="009337BE"/>
    <w:pPr>
      <w:widowControl/>
      <w:autoSpaceDE/>
      <w:autoSpaceDN/>
    </w:pPr>
    <w:rPr>
      <w:rFonts w:ascii="Arial" w:eastAsia="Calibri" w:hAnsi="Arial" w:cs="Arial"/>
      <w:sz w:val="20"/>
      <w:szCs w:val="20"/>
      <w:lang w:val="en-ZA" w:bidi="ar-SA"/>
    </w:rPr>
  </w:style>
  <w:style w:type="paragraph" w:customStyle="1" w:styleId="Bodytexttable">
    <w:name w:val="Body text_table"/>
    <w:next w:val="Normal"/>
    <w:uiPriority w:val="99"/>
    <w:rsid w:val="00FA57E7"/>
    <w:pPr>
      <w:widowControl/>
      <w:autoSpaceDE/>
      <w:autoSpaceDN/>
    </w:pPr>
    <w:rPr>
      <w:rFonts w:ascii="Arial" w:eastAsia="Calibri" w:hAnsi="Arial" w:cs="Arial"/>
      <w:sz w:val="20"/>
      <w:szCs w:val="20"/>
      <w:lang w:val="en-ZA"/>
    </w:rPr>
  </w:style>
  <w:style w:type="table" w:styleId="TableGrid">
    <w:name w:val="Table Grid"/>
    <w:basedOn w:val="TableNormal"/>
    <w:uiPriority w:val="39"/>
    <w:rsid w:val="00F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CC"/>
    <w:pPr>
      <w:tabs>
        <w:tab w:val="center" w:pos="4513"/>
        <w:tab w:val="right" w:pos="9026"/>
      </w:tabs>
    </w:pPr>
  </w:style>
  <w:style w:type="character" w:customStyle="1" w:styleId="HeaderChar">
    <w:name w:val="Header Char"/>
    <w:basedOn w:val="DefaultParagraphFont"/>
    <w:link w:val="Header"/>
    <w:uiPriority w:val="99"/>
    <w:rsid w:val="00D57FCC"/>
    <w:rPr>
      <w:rFonts w:ascii="Helvetica" w:eastAsia="Helvetica" w:hAnsi="Helvetica" w:cs="Helvetica"/>
      <w:lang w:bidi="en-US"/>
    </w:rPr>
  </w:style>
  <w:style w:type="paragraph" w:styleId="Footer">
    <w:name w:val="footer"/>
    <w:basedOn w:val="Normal"/>
    <w:link w:val="FooterChar"/>
    <w:uiPriority w:val="99"/>
    <w:unhideWhenUsed/>
    <w:rsid w:val="00D57FCC"/>
    <w:pPr>
      <w:tabs>
        <w:tab w:val="center" w:pos="4513"/>
        <w:tab w:val="right" w:pos="9026"/>
      </w:tabs>
    </w:pPr>
  </w:style>
  <w:style w:type="character" w:customStyle="1" w:styleId="FooterChar">
    <w:name w:val="Footer Char"/>
    <w:basedOn w:val="DefaultParagraphFont"/>
    <w:link w:val="Footer"/>
    <w:uiPriority w:val="99"/>
    <w:rsid w:val="00D57FCC"/>
    <w:rPr>
      <w:rFonts w:ascii="Helvetica" w:eastAsia="Helvetica" w:hAnsi="Helvetica" w:cs="Helvetic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2581">
      <w:bodyDiv w:val="1"/>
      <w:marLeft w:val="0"/>
      <w:marRight w:val="0"/>
      <w:marTop w:val="0"/>
      <w:marBottom w:val="0"/>
      <w:divBdr>
        <w:top w:val="none" w:sz="0" w:space="0" w:color="auto"/>
        <w:left w:val="none" w:sz="0" w:space="0" w:color="auto"/>
        <w:bottom w:val="none" w:sz="0" w:space="0" w:color="auto"/>
        <w:right w:val="none" w:sz="0" w:space="0" w:color="auto"/>
      </w:divBdr>
    </w:div>
    <w:div w:id="914819801">
      <w:bodyDiv w:val="1"/>
      <w:marLeft w:val="0"/>
      <w:marRight w:val="0"/>
      <w:marTop w:val="0"/>
      <w:marBottom w:val="0"/>
      <w:divBdr>
        <w:top w:val="none" w:sz="0" w:space="0" w:color="auto"/>
        <w:left w:val="none" w:sz="0" w:space="0" w:color="auto"/>
        <w:bottom w:val="none" w:sz="0" w:space="0" w:color="auto"/>
        <w:right w:val="none" w:sz="0" w:space="0" w:color="auto"/>
      </w:divBdr>
    </w:div>
    <w:div w:id="180172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AliciaS</dc:creator>
  <cp:lastModifiedBy>PLO.Minister (Lucky Phosa)</cp:lastModifiedBy>
  <cp:revision>2</cp:revision>
  <cp:lastPrinted>2019-12-06T08:22:00Z</cp:lastPrinted>
  <dcterms:created xsi:type="dcterms:W3CDTF">2019-12-12T10:02:00Z</dcterms:created>
  <dcterms:modified xsi:type="dcterms:W3CDTF">2019-12-12T10:02:00Z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14.0 (Windows)</vt:lpwstr>
  </property>
  <property fmtid="{D5CDD505-2E9C-101B-9397-08002B2CF9AE}" pid="4" name="LastSaved">
    <vt:filetime>2019-06-13T00:00:00Z</vt:filetime>
  </property>
</Properties>
</file>