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913AD6">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903550">
        <w:rPr>
          <w:rFonts w:ascii="Arial" w:hAnsi="Arial" w:cs="Arial"/>
          <w:b/>
          <w:bCs/>
        </w:rPr>
        <w:t>1630</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083A1E">
        <w:rPr>
          <w:rFonts w:ascii="Arial" w:hAnsi="Arial" w:cs="Arial"/>
          <w:b/>
          <w:bCs/>
          <w:u w:val="single"/>
        </w:rPr>
        <w:t>09/06</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083A1E">
        <w:rPr>
          <w:rFonts w:ascii="Arial" w:hAnsi="Arial" w:cs="Arial"/>
          <w:b/>
          <w:bCs/>
          <w:u w:val="single"/>
        </w:rPr>
        <w:t>21</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903550" w:rsidRPr="00B125B0" w:rsidRDefault="00903550" w:rsidP="00665095">
      <w:pPr>
        <w:spacing w:line="360" w:lineRule="auto"/>
        <w:ind w:left="851" w:hanging="851"/>
        <w:jc w:val="both"/>
        <w:outlineLvl w:val="0"/>
        <w:rPr>
          <w:rFonts w:ascii="Arial" w:hAnsi="Arial" w:cs="Arial"/>
          <w:b/>
          <w:noProof/>
          <w:lang w:val="af-ZA"/>
        </w:rPr>
      </w:pPr>
      <w:r w:rsidRPr="00B125B0">
        <w:rPr>
          <w:rFonts w:ascii="Arial" w:hAnsi="Arial" w:cs="Arial"/>
          <w:b/>
          <w:noProof/>
          <w:lang w:val="af-ZA"/>
        </w:rPr>
        <w:t>Mr D America (DA) to ask the Minister of Higher Education and Training:</w:t>
      </w:r>
    </w:p>
    <w:p w:rsidR="004733BD" w:rsidRPr="00B125B0" w:rsidRDefault="00903550" w:rsidP="00665095">
      <w:pPr>
        <w:spacing w:line="360" w:lineRule="auto"/>
        <w:jc w:val="both"/>
        <w:rPr>
          <w:rFonts w:ascii="Arial" w:hAnsi="Arial" w:cs="Arial"/>
          <w:noProof/>
          <w:lang w:val="af-ZA"/>
        </w:rPr>
      </w:pPr>
      <w:r w:rsidRPr="00B125B0">
        <w:rPr>
          <w:rFonts w:ascii="Arial" w:hAnsi="Arial" w:cs="Arial"/>
          <w:lang w:val="en-ZA"/>
        </w:rPr>
        <w:t>What was the value of (a) the total budget of, (b) any deficits incurred and (c) any special additional state funding received by each public (i) university and (ii) technical and vocational education and training college in each of the past 10 financial years?</w:t>
      </w:r>
      <w:r w:rsidRPr="00B125B0">
        <w:rPr>
          <w:rFonts w:ascii="Arial" w:hAnsi="Arial" w:cs="Arial"/>
          <w:noProof/>
          <w:lang w:val="af-ZA"/>
        </w:rPr>
        <w:tab/>
      </w:r>
      <w:r w:rsidRPr="00B125B0">
        <w:rPr>
          <w:rFonts w:ascii="Arial" w:hAnsi="Arial" w:cs="Arial"/>
          <w:noProof/>
          <w:lang w:val="af-ZA"/>
        </w:rPr>
        <w:tab/>
      </w:r>
      <w:r w:rsidRPr="00B125B0">
        <w:rPr>
          <w:rFonts w:ascii="Arial" w:hAnsi="Arial" w:cs="Arial"/>
          <w:noProof/>
          <w:lang w:val="af-ZA"/>
        </w:rPr>
        <w:tab/>
      </w:r>
      <w:r w:rsidRPr="00B125B0">
        <w:rPr>
          <w:rFonts w:ascii="Arial" w:hAnsi="Arial" w:cs="Arial"/>
          <w:noProof/>
          <w:lang w:val="af-ZA"/>
        </w:rPr>
        <w:tab/>
      </w:r>
      <w:r w:rsidRPr="00B125B0">
        <w:rPr>
          <w:rFonts w:ascii="Arial" w:hAnsi="Arial" w:cs="Arial"/>
          <w:noProof/>
          <w:lang w:val="af-ZA"/>
        </w:rPr>
        <w:tab/>
      </w:r>
      <w:r w:rsidRPr="00B125B0">
        <w:rPr>
          <w:rFonts w:ascii="Arial" w:hAnsi="Arial" w:cs="Arial"/>
          <w:noProof/>
          <w:lang w:val="af-ZA"/>
        </w:rPr>
        <w:tab/>
      </w:r>
      <w:r w:rsidRPr="00B125B0">
        <w:rPr>
          <w:rFonts w:ascii="Arial" w:hAnsi="Arial" w:cs="Arial"/>
          <w:noProof/>
          <w:lang w:val="af-ZA"/>
        </w:rPr>
        <w:tab/>
      </w:r>
      <w:r w:rsidRPr="00B125B0">
        <w:rPr>
          <w:rFonts w:ascii="Arial" w:hAnsi="Arial" w:cs="Arial"/>
          <w:noProof/>
          <w:lang w:val="af-ZA"/>
        </w:rPr>
        <w:tab/>
      </w:r>
      <w:r w:rsidRPr="00B125B0">
        <w:rPr>
          <w:rFonts w:ascii="Arial" w:hAnsi="Arial" w:cs="Arial"/>
          <w:noProof/>
          <w:lang w:val="af-ZA"/>
        </w:rPr>
        <w:tab/>
      </w:r>
      <w:r w:rsidRPr="00B125B0">
        <w:rPr>
          <w:rFonts w:ascii="Arial" w:hAnsi="Arial" w:cs="Arial"/>
          <w:noProof/>
          <w:lang w:val="af-ZA"/>
        </w:rPr>
        <w:tab/>
      </w:r>
    </w:p>
    <w:p w:rsidR="00903550" w:rsidRPr="00B125B0" w:rsidRDefault="00903550" w:rsidP="00665095">
      <w:pPr>
        <w:spacing w:line="360" w:lineRule="auto"/>
        <w:ind w:left="7331" w:firstLine="589"/>
        <w:jc w:val="right"/>
        <w:rPr>
          <w:rFonts w:ascii="Arial" w:hAnsi="Arial" w:cs="Arial"/>
          <w:b/>
          <w:sz w:val="20"/>
          <w:lang w:val="en-ZA"/>
        </w:rPr>
      </w:pPr>
      <w:r w:rsidRPr="00B125B0">
        <w:rPr>
          <w:rFonts w:ascii="Arial" w:hAnsi="Arial" w:cs="Arial"/>
          <w:b/>
          <w:noProof/>
          <w:sz w:val="20"/>
          <w:lang w:val="af-ZA"/>
        </w:rPr>
        <w:t>NW1836E</w:t>
      </w:r>
    </w:p>
    <w:p w:rsidR="00B61F70" w:rsidRPr="00B125B0" w:rsidRDefault="00B61F70" w:rsidP="00665095">
      <w:pPr>
        <w:spacing w:line="360" w:lineRule="auto"/>
        <w:ind w:left="7200" w:firstLine="720"/>
        <w:jc w:val="both"/>
        <w:rPr>
          <w:rFonts w:ascii="Arial" w:hAnsi="Arial" w:cs="Arial"/>
          <w:b/>
          <w:lang w:val="en-ZA"/>
        </w:rPr>
      </w:pPr>
    </w:p>
    <w:p w:rsidR="00F63256" w:rsidRPr="00B125B0" w:rsidRDefault="00F63256" w:rsidP="00D02AE1">
      <w:pPr>
        <w:spacing w:before="100" w:beforeAutospacing="1" w:after="100" w:afterAutospacing="1" w:line="240" w:lineRule="auto"/>
        <w:ind w:left="7291" w:firstLine="629"/>
        <w:jc w:val="both"/>
        <w:outlineLvl w:val="0"/>
        <w:rPr>
          <w:rFonts w:ascii="Arial" w:hAnsi="Arial" w:cs="Arial"/>
          <w:b/>
          <w:lang w:val="en-ZA"/>
        </w:rPr>
      </w:pPr>
    </w:p>
    <w:p w:rsidR="00A2288C" w:rsidRPr="00B125B0" w:rsidRDefault="00A2288C" w:rsidP="00D02AE1">
      <w:pPr>
        <w:spacing w:before="100" w:beforeAutospacing="1" w:after="100" w:afterAutospacing="1" w:line="259" w:lineRule="auto"/>
        <w:ind w:left="7920"/>
        <w:jc w:val="both"/>
        <w:rPr>
          <w:rFonts w:ascii="Arial" w:hAnsi="Arial" w:cs="Arial"/>
          <w:b/>
          <w:lang w:val="en-ZA"/>
        </w:rPr>
      </w:pPr>
    </w:p>
    <w:p w:rsidR="000C558D" w:rsidRPr="00B125B0" w:rsidRDefault="000C558D" w:rsidP="00D02AE1">
      <w:pPr>
        <w:tabs>
          <w:tab w:val="left" w:pos="432"/>
          <w:tab w:val="left" w:pos="720"/>
        </w:tabs>
        <w:spacing w:before="100" w:beforeAutospacing="1" w:after="100" w:afterAutospacing="1" w:line="240" w:lineRule="auto"/>
        <w:ind w:left="1440" w:hanging="720"/>
        <w:jc w:val="both"/>
        <w:rPr>
          <w:rFonts w:ascii="Arial" w:eastAsia="Times New Roman" w:hAnsi="Arial" w:cs="Arial"/>
          <w:b/>
        </w:rPr>
      </w:pPr>
    </w:p>
    <w:p w:rsidR="00053765" w:rsidRPr="00B125B0" w:rsidRDefault="00053765" w:rsidP="00D02AE1">
      <w:pPr>
        <w:spacing w:before="100" w:beforeAutospacing="1" w:after="100" w:afterAutospacing="1" w:line="259" w:lineRule="auto"/>
        <w:jc w:val="both"/>
        <w:outlineLvl w:val="0"/>
        <w:rPr>
          <w:rFonts w:ascii="Arial" w:hAnsi="Arial" w:cs="Arial"/>
          <w:b/>
          <w:lang w:val="en-ZA"/>
        </w:rPr>
      </w:pPr>
    </w:p>
    <w:p w:rsidR="00C61E5B" w:rsidRPr="00B125B0" w:rsidRDefault="00C61E5B" w:rsidP="00D02AE1">
      <w:pPr>
        <w:spacing w:before="100" w:beforeAutospacing="1" w:after="100" w:afterAutospacing="1" w:line="259" w:lineRule="auto"/>
        <w:jc w:val="both"/>
        <w:outlineLvl w:val="0"/>
        <w:rPr>
          <w:rFonts w:ascii="Arial" w:hAnsi="Arial" w:cs="Arial"/>
          <w:b/>
        </w:rPr>
      </w:pPr>
    </w:p>
    <w:p w:rsidR="00913AD6" w:rsidRDefault="00913AD6" w:rsidP="001D41CB">
      <w:pPr>
        <w:spacing w:before="100" w:beforeAutospacing="1" w:after="100" w:afterAutospacing="1" w:line="259" w:lineRule="auto"/>
        <w:jc w:val="both"/>
        <w:outlineLvl w:val="0"/>
        <w:rPr>
          <w:rFonts w:ascii="Arial" w:hAnsi="Arial" w:cs="Arial"/>
          <w:b/>
        </w:rPr>
      </w:pPr>
    </w:p>
    <w:p w:rsidR="00913AD6" w:rsidRDefault="00913AD6" w:rsidP="001D41CB">
      <w:pPr>
        <w:spacing w:before="100" w:beforeAutospacing="1" w:after="100" w:afterAutospacing="1" w:line="259" w:lineRule="auto"/>
        <w:jc w:val="both"/>
        <w:outlineLvl w:val="0"/>
        <w:rPr>
          <w:rFonts w:ascii="Arial" w:hAnsi="Arial" w:cs="Arial"/>
          <w:b/>
        </w:rPr>
      </w:pPr>
    </w:p>
    <w:p w:rsidR="00913AD6" w:rsidRDefault="00913AD6" w:rsidP="001D41CB">
      <w:pPr>
        <w:spacing w:before="100" w:beforeAutospacing="1" w:after="100" w:afterAutospacing="1" w:line="259" w:lineRule="auto"/>
        <w:jc w:val="both"/>
        <w:outlineLvl w:val="0"/>
        <w:rPr>
          <w:rFonts w:ascii="Arial" w:hAnsi="Arial" w:cs="Arial"/>
          <w:b/>
        </w:rPr>
      </w:pPr>
    </w:p>
    <w:p w:rsidR="00913AD6" w:rsidRDefault="00913AD6" w:rsidP="001D41CB">
      <w:pPr>
        <w:spacing w:before="100" w:beforeAutospacing="1" w:after="100" w:afterAutospacing="1" w:line="259" w:lineRule="auto"/>
        <w:jc w:val="both"/>
        <w:outlineLvl w:val="0"/>
        <w:rPr>
          <w:rFonts w:ascii="Arial" w:hAnsi="Arial" w:cs="Arial"/>
          <w:b/>
        </w:rPr>
      </w:pPr>
    </w:p>
    <w:p w:rsidR="00913AD6" w:rsidRDefault="00913AD6" w:rsidP="001D41CB">
      <w:pPr>
        <w:spacing w:before="100" w:beforeAutospacing="1" w:after="100" w:afterAutospacing="1" w:line="259" w:lineRule="auto"/>
        <w:jc w:val="both"/>
        <w:outlineLvl w:val="0"/>
        <w:rPr>
          <w:rFonts w:ascii="Arial" w:hAnsi="Arial" w:cs="Arial"/>
          <w:b/>
        </w:rPr>
      </w:pPr>
    </w:p>
    <w:p w:rsidR="00913AD6" w:rsidRDefault="00913AD6" w:rsidP="001D41CB">
      <w:pPr>
        <w:spacing w:before="100" w:beforeAutospacing="1" w:after="100" w:afterAutospacing="1" w:line="259" w:lineRule="auto"/>
        <w:jc w:val="both"/>
        <w:outlineLvl w:val="0"/>
        <w:rPr>
          <w:rFonts w:ascii="Arial" w:hAnsi="Arial" w:cs="Arial"/>
          <w:b/>
        </w:rPr>
      </w:pPr>
    </w:p>
    <w:p w:rsidR="00665095" w:rsidRPr="001D41CB" w:rsidRDefault="00B12389" w:rsidP="001D41CB">
      <w:pPr>
        <w:spacing w:before="100" w:beforeAutospacing="1" w:after="100" w:afterAutospacing="1" w:line="259" w:lineRule="auto"/>
        <w:jc w:val="both"/>
        <w:outlineLvl w:val="0"/>
        <w:rPr>
          <w:rFonts w:ascii="Arial" w:hAnsi="Arial" w:cs="Arial"/>
          <w:b/>
        </w:rPr>
      </w:pPr>
      <w:r w:rsidRPr="00B125B0">
        <w:rPr>
          <w:rFonts w:ascii="Arial" w:hAnsi="Arial" w:cs="Arial"/>
          <w:b/>
        </w:rPr>
        <w:lastRenderedPageBreak/>
        <w:t>R</w:t>
      </w:r>
      <w:r w:rsidR="00FC1A3C" w:rsidRPr="00B125B0">
        <w:rPr>
          <w:rFonts w:ascii="Arial" w:hAnsi="Arial" w:cs="Arial"/>
          <w:b/>
        </w:rPr>
        <w:t>EPLY:</w:t>
      </w:r>
    </w:p>
    <w:p w:rsidR="004933E8" w:rsidRPr="00B125B0" w:rsidRDefault="00B125B0" w:rsidP="001D41CB">
      <w:pPr>
        <w:tabs>
          <w:tab w:val="left" w:pos="426"/>
        </w:tabs>
        <w:spacing w:line="360" w:lineRule="auto"/>
        <w:ind w:left="1077" w:hanging="1077"/>
        <w:jc w:val="both"/>
        <w:rPr>
          <w:rFonts w:ascii="Arial" w:hAnsi="Arial" w:cs="Arial"/>
        </w:rPr>
      </w:pPr>
      <w:r>
        <w:rPr>
          <w:rFonts w:ascii="Arial" w:hAnsi="Arial" w:cs="Arial"/>
        </w:rPr>
        <w:t>(a)</w:t>
      </w:r>
      <w:r w:rsidR="001D41CB">
        <w:rPr>
          <w:rFonts w:ascii="Arial" w:hAnsi="Arial" w:cs="Arial"/>
        </w:rPr>
        <w:tab/>
      </w:r>
      <w:r>
        <w:rPr>
          <w:rFonts w:ascii="Arial" w:hAnsi="Arial" w:cs="Arial"/>
        </w:rPr>
        <w:t>(i)</w:t>
      </w:r>
      <w:r>
        <w:rPr>
          <w:rFonts w:ascii="Arial" w:hAnsi="Arial" w:cs="Arial"/>
        </w:rPr>
        <w:tab/>
      </w:r>
      <w:r w:rsidR="004933E8" w:rsidRPr="00B125B0">
        <w:rPr>
          <w:rFonts w:ascii="Arial" w:hAnsi="Arial" w:cs="Arial"/>
        </w:rPr>
        <w:t xml:space="preserve">Annexure A provides for the total income of each university for the past 10 financial years.  It should be noted that universities in terms of the accounting standards report on their actual total income generated and not on their budgets. </w:t>
      </w:r>
    </w:p>
    <w:p w:rsidR="004933E8" w:rsidRPr="00B125B0" w:rsidRDefault="00B125B0" w:rsidP="001D41CB">
      <w:pPr>
        <w:tabs>
          <w:tab w:val="left" w:pos="426"/>
        </w:tabs>
        <w:spacing w:line="360" w:lineRule="auto"/>
        <w:ind w:left="1077" w:hanging="1077"/>
        <w:jc w:val="both"/>
        <w:rPr>
          <w:rFonts w:ascii="Arial" w:hAnsi="Arial" w:cs="Arial"/>
          <w:noProof/>
          <w:lang w:val="af-ZA"/>
        </w:rPr>
      </w:pPr>
      <w:r>
        <w:rPr>
          <w:rFonts w:ascii="Arial" w:hAnsi="Arial" w:cs="Arial"/>
          <w:lang w:val="en-ZA"/>
        </w:rPr>
        <w:t>(b)</w:t>
      </w:r>
      <w:r w:rsidR="001D41CB">
        <w:rPr>
          <w:rFonts w:ascii="Arial" w:hAnsi="Arial" w:cs="Arial"/>
          <w:lang w:val="en-ZA"/>
        </w:rPr>
        <w:tab/>
      </w:r>
      <w:r>
        <w:rPr>
          <w:rFonts w:ascii="Arial" w:hAnsi="Arial" w:cs="Arial"/>
          <w:lang w:val="en-ZA"/>
        </w:rPr>
        <w:t>(i)</w:t>
      </w:r>
      <w:r>
        <w:rPr>
          <w:rFonts w:ascii="Arial" w:hAnsi="Arial" w:cs="Arial"/>
          <w:lang w:val="en-ZA"/>
        </w:rPr>
        <w:tab/>
      </w:r>
      <w:r w:rsidR="004933E8" w:rsidRPr="00B125B0">
        <w:rPr>
          <w:rFonts w:ascii="Arial" w:hAnsi="Arial" w:cs="Arial"/>
          <w:lang w:val="en-ZA"/>
        </w:rPr>
        <w:t xml:space="preserve">Annexure A provides for the total deficits (highlighted in grey) that </w:t>
      </w:r>
      <w:r w:rsidR="004933E8" w:rsidRPr="00B125B0">
        <w:rPr>
          <w:rFonts w:ascii="Arial" w:hAnsi="Arial" w:cs="Arial"/>
          <w:noProof/>
          <w:lang w:val="af-ZA"/>
        </w:rPr>
        <w:t>certain universities generated in a particular financial year.</w:t>
      </w:r>
    </w:p>
    <w:p w:rsidR="004933E8" w:rsidRPr="00B125B0" w:rsidRDefault="00B125B0" w:rsidP="001D41CB">
      <w:pPr>
        <w:tabs>
          <w:tab w:val="left" w:pos="426"/>
        </w:tabs>
        <w:spacing w:line="360" w:lineRule="auto"/>
        <w:ind w:left="1077" w:hanging="1077"/>
        <w:jc w:val="both"/>
        <w:rPr>
          <w:rFonts w:ascii="Arial" w:hAnsi="Arial" w:cs="Arial"/>
          <w:noProof/>
          <w:lang w:val="af-ZA"/>
        </w:rPr>
      </w:pPr>
      <w:r>
        <w:rPr>
          <w:rFonts w:ascii="Arial" w:hAnsi="Arial" w:cs="Arial"/>
          <w:noProof/>
          <w:lang w:val="af-ZA"/>
        </w:rPr>
        <w:t>(c)</w:t>
      </w:r>
      <w:r w:rsidR="001D41CB">
        <w:rPr>
          <w:rFonts w:ascii="Arial" w:hAnsi="Arial" w:cs="Arial"/>
          <w:noProof/>
          <w:lang w:val="af-ZA"/>
        </w:rPr>
        <w:tab/>
      </w:r>
      <w:r>
        <w:rPr>
          <w:rFonts w:ascii="Arial" w:hAnsi="Arial" w:cs="Arial"/>
          <w:noProof/>
          <w:lang w:val="af-ZA"/>
        </w:rPr>
        <w:t>(i)</w:t>
      </w:r>
      <w:r>
        <w:rPr>
          <w:rFonts w:ascii="Arial" w:hAnsi="Arial" w:cs="Arial"/>
          <w:noProof/>
          <w:lang w:val="af-ZA"/>
        </w:rPr>
        <w:tab/>
      </w:r>
      <w:r w:rsidR="004933E8" w:rsidRPr="00B125B0">
        <w:rPr>
          <w:rFonts w:ascii="Arial" w:hAnsi="Arial" w:cs="Arial"/>
          <w:noProof/>
          <w:lang w:val="af-ZA"/>
        </w:rPr>
        <w:t>No university received additional funding in a particular year.</w:t>
      </w:r>
      <w:r w:rsidR="004933E8" w:rsidRPr="00B125B0">
        <w:rPr>
          <w:rFonts w:ascii="Arial" w:hAnsi="Arial" w:cs="Arial"/>
          <w:shd w:val="clear" w:color="auto" w:fill="FFFFFF"/>
        </w:rPr>
        <w:t xml:space="preserve"> The Department provides financial assistance to each institution through the </w:t>
      </w:r>
      <w:r>
        <w:rPr>
          <w:rFonts w:ascii="Arial" w:hAnsi="Arial" w:cs="Arial"/>
          <w:shd w:val="clear" w:color="auto" w:fill="FFFFFF"/>
        </w:rPr>
        <w:t>f</w:t>
      </w:r>
      <w:r w:rsidR="004933E8" w:rsidRPr="00B125B0">
        <w:rPr>
          <w:rFonts w:ascii="Arial" w:hAnsi="Arial" w:cs="Arial"/>
          <w:shd w:val="clear" w:color="auto" w:fill="FFFFFF"/>
        </w:rPr>
        <w:t>unding framework for universities. This is made up of a block grant subsidy and a range of earmarked grants, including Nationa</w:t>
      </w:r>
      <w:r>
        <w:rPr>
          <w:rFonts w:ascii="Arial" w:hAnsi="Arial" w:cs="Arial"/>
          <w:shd w:val="clear" w:color="auto" w:fill="FFFFFF"/>
        </w:rPr>
        <w:t xml:space="preserve">l Student Financial Aid Scheme </w:t>
      </w:r>
      <w:r w:rsidR="004933E8" w:rsidRPr="00B125B0">
        <w:rPr>
          <w:rFonts w:ascii="Arial" w:hAnsi="Arial" w:cs="Arial"/>
          <w:shd w:val="clear" w:color="auto" w:fill="FFFFFF"/>
        </w:rPr>
        <w:t>(NSFAS) funding.</w:t>
      </w:r>
      <w:r w:rsidR="001D41CB">
        <w:rPr>
          <w:rFonts w:ascii="Arial" w:hAnsi="Arial" w:cs="Arial"/>
          <w:noProof/>
          <w:lang w:val="af-ZA"/>
        </w:rPr>
        <w:tab/>
      </w:r>
      <w:r w:rsidR="001D41CB">
        <w:rPr>
          <w:rFonts w:ascii="Arial" w:hAnsi="Arial" w:cs="Arial"/>
          <w:noProof/>
          <w:lang w:val="af-ZA"/>
        </w:rPr>
        <w:tab/>
      </w:r>
    </w:p>
    <w:p w:rsidR="00D57D74" w:rsidRPr="00B125B0" w:rsidRDefault="00B125B0" w:rsidP="001D41CB">
      <w:pPr>
        <w:tabs>
          <w:tab w:val="left" w:pos="426"/>
        </w:tabs>
        <w:spacing w:line="360" w:lineRule="auto"/>
        <w:ind w:left="1077" w:hanging="1077"/>
        <w:jc w:val="both"/>
        <w:rPr>
          <w:rFonts w:ascii="Arial" w:hAnsi="Arial" w:cs="Arial"/>
        </w:rPr>
      </w:pPr>
      <w:r>
        <w:rPr>
          <w:rFonts w:ascii="Arial" w:hAnsi="Arial" w:cs="Arial"/>
        </w:rPr>
        <w:t>(b)</w:t>
      </w:r>
      <w:r w:rsidR="001D41CB">
        <w:rPr>
          <w:rFonts w:ascii="Arial" w:hAnsi="Arial" w:cs="Arial"/>
        </w:rPr>
        <w:tab/>
      </w:r>
      <w:r>
        <w:rPr>
          <w:rFonts w:ascii="Arial" w:hAnsi="Arial" w:cs="Arial"/>
        </w:rPr>
        <w:t>(i)-(iii)</w:t>
      </w:r>
      <w:r>
        <w:rPr>
          <w:rFonts w:ascii="Arial" w:hAnsi="Arial" w:cs="Arial"/>
        </w:rPr>
        <w:tab/>
      </w:r>
      <w:r w:rsidR="00D57D74" w:rsidRPr="00B125B0">
        <w:rPr>
          <w:rFonts w:ascii="Arial" w:hAnsi="Arial" w:cs="Arial"/>
        </w:rPr>
        <w:t>The information relating to budgets, deficits and additional state funding to T</w:t>
      </w:r>
      <w:r>
        <w:rPr>
          <w:rFonts w:ascii="Arial" w:hAnsi="Arial" w:cs="Arial"/>
        </w:rPr>
        <w:t>echnical and Vocational Education and Training (T</w:t>
      </w:r>
      <w:r w:rsidR="00D57D74" w:rsidRPr="00B125B0">
        <w:rPr>
          <w:rFonts w:ascii="Arial" w:hAnsi="Arial" w:cs="Arial"/>
        </w:rPr>
        <w:t>VET</w:t>
      </w:r>
      <w:r>
        <w:rPr>
          <w:rFonts w:ascii="Arial" w:hAnsi="Arial" w:cs="Arial"/>
        </w:rPr>
        <w:t>)</w:t>
      </w:r>
      <w:r w:rsidR="001D41CB">
        <w:rPr>
          <w:rFonts w:ascii="Arial" w:hAnsi="Arial" w:cs="Arial"/>
        </w:rPr>
        <w:t xml:space="preserve"> c</w:t>
      </w:r>
      <w:r w:rsidR="00D57D74" w:rsidRPr="00B125B0">
        <w:rPr>
          <w:rFonts w:ascii="Arial" w:hAnsi="Arial" w:cs="Arial"/>
        </w:rPr>
        <w:t xml:space="preserve">olleges for the last 10 financial years is not readily </w:t>
      </w:r>
      <w:r w:rsidR="00D57D74" w:rsidRPr="00C904A1">
        <w:rPr>
          <w:rFonts w:ascii="Arial" w:hAnsi="Arial" w:cs="Arial"/>
          <w:color w:val="000000"/>
        </w:rPr>
        <w:t>available</w:t>
      </w:r>
      <w:r w:rsidR="00724B8A" w:rsidRPr="00C904A1">
        <w:rPr>
          <w:rFonts w:ascii="Arial" w:hAnsi="Arial" w:cs="Arial"/>
          <w:color w:val="000000"/>
        </w:rPr>
        <w:t xml:space="preserve"> and will have to be requested from Provinces as the TVET function only came under the competency of the Department on 1 April 201</w:t>
      </w:r>
      <w:r w:rsidR="00C904A1" w:rsidRPr="00C904A1">
        <w:rPr>
          <w:rFonts w:ascii="Arial" w:hAnsi="Arial" w:cs="Arial"/>
          <w:color w:val="000000"/>
        </w:rPr>
        <w:t>5</w:t>
      </w:r>
      <w:r w:rsidR="00D57D74" w:rsidRPr="00C904A1">
        <w:rPr>
          <w:rFonts w:ascii="Arial" w:hAnsi="Arial" w:cs="Arial"/>
          <w:color w:val="000000"/>
        </w:rPr>
        <w:t>.</w:t>
      </w:r>
      <w:r w:rsidR="00D57D74" w:rsidRPr="00B125B0">
        <w:rPr>
          <w:rFonts w:ascii="Arial" w:hAnsi="Arial" w:cs="Arial"/>
        </w:rPr>
        <w:t xml:space="preserve"> This information will be </w:t>
      </w:r>
      <w:r w:rsidR="00724B8A">
        <w:rPr>
          <w:rFonts w:ascii="Arial" w:hAnsi="Arial" w:cs="Arial"/>
        </w:rPr>
        <w:t>requested</w:t>
      </w:r>
      <w:r w:rsidR="00D57D74" w:rsidRPr="00B125B0">
        <w:rPr>
          <w:rFonts w:ascii="Arial" w:hAnsi="Arial" w:cs="Arial"/>
        </w:rPr>
        <w:t xml:space="preserve"> and prov</w:t>
      </w:r>
      <w:r w:rsidR="00665095">
        <w:rPr>
          <w:rFonts w:ascii="Arial" w:hAnsi="Arial" w:cs="Arial"/>
        </w:rPr>
        <w:t xml:space="preserve">ided </w:t>
      </w:r>
      <w:r w:rsidR="00D57D74" w:rsidRPr="00B125B0">
        <w:rPr>
          <w:rFonts w:ascii="Arial" w:hAnsi="Arial" w:cs="Arial"/>
        </w:rPr>
        <w:t>in due course.</w:t>
      </w:r>
    </w:p>
    <w:p w:rsidR="00D57D74" w:rsidRPr="00B125B0" w:rsidRDefault="00D57D74" w:rsidP="001D41CB">
      <w:pPr>
        <w:tabs>
          <w:tab w:val="left" w:pos="426"/>
        </w:tabs>
        <w:spacing w:after="0" w:line="360" w:lineRule="auto"/>
        <w:ind w:left="1080"/>
        <w:jc w:val="both"/>
        <w:rPr>
          <w:rFonts w:ascii="Arial" w:hAnsi="Arial" w:cs="Arial"/>
        </w:rPr>
      </w:pPr>
      <w:r w:rsidRPr="00B125B0">
        <w:rPr>
          <w:rFonts w:ascii="Arial" w:hAnsi="Arial" w:cs="Arial"/>
        </w:rPr>
        <w:t xml:space="preserve">In summary, the TVET system is vastly underfunded as indicated in the table below. </w:t>
      </w:r>
    </w:p>
    <w:p w:rsidR="00D57D74" w:rsidRPr="00B125B0" w:rsidRDefault="00D57D74" w:rsidP="00D02AE1">
      <w:pPr>
        <w:spacing w:after="0" w:line="360" w:lineRule="auto"/>
        <w:jc w:val="both"/>
        <w:rPr>
          <w:rFonts w:ascii="Arial" w:hAnsi="Arial" w:cs="Arial"/>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2268"/>
        <w:gridCol w:w="2412"/>
        <w:gridCol w:w="2412"/>
        <w:gridCol w:w="2412"/>
      </w:tblGrid>
      <w:tr w:rsidR="00D57D74" w:rsidRPr="00B125B0" w:rsidTr="001D41CB">
        <w:trPr>
          <w:trHeight w:val="197"/>
        </w:trPr>
        <w:tc>
          <w:tcPr>
            <w:tcW w:w="2268" w:type="dxa"/>
            <w:shd w:val="clear" w:color="auto" w:fill="auto"/>
            <w:tcMar>
              <w:top w:w="72" w:type="dxa"/>
              <w:left w:w="144" w:type="dxa"/>
              <w:bottom w:w="72" w:type="dxa"/>
              <w:right w:w="144" w:type="dxa"/>
            </w:tcMar>
            <w:vAlign w:val="center"/>
            <w:hideMark/>
          </w:tcPr>
          <w:p w:rsidR="00D57D74" w:rsidRPr="00B125B0" w:rsidRDefault="00D57D74" w:rsidP="001D41CB">
            <w:pPr>
              <w:spacing w:after="0" w:line="240" w:lineRule="auto"/>
              <w:jc w:val="center"/>
              <w:rPr>
                <w:rFonts w:ascii="Arial" w:hAnsi="Arial" w:cs="Arial"/>
                <w:lang w:val="en-US"/>
              </w:rPr>
            </w:pPr>
            <w:r w:rsidRPr="00B125B0">
              <w:rPr>
                <w:rFonts w:ascii="Arial" w:hAnsi="Arial" w:cs="Arial"/>
                <w:b/>
                <w:bCs/>
                <w:lang w:val="en-ZA"/>
              </w:rPr>
              <w:t>Categories</w:t>
            </w:r>
          </w:p>
        </w:tc>
        <w:tc>
          <w:tcPr>
            <w:tcW w:w="2412" w:type="dxa"/>
            <w:shd w:val="clear" w:color="auto" w:fill="auto"/>
            <w:tcMar>
              <w:top w:w="72" w:type="dxa"/>
              <w:left w:w="144" w:type="dxa"/>
              <w:bottom w:w="72" w:type="dxa"/>
              <w:right w:w="144" w:type="dxa"/>
            </w:tcMar>
            <w:vAlign w:val="center"/>
            <w:hideMark/>
          </w:tcPr>
          <w:p w:rsidR="00D57D74" w:rsidRPr="00B125B0" w:rsidRDefault="00D57D74" w:rsidP="001D41CB">
            <w:pPr>
              <w:spacing w:after="0" w:line="240" w:lineRule="auto"/>
              <w:jc w:val="center"/>
              <w:rPr>
                <w:rFonts w:ascii="Arial" w:hAnsi="Arial" w:cs="Arial"/>
                <w:b/>
                <w:bCs/>
                <w:lang w:val="en-ZA"/>
              </w:rPr>
            </w:pPr>
            <w:r w:rsidRPr="00B125B0">
              <w:rPr>
                <w:rFonts w:ascii="Arial" w:hAnsi="Arial" w:cs="Arial"/>
                <w:b/>
                <w:bCs/>
                <w:lang w:val="en-ZA"/>
              </w:rPr>
              <w:t>2017/18</w:t>
            </w:r>
          </w:p>
          <w:p w:rsidR="00D57D74" w:rsidRPr="00B125B0" w:rsidRDefault="00D57D74" w:rsidP="001D41CB">
            <w:pPr>
              <w:spacing w:after="0" w:line="240" w:lineRule="auto"/>
              <w:jc w:val="center"/>
              <w:rPr>
                <w:rFonts w:ascii="Arial" w:hAnsi="Arial" w:cs="Arial"/>
                <w:lang w:val="en-US"/>
              </w:rPr>
            </w:pPr>
            <w:r w:rsidRPr="00B125B0">
              <w:rPr>
                <w:rFonts w:ascii="Arial" w:hAnsi="Arial" w:cs="Arial"/>
                <w:b/>
                <w:bCs/>
                <w:lang w:val="en-ZA"/>
              </w:rPr>
              <w:t>R’000</w:t>
            </w:r>
          </w:p>
        </w:tc>
        <w:tc>
          <w:tcPr>
            <w:tcW w:w="2412" w:type="dxa"/>
            <w:shd w:val="clear" w:color="auto" w:fill="auto"/>
            <w:tcMar>
              <w:top w:w="72" w:type="dxa"/>
              <w:left w:w="144" w:type="dxa"/>
              <w:bottom w:w="72" w:type="dxa"/>
              <w:right w:w="144" w:type="dxa"/>
            </w:tcMar>
            <w:vAlign w:val="center"/>
            <w:hideMark/>
          </w:tcPr>
          <w:p w:rsidR="00D57D74" w:rsidRPr="00B125B0" w:rsidRDefault="00D57D74" w:rsidP="001D41CB">
            <w:pPr>
              <w:spacing w:after="0" w:line="240" w:lineRule="auto"/>
              <w:jc w:val="center"/>
              <w:rPr>
                <w:rFonts w:ascii="Arial" w:hAnsi="Arial" w:cs="Arial"/>
                <w:b/>
                <w:bCs/>
                <w:lang w:val="en-ZA"/>
              </w:rPr>
            </w:pPr>
            <w:r w:rsidRPr="00B125B0">
              <w:rPr>
                <w:rFonts w:ascii="Arial" w:hAnsi="Arial" w:cs="Arial"/>
                <w:b/>
                <w:bCs/>
                <w:lang w:val="en-ZA"/>
              </w:rPr>
              <w:t>2018/19</w:t>
            </w:r>
          </w:p>
          <w:p w:rsidR="00D57D74" w:rsidRPr="00B125B0" w:rsidRDefault="00D57D74" w:rsidP="001D41CB">
            <w:pPr>
              <w:spacing w:after="0" w:line="240" w:lineRule="auto"/>
              <w:jc w:val="center"/>
              <w:rPr>
                <w:rFonts w:ascii="Arial" w:hAnsi="Arial" w:cs="Arial"/>
                <w:lang w:val="en-US"/>
              </w:rPr>
            </w:pPr>
            <w:r w:rsidRPr="00B125B0">
              <w:rPr>
                <w:rFonts w:ascii="Arial" w:hAnsi="Arial" w:cs="Arial"/>
                <w:b/>
                <w:bCs/>
                <w:lang w:val="en-ZA"/>
              </w:rPr>
              <w:t>R’000</w:t>
            </w:r>
          </w:p>
        </w:tc>
        <w:tc>
          <w:tcPr>
            <w:tcW w:w="2412" w:type="dxa"/>
            <w:shd w:val="clear" w:color="auto" w:fill="auto"/>
            <w:tcMar>
              <w:top w:w="72" w:type="dxa"/>
              <w:left w:w="144" w:type="dxa"/>
              <w:bottom w:w="72" w:type="dxa"/>
              <w:right w:w="144" w:type="dxa"/>
            </w:tcMar>
            <w:vAlign w:val="center"/>
            <w:hideMark/>
          </w:tcPr>
          <w:p w:rsidR="00D57D74" w:rsidRPr="00B125B0" w:rsidRDefault="00D57D74" w:rsidP="001D41CB">
            <w:pPr>
              <w:spacing w:after="0" w:line="240" w:lineRule="auto"/>
              <w:jc w:val="center"/>
              <w:rPr>
                <w:rFonts w:ascii="Arial" w:hAnsi="Arial" w:cs="Arial"/>
                <w:b/>
                <w:bCs/>
                <w:lang w:val="en-ZA"/>
              </w:rPr>
            </w:pPr>
            <w:r w:rsidRPr="00B125B0">
              <w:rPr>
                <w:rFonts w:ascii="Arial" w:hAnsi="Arial" w:cs="Arial"/>
                <w:b/>
                <w:bCs/>
                <w:lang w:val="en-ZA"/>
              </w:rPr>
              <w:t>2019/20</w:t>
            </w:r>
          </w:p>
          <w:p w:rsidR="00D57D74" w:rsidRPr="00B125B0" w:rsidRDefault="00D57D74" w:rsidP="001D41CB">
            <w:pPr>
              <w:spacing w:after="0" w:line="240" w:lineRule="auto"/>
              <w:jc w:val="center"/>
              <w:rPr>
                <w:rFonts w:ascii="Arial" w:hAnsi="Arial" w:cs="Arial"/>
                <w:lang w:val="en-US"/>
              </w:rPr>
            </w:pPr>
            <w:r w:rsidRPr="00B125B0">
              <w:rPr>
                <w:rFonts w:ascii="Arial" w:hAnsi="Arial" w:cs="Arial"/>
                <w:b/>
                <w:bCs/>
                <w:lang w:val="en-ZA"/>
              </w:rPr>
              <w:t>R’000</w:t>
            </w:r>
          </w:p>
        </w:tc>
      </w:tr>
      <w:tr w:rsidR="00D57D74" w:rsidRPr="00B125B0" w:rsidTr="001D41CB">
        <w:trPr>
          <w:trHeight w:val="674"/>
        </w:trPr>
        <w:tc>
          <w:tcPr>
            <w:tcW w:w="2268" w:type="dxa"/>
            <w:shd w:val="clear" w:color="auto" w:fill="auto"/>
            <w:tcMar>
              <w:top w:w="72" w:type="dxa"/>
              <w:left w:w="144" w:type="dxa"/>
              <w:bottom w:w="72" w:type="dxa"/>
              <w:right w:w="144" w:type="dxa"/>
            </w:tcMar>
            <w:hideMark/>
          </w:tcPr>
          <w:p w:rsidR="00D57D74" w:rsidRPr="00B125B0" w:rsidRDefault="00D57D74" w:rsidP="001D41CB">
            <w:pPr>
              <w:spacing w:after="0" w:line="240" w:lineRule="auto"/>
              <w:rPr>
                <w:rFonts w:ascii="Arial" w:hAnsi="Arial" w:cs="Arial"/>
                <w:lang w:val="en-US"/>
              </w:rPr>
            </w:pPr>
            <w:r w:rsidRPr="00B125B0">
              <w:rPr>
                <w:rFonts w:ascii="Arial" w:hAnsi="Arial" w:cs="Arial"/>
                <w:lang w:val="en-ZA"/>
              </w:rPr>
              <w:t>Total Estimated Programme Funding</w:t>
            </w:r>
            <w:r w:rsidR="001D41CB">
              <w:rPr>
                <w:rFonts w:ascii="Arial" w:hAnsi="Arial" w:cs="Arial"/>
                <w:lang w:val="en-ZA"/>
              </w:rPr>
              <w:t>: Budget R</w:t>
            </w:r>
            <w:r w:rsidRPr="00B125B0">
              <w:rPr>
                <w:rFonts w:ascii="Arial" w:hAnsi="Arial" w:cs="Arial"/>
                <w:lang w:val="en-ZA"/>
              </w:rPr>
              <w:t>equired</w:t>
            </w:r>
          </w:p>
        </w:tc>
        <w:tc>
          <w:tcPr>
            <w:tcW w:w="2412" w:type="dxa"/>
            <w:shd w:val="clear" w:color="auto" w:fill="auto"/>
            <w:tcMar>
              <w:top w:w="72" w:type="dxa"/>
              <w:left w:w="144" w:type="dxa"/>
              <w:bottom w:w="72" w:type="dxa"/>
              <w:right w:w="144" w:type="dxa"/>
            </w:tcMar>
            <w:hideMark/>
          </w:tcPr>
          <w:p w:rsidR="00D57D74" w:rsidRPr="00B125B0" w:rsidRDefault="00D57D74" w:rsidP="001D41CB">
            <w:pPr>
              <w:spacing w:after="0" w:line="240" w:lineRule="auto"/>
              <w:jc w:val="right"/>
              <w:rPr>
                <w:rFonts w:ascii="Arial" w:hAnsi="Arial" w:cs="Arial"/>
                <w:lang w:val="en-US"/>
              </w:rPr>
            </w:pPr>
            <w:r w:rsidRPr="00B125B0">
              <w:rPr>
                <w:rFonts w:ascii="Arial" w:hAnsi="Arial" w:cs="Arial"/>
                <w:lang w:val="en-ZA"/>
              </w:rPr>
              <w:t>23 803 000</w:t>
            </w:r>
          </w:p>
        </w:tc>
        <w:tc>
          <w:tcPr>
            <w:tcW w:w="2412" w:type="dxa"/>
            <w:shd w:val="clear" w:color="auto" w:fill="auto"/>
            <w:tcMar>
              <w:top w:w="72" w:type="dxa"/>
              <w:left w:w="144" w:type="dxa"/>
              <w:bottom w:w="72" w:type="dxa"/>
              <w:right w:w="144" w:type="dxa"/>
            </w:tcMar>
            <w:hideMark/>
          </w:tcPr>
          <w:p w:rsidR="00D57D74" w:rsidRPr="00B125B0" w:rsidRDefault="00D57D74" w:rsidP="001D41CB">
            <w:pPr>
              <w:spacing w:after="0" w:line="240" w:lineRule="auto"/>
              <w:jc w:val="right"/>
              <w:rPr>
                <w:rFonts w:ascii="Arial" w:hAnsi="Arial" w:cs="Arial"/>
                <w:lang w:val="en-US"/>
              </w:rPr>
            </w:pPr>
            <w:r w:rsidRPr="00B125B0">
              <w:rPr>
                <w:rFonts w:ascii="Arial" w:hAnsi="Arial" w:cs="Arial"/>
                <w:lang w:val="en-ZA"/>
              </w:rPr>
              <w:t>28 584 000</w:t>
            </w:r>
          </w:p>
        </w:tc>
        <w:tc>
          <w:tcPr>
            <w:tcW w:w="2412" w:type="dxa"/>
            <w:shd w:val="clear" w:color="auto" w:fill="auto"/>
            <w:tcMar>
              <w:top w:w="72" w:type="dxa"/>
              <w:left w:w="144" w:type="dxa"/>
              <w:bottom w:w="72" w:type="dxa"/>
              <w:right w:w="144" w:type="dxa"/>
            </w:tcMar>
            <w:hideMark/>
          </w:tcPr>
          <w:p w:rsidR="00D57D74" w:rsidRPr="00B125B0" w:rsidRDefault="00D57D74" w:rsidP="001D41CB">
            <w:pPr>
              <w:spacing w:after="0" w:line="240" w:lineRule="auto"/>
              <w:jc w:val="right"/>
              <w:rPr>
                <w:rFonts w:ascii="Arial" w:hAnsi="Arial" w:cs="Arial"/>
                <w:lang w:val="en-US"/>
              </w:rPr>
            </w:pPr>
            <w:r w:rsidRPr="00B125B0">
              <w:rPr>
                <w:rFonts w:ascii="Arial" w:hAnsi="Arial" w:cs="Arial"/>
                <w:lang w:val="en-ZA"/>
              </w:rPr>
              <w:t>30 184 704</w:t>
            </w:r>
          </w:p>
        </w:tc>
      </w:tr>
      <w:tr w:rsidR="00D57D74" w:rsidRPr="00B125B0" w:rsidTr="001D41CB">
        <w:trPr>
          <w:trHeight w:val="81"/>
        </w:trPr>
        <w:tc>
          <w:tcPr>
            <w:tcW w:w="2268" w:type="dxa"/>
            <w:shd w:val="clear" w:color="auto" w:fill="auto"/>
            <w:tcMar>
              <w:top w:w="72" w:type="dxa"/>
              <w:left w:w="144" w:type="dxa"/>
              <w:bottom w:w="72" w:type="dxa"/>
              <w:right w:w="144" w:type="dxa"/>
            </w:tcMar>
            <w:hideMark/>
          </w:tcPr>
          <w:p w:rsidR="00D57D74" w:rsidRPr="00B125B0" w:rsidRDefault="00D57D74" w:rsidP="001D41CB">
            <w:pPr>
              <w:spacing w:after="0" w:line="240" w:lineRule="auto"/>
              <w:rPr>
                <w:rFonts w:ascii="Arial" w:hAnsi="Arial" w:cs="Arial"/>
                <w:lang w:val="en-US"/>
              </w:rPr>
            </w:pPr>
            <w:r w:rsidRPr="00B125B0">
              <w:rPr>
                <w:rFonts w:ascii="Arial" w:hAnsi="Arial" w:cs="Arial"/>
                <w:lang w:val="en-ZA"/>
              </w:rPr>
              <w:t>Programme Funding Baseline Available</w:t>
            </w:r>
          </w:p>
        </w:tc>
        <w:tc>
          <w:tcPr>
            <w:tcW w:w="2412" w:type="dxa"/>
            <w:shd w:val="clear" w:color="auto" w:fill="auto"/>
            <w:tcMar>
              <w:top w:w="72" w:type="dxa"/>
              <w:left w:w="144" w:type="dxa"/>
              <w:bottom w:w="72" w:type="dxa"/>
              <w:right w:w="144" w:type="dxa"/>
            </w:tcMar>
            <w:hideMark/>
          </w:tcPr>
          <w:p w:rsidR="00D57D74" w:rsidRPr="00B125B0" w:rsidRDefault="00D57D74" w:rsidP="001D41CB">
            <w:pPr>
              <w:spacing w:after="0" w:line="240" w:lineRule="auto"/>
              <w:jc w:val="right"/>
              <w:rPr>
                <w:rFonts w:ascii="Arial" w:hAnsi="Arial" w:cs="Arial"/>
                <w:lang w:val="en-US"/>
              </w:rPr>
            </w:pPr>
            <w:r w:rsidRPr="00B125B0">
              <w:rPr>
                <w:rFonts w:ascii="Arial" w:hAnsi="Arial" w:cs="Arial"/>
                <w:lang w:val="en-ZA"/>
              </w:rPr>
              <w:t>9 567 000</w:t>
            </w:r>
          </w:p>
        </w:tc>
        <w:tc>
          <w:tcPr>
            <w:tcW w:w="2412" w:type="dxa"/>
            <w:shd w:val="clear" w:color="auto" w:fill="auto"/>
            <w:tcMar>
              <w:top w:w="72" w:type="dxa"/>
              <w:left w:w="144" w:type="dxa"/>
              <w:bottom w:w="72" w:type="dxa"/>
              <w:right w:w="144" w:type="dxa"/>
            </w:tcMar>
            <w:hideMark/>
          </w:tcPr>
          <w:p w:rsidR="00D57D74" w:rsidRPr="00B125B0" w:rsidRDefault="00D57D74" w:rsidP="001D41CB">
            <w:pPr>
              <w:spacing w:after="0" w:line="240" w:lineRule="auto"/>
              <w:jc w:val="right"/>
              <w:rPr>
                <w:rFonts w:ascii="Arial" w:hAnsi="Arial" w:cs="Arial"/>
                <w:lang w:val="en-US"/>
              </w:rPr>
            </w:pPr>
            <w:r w:rsidRPr="00B125B0">
              <w:rPr>
                <w:rFonts w:ascii="Arial" w:hAnsi="Arial" w:cs="Arial"/>
                <w:lang w:val="en-ZA"/>
              </w:rPr>
              <w:t>10 087 000</w:t>
            </w:r>
          </w:p>
        </w:tc>
        <w:tc>
          <w:tcPr>
            <w:tcW w:w="2412" w:type="dxa"/>
            <w:shd w:val="clear" w:color="auto" w:fill="auto"/>
            <w:tcMar>
              <w:top w:w="72" w:type="dxa"/>
              <w:left w:w="144" w:type="dxa"/>
              <w:bottom w:w="72" w:type="dxa"/>
              <w:right w:w="144" w:type="dxa"/>
            </w:tcMar>
            <w:hideMark/>
          </w:tcPr>
          <w:p w:rsidR="00D57D74" w:rsidRPr="00B125B0" w:rsidRDefault="00D57D74" w:rsidP="001D41CB">
            <w:pPr>
              <w:spacing w:after="0" w:line="240" w:lineRule="auto"/>
              <w:jc w:val="right"/>
              <w:rPr>
                <w:rFonts w:ascii="Arial" w:hAnsi="Arial" w:cs="Arial"/>
                <w:lang w:val="en-US"/>
              </w:rPr>
            </w:pPr>
            <w:r w:rsidRPr="00B125B0">
              <w:rPr>
                <w:rFonts w:ascii="Arial" w:hAnsi="Arial" w:cs="Arial"/>
                <w:lang w:val="en-ZA"/>
              </w:rPr>
              <w:t>10 651 872</w:t>
            </w:r>
          </w:p>
        </w:tc>
      </w:tr>
      <w:tr w:rsidR="00D57D74" w:rsidRPr="00B125B0" w:rsidTr="001D41CB">
        <w:trPr>
          <w:trHeight w:val="28"/>
        </w:trPr>
        <w:tc>
          <w:tcPr>
            <w:tcW w:w="2268" w:type="dxa"/>
            <w:shd w:val="clear" w:color="auto" w:fill="auto"/>
            <w:tcMar>
              <w:top w:w="72" w:type="dxa"/>
              <w:left w:w="144" w:type="dxa"/>
              <w:bottom w:w="72" w:type="dxa"/>
              <w:right w:w="144" w:type="dxa"/>
            </w:tcMar>
            <w:hideMark/>
          </w:tcPr>
          <w:p w:rsidR="00D57D74" w:rsidRPr="00B125B0" w:rsidRDefault="00D57D74" w:rsidP="001D41CB">
            <w:pPr>
              <w:spacing w:after="0" w:line="240" w:lineRule="auto"/>
              <w:rPr>
                <w:rFonts w:ascii="Arial" w:hAnsi="Arial" w:cs="Arial"/>
                <w:lang w:val="en-US"/>
              </w:rPr>
            </w:pPr>
            <w:r w:rsidRPr="00B125B0">
              <w:rPr>
                <w:rFonts w:ascii="Arial" w:hAnsi="Arial" w:cs="Arial"/>
                <w:b/>
                <w:bCs/>
                <w:lang w:val="en-ZA"/>
              </w:rPr>
              <w:t>Total Estimated Shortfall</w:t>
            </w:r>
          </w:p>
        </w:tc>
        <w:tc>
          <w:tcPr>
            <w:tcW w:w="2412" w:type="dxa"/>
            <w:shd w:val="clear" w:color="auto" w:fill="auto"/>
            <w:tcMar>
              <w:top w:w="72" w:type="dxa"/>
              <w:left w:w="144" w:type="dxa"/>
              <w:bottom w:w="72" w:type="dxa"/>
              <w:right w:w="144" w:type="dxa"/>
            </w:tcMar>
            <w:hideMark/>
          </w:tcPr>
          <w:p w:rsidR="00D57D74" w:rsidRPr="00B125B0" w:rsidRDefault="00D57D74" w:rsidP="001D41CB">
            <w:pPr>
              <w:spacing w:after="0" w:line="240" w:lineRule="auto"/>
              <w:jc w:val="right"/>
              <w:rPr>
                <w:rFonts w:ascii="Arial" w:hAnsi="Arial" w:cs="Arial"/>
                <w:lang w:val="en-US"/>
              </w:rPr>
            </w:pPr>
            <w:r w:rsidRPr="00B125B0">
              <w:rPr>
                <w:rFonts w:ascii="Arial" w:hAnsi="Arial" w:cs="Arial"/>
                <w:b/>
                <w:bCs/>
                <w:lang w:val="en-ZA"/>
              </w:rPr>
              <w:t>(14 236 000)</w:t>
            </w:r>
          </w:p>
        </w:tc>
        <w:tc>
          <w:tcPr>
            <w:tcW w:w="2412" w:type="dxa"/>
            <w:shd w:val="clear" w:color="auto" w:fill="auto"/>
            <w:tcMar>
              <w:top w:w="72" w:type="dxa"/>
              <w:left w:w="144" w:type="dxa"/>
              <w:bottom w:w="72" w:type="dxa"/>
              <w:right w:w="144" w:type="dxa"/>
            </w:tcMar>
            <w:hideMark/>
          </w:tcPr>
          <w:p w:rsidR="00D57D74" w:rsidRPr="00B125B0" w:rsidRDefault="00D57D74" w:rsidP="001D41CB">
            <w:pPr>
              <w:spacing w:after="0" w:line="240" w:lineRule="auto"/>
              <w:jc w:val="right"/>
              <w:rPr>
                <w:rFonts w:ascii="Arial" w:hAnsi="Arial" w:cs="Arial"/>
                <w:lang w:val="en-US"/>
              </w:rPr>
            </w:pPr>
            <w:r w:rsidRPr="00B125B0">
              <w:rPr>
                <w:rFonts w:ascii="Arial" w:hAnsi="Arial" w:cs="Arial"/>
                <w:b/>
                <w:bCs/>
                <w:lang w:val="en-ZA"/>
              </w:rPr>
              <w:t>(18 497 000</w:t>
            </w:r>
            <w:r w:rsidR="0029425A">
              <w:rPr>
                <w:rFonts w:ascii="Arial" w:hAnsi="Arial" w:cs="Arial"/>
                <w:b/>
                <w:bCs/>
                <w:lang w:val="en-ZA"/>
              </w:rPr>
              <w:t>)</w:t>
            </w:r>
          </w:p>
        </w:tc>
        <w:tc>
          <w:tcPr>
            <w:tcW w:w="2412" w:type="dxa"/>
            <w:shd w:val="clear" w:color="auto" w:fill="auto"/>
            <w:tcMar>
              <w:top w:w="72" w:type="dxa"/>
              <w:left w:w="144" w:type="dxa"/>
              <w:bottom w:w="72" w:type="dxa"/>
              <w:right w:w="144" w:type="dxa"/>
            </w:tcMar>
            <w:hideMark/>
          </w:tcPr>
          <w:p w:rsidR="00D57D74" w:rsidRPr="00B125B0" w:rsidRDefault="00D57D74" w:rsidP="001D41CB">
            <w:pPr>
              <w:spacing w:after="0" w:line="240" w:lineRule="auto"/>
              <w:jc w:val="right"/>
              <w:rPr>
                <w:rFonts w:ascii="Arial" w:hAnsi="Arial" w:cs="Arial"/>
                <w:lang w:val="en-US"/>
              </w:rPr>
            </w:pPr>
            <w:r w:rsidRPr="00B125B0">
              <w:rPr>
                <w:rFonts w:ascii="Arial" w:hAnsi="Arial" w:cs="Arial"/>
                <w:b/>
                <w:bCs/>
                <w:lang w:val="en-ZA"/>
              </w:rPr>
              <w:t>(19 532 832)</w:t>
            </w:r>
          </w:p>
        </w:tc>
      </w:tr>
    </w:tbl>
    <w:p w:rsidR="00D57D74" w:rsidRPr="00B125B0" w:rsidRDefault="00D57D74" w:rsidP="00D02AE1">
      <w:pPr>
        <w:spacing w:after="0" w:line="360" w:lineRule="auto"/>
        <w:jc w:val="both"/>
        <w:rPr>
          <w:rFonts w:ascii="Arial" w:hAnsi="Arial" w:cs="Arial"/>
        </w:rPr>
      </w:pPr>
    </w:p>
    <w:p w:rsidR="008C5D35" w:rsidRPr="00B125B0" w:rsidRDefault="00BF531B" w:rsidP="00B125B0">
      <w:pPr>
        <w:spacing w:after="0" w:line="360" w:lineRule="auto"/>
        <w:ind w:left="1080" w:hanging="1530"/>
        <w:jc w:val="both"/>
        <w:rPr>
          <w:rFonts w:ascii="Arial" w:hAnsi="Arial" w:cs="Arial"/>
        </w:rPr>
      </w:pPr>
      <w:r w:rsidRPr="00B125B0">
        <w:rPr>
          <w:rFonts w:ascii="Arial" w:hAnsi="Arial" w:cs="Arial"/>
          <w:lang w:val="en-US"/>
        </w:rPr>
        <w:object w:dxaOrig="10640" w:dyaOrig="3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75pt;height:165.75pt" o:ole="">
            <v:imagedata r:id="rId6" o:title=""/>
          </v:shape>
          <o:OLEObject Type="Embed" ProgID="Word.Document.12" ShapeID="_x0000_i1025" DrawAspect="Content" ObjectID="_1560762360" r:id="rId7">
            <o:FieldCodes>\s</o:FieldCodes>
          </o:OLEObject>
        </w:object>
      </w:r>
      <w:r w:rsidR="00AA2604" w:rsidRPr="00B125B0">
        <w:rPr>
          <w:rFonts w:ascii="Arial" w:hAnsi="Arial" w:cs="Arial"/>
          <w:lang w:val="en-US"/>
        </w:rPr>
        <w:t>Currently</w:t>
      </w:r>
      <w:r w:rsidR="0048762F" w:rsidRPr="00B125B0">
        <w:rPr>
          <w:rFonts w:ascii="Arial" w:hAnsi="Arial" w:cs="Arial"/>
          <w:lang w:val="en-US"/>
        </w:rPr>
        <w:t>,</w:t>
      </w:r>
      <w:r w:rsidR="00AA2604" w:rsidRPr="00B125B0">
        <w:rPr>
          <w:rFonts w:ascii="Arial" w:hAnsi="Arial" w:cs="Arial"/>
          <w:lang w:val="en-US"/>
        </w:rPr>
        <w:t xml:space="preserve"> </w:t>
      </w:r>
      <w:r w:rsidR="00B125B0">
        <w:rPr>
          <w:rFonts w:ascii="Arial" w:hAnsi="Arial" w:cs="Arial"/>
          <w:lang w:val="en-US"/>
        </w:rPr>
        <w:t xml:space="preserve">TVET </w:t>
      </w:r>
      <w:r w:rsidR="00AA2604" w:rsidRPr="00B125B0">
        <w:rPr>
          <w:rFonts w:ascii="Arial" w:hAnsi="Arial" w:cs="Arial"/>
          <w:lang w:val="en-US"/>
        </w:rPr>
        <w:t>colleges are funded at 57% of the required 80% due to over enrolment</w:t>
      </w:r>
      <w:r w:rsidR="0048762F" w:rsidRPr="00B125B0">
        <w:rPr>
          <w:rFonts w:ascii="Arial" w:hAnsi="Arial" w:cs="Arial"/>
          <w:lang w:val="en-US"/>
        </w:rPr>
        <w:t>.</w:t>
      </w:r>
    </w:p>
    <w:p w:rsidR="003C1AB1" w:rsidRPr="00B125B0" w:rsidRDefault="003C1AB1" w:rsidP="00D02AE1">
      <w:pPr>
        <w:spacing w:line="360" w:lineRule="auto"/>
        <w:jc w:val="both"/>
        <w:rPr>
          <w:rFonts w:ascii="Arial" w:hAnsi="Arial" w:cs="Arial"/>
        </w:rPr>
      </w:pPr>
    </w:p>
    <w:p w:rsidR="003C1AB1" w:rsidRPr="00B125B0" w:rsidRDefault="003C1AB1" w:rsidP="00D02AE1">
      <w:pPr>
        <w:spacing w:line="360" w:lineRule="auto"/>
        <w:jc w:val="both"/>
        <w:rPr>
          <w:rFonts w:ascii="Arial" w:hAnsi="Arial" w:cs="Arial"/>
        </w:rPr>
      </w:pPr>
    </w:p>
    <w:p w:rsidR="00AA2604" w:rsidRPr="00B125B0" w:rsidRDefault="00AA2604" w:rsidP="00D02AE1">
      <w:pPr>
        <w:spacing w:line="360" w:lineRule="auto"/>
        <w:jc w:val="both"/>
        <w:rPr>
          <w:rFonts w:ascii="Arial" w:hAnsi="Arial" w:cs="Arial"/>
        </w:rPr>
      </w:pPr>
    </w:p>
    <w:p w:rsidR="00C654A2" w:rsidRPr="00B125B0" w:rsidRDefault="00B125B0" w:rsidP="00D02AE1">
      <w:pPr>
        <w:spacing w:line="360" w:lineRule="auto"/>
        <w:jc w:val="both"/>
        <w:rPr>
          <w:rFonts w:ascii="Arial" w:hAnsi="Arial" w:cs="Arial"/>
        </w:rPr>
      </w:pPr>
      <w:r w:rsidRPr="00B125B0">
        <w:rPr>
          <w:rFonts w:ascii="Arial" w:hAnsi="Arial" w:cs="Arial"/>
        </w:rPr>
        <w:br w:type="page"/>
      </w:r>
      <w:r w:rsidR="00CC27E4" w:rsidRPr="00B125B0">
        <w:rPr>
          <w:rFonts w:ascii="Arial" w:hAnsi="Arial" w:cs="Arial"/>
        </w:rPr>
        <w:t>COMPILER/CONTACT PERSONS:</w:t>
      </w:r>
      <w:r w:rsidR="008C5D35" w:rsidRPr="00B125B0">
        <w:rPr>
          <w:rFonts w:ascii="Arial" w:hAnsi="Arial" w:cs="Arial"/>
        </w:rPr>
        <w:t xml:space="preserve"> </w:t>
      </w:r>
    </w:p>
    <w:p w:rsidR="00C3677B" w:rsidRPr="00B125B0" w:rsidRDefault="00CC27E4" w:rsidP="00D02AE1">
      <w:pPr>
        <w:spacing w:line="360" w:lineRule="auto"/>
        <w:jc w:val="both"/>
        <w:rPr>
          <w:rFonts w:ascii="Arial" w:hAnsi="Arial" w:cs="Arial"/>
        </w:rPr>
      </w:pPr>
      <w:r w:rsidRPr="00B125B0">
        <w:rPr>
          <w:rFonts w:ascii="Arial" w:hAnsi="Arial" w:cs="Arial"/>
        </w:rPr>
        <w:t>EXT:</w:t>
      </w:r>
      <w:r w:rsidR="004933E8" w:rsidRPr="00B125B0">
        <w:rPr>
          <w:rFonts w:ascii="Arial" w:hAnsi="Arial" w:cs="Arial"/>
        </w:rPr>
        <w:t xml:space="preserve"> </w:t>
      </w:r>
    </w:p>
    <w:p w:rsidR="00C3677B" w:rsidRPr="00B125B0" w:rsidRDefault="00C3677B" w:rsidP="00D02AE1">
      <w:pPr>
        <w:spacing w:line="360" w:lineRule="auto"/>
        <w:jc w:val="both"/>
        <w:rPr>
          <w:rFonts w:ascii="Arial" w:hAnsi="Arial" w:cs="Arial"/>
        </w:rPr>
      </w:pPr>
    </w:p>
    <w:p w:rsidR="003E455E" w:rsidRPr="00B125B0" w:rsidRDefault="003E455E" w:rsidP="00D02AE1">
      <w:pPr>
        <w:spacing w:line="360" w:lineRule="auto"/>
        <w:jc w:val="both"/>
        <w:rPr>
          <w:rFonts w:ascii="Arial" w:hAnsi="Arial" w:cs="Arial"/>
        </w:rPr>
      </w:pPr>
    </w:p>
    <w:p w:rsidR="00A0228E" w:rsidRPr="00B125B0" w:rsidRDefault="00A0228E" w:rsidP="00D02AE1">
      <w:pPr>
        <w:spacing w:line="360" w:lineRule="auto"/>
        <w:jc w:val="both"/>
        <w:rPr>
          <w:rFonts w:ascii="Arial" w:hAnsi="Arial" w:cs="Arial"/>
        </w:rPr>
      </w:pPr>
    </w:p>
    <w:p w:rsidR="00C3677B" w:rsidRPr="00B125B0" w:rsidRDefault="00C3677B" w:rsidP="00D02AE1">
      <w:pPr>
        <w:spacing w:line="360" w:lineRule="auto"/>
        <w:jc w:val="both"/>
        <w:rPr>
          <w:rFonts w:ascii="Arial" w:hAnsi="Arial" w:cs="Arial"/>
        </w:rPr>
      </w:pPr>
      <w:r w:rsidRPr="00B125B0">
        <w:rPr>
          <w:rFonts w:ascii="Arial" w:hAnsi="Arial" w:cs="Arial"/>
        </w:rPr>
        <w:t>DIRECTOR –</w:t>
      </w:r>
      <w:r w:rsidR="00DE6F6F" w:rsidRPr="00B125B0">
        <w:rPr>
          <w:rFonts w:ascii="Arial" w:hAnsi="Arial" w:cs="Arial"/>
        </w:rPr>
        <w:t xml:space="preserve"> </w:t>
      </w:r>
      <w:r w:rsidRPr="00B125B0">
        <w:rPr>
          <w:rFonts w:ascii="Arial" w:hAnsi="Arial" w:cs="Arial"/>
        </w:rPr>
        <w:t>GENERAL</w:t>
      </w:r>
    </w:p>
    <w:p w:rsidR="00C3677B" w:rsidRPr="00B125B0" w:rsidRDefault="00C3677B" w:rsidP="00D02AE1">
      <w:pPr>
        <w:spacing w:line="360" w:lineRule="auto"/>
        <w:jc w:val="both"/>
        <w:rPr>
          <w:rFonts w:ascii="Arial" w:hAnsi="Arial" w:cs="Arial"/>
        </w:rPr>
      </w:pPr>
      <w:r w:rsidRPr="00B125B0">
        <w:rPr>
          <w:rFonts w:ascii="Arial" w:hAnsi="Arial" w:cs="Arial"/>
        </w:rPr>
        <w:t>STATUS:</w:t>
      </w:r>
    </w:p>
    <w:p w:rsidR="00C3677B" w:rsidRPr="00B125B0" w:rsidRDefault="00C3677B" w:rsidP="00D02AE1">
      <w:pPr>
        <w:spacing w:line="360" w:lineRule="auto"/>
        <w:jc w:val="both"/>
        <w:rPr>
          <w:rFonts w:ascii="Arial" w:hAnsi="Arial" w:cs="Arial"/>
        </w:rPr>
      </w:pPr>
      <w:r w:rsidRPr="00B125B0">
        <w:rPr>
          <w:rFonts w:ascii="Arial" w:hAnsi="Arial" w:cs="Arial"/>
        </w:rPr>
        <w:t>DATE:</w:t>
      </w:r>
    </w:p>
    <w:p w:rsidR="00245A6B" w:rsidRPr="00B125B0" w:rsidRDefault="00245A6B" w:rsidP="00D02AE1">
      <w:pPr>
        <w:spacing w:line="360" w:lineRule="auto"/>
        <w:jc w:val="both"/>
        <w:rPr>
          <w:rFonts w:ascii="Arial" w:hAnsi="Arial" w:cs="Arial"/>
        </w:rPr>
      </w:pPr>
    </w:p>
    <w:p w:rsidR="003E455E" w:rsidRPr="00B125B0" w:rsidRDefault="003E455E" w:rsidP="00D02AE1">
      <w:pPr>
        <w:spacing w:line="360" w:lineRule="auto"/>
        <w:jc w:val="both"/>
        <w:rPr>
          <w:rFonts w:ascii="Arial" w:hAnsi="Arial" w:cs="Arial"/>
        </w:rPr>
      </w:pPr>
    </w:p>
    <w:p w:rsidR="00A0228E" w:rsidRPr="00B125B0" w:rsidRDefault="00A0228E" w:rsidP="00D02AE1">
      <w:pPr>
        <w:spacing w:line="360" w:lineRule="auto"/>
        <w:jc w:val="both"/>
        <w:rPr>
          <w:rFonts w:ascii="Arial" w:hAnsi="Arial" w:cs="Arial"/>
        </w:rPr>
      </w:pPr>
    </w:p>
    <w:p w:rsidR="003E455E" w:rsidRPr="00B125B0" w:rsidRDefault="003E455E" w:rsidP="00D02AE1">
      <w:pPr>
        <w:spacing w:line="360" w:lineRule="auto"/>
        <w:jc w:val="both"/>
        <w:rPr>
          <w:rFonts w:ascii="Arial" w:hAnsi="Arial" w:cs="Arial"/>
        </w:rPr>
      </w:pPr>
    </w:p>
    <w:p w:rsidR="00C3677B" w:rsidRPr="00B125B0" w:rsidRDefault="00C3677B" w:rsidP="00D02AE1">
      <w:pPr>
        <w:spacing w:line="360" w:lineRule="auto"/>
        <w:jc w:val="both"/>
        <w:rPr>
          <w:rFonts w:ascii="Arial" w:hAnsi="Arial" w:cs="Arial"/>
        </w:rPr>
      </w:pPr>
      <w:r w:rsidRPr="00B125B0">
        <w:rPr>
          <w:rFonts w:ascii="Arial" w:hAnsi="Arial" w:cs="Arial"/>
        </w:rPr>
        <w:t xml:space="preserve">QUESTION </w:t>
      </w:r>
      <w:r w:rsidR="00F63256" w:rsidRPr="00B125B0">
        <w:rPr>
          <w:rFonts w:ascii="Arial" w:hAnsi="Arial" w:cs="Arial"/>
        </w:rPr>
        <w:t>1</w:t>
      </w:r>
      <w:r w:rsidR="00903550" w:rsidRPr="00B125B0">
        <w:rPr>
          <w:rFonts w:ascii="Arial" w:hAnsi="Arial" w:cs="Arial"/>
        </w:rPr>
        <w:t>630</w:t>
      </w:r>
      <w:r w:rsidR="005C6ED1" w:rsidRPr="00B125B0">
        <w:rPr>
          <w:rFonts w:ascii="Arial" w:hAnsi="Arial" w:cs="Arial"/>
        </w:rPr>
        <w:t xml:space="preserve"> </w:t>
      </w:r>
      <w:r w:rsidRPr="00B125B0">
        <w:rPr>
          <w:rFonts w:ascii="Arial" w:hAnsi="Arial" w:cs="Arial"/>
        </w:rPr>
        <w:t xml:space="preserve">APPROVED/NOT APPROVED/AMENDED </w:t>
      </w:r>
    </w:p>
    <w:p w:rsidR="00C3677B" w:rsidRPr="00B125B0" w:rsidRDefault="00C3677B" w:rsidP="00D02AE1">
      <w:pPr>
        <w:spacing w:line="360" w:lineRule="auto"/>
        <w:jc w:val="both"/>
        <w:rPr>
          <w:rFonts w:ascii="Arial" w:hAnsi="Arial" w:cs="Arial"/>
        </w:rPr>
      </w:pPr>
    </w:p>
    <w:p w:rsidR="00245A6B" w:rsidRPr="00B125B0" w:rsidRDefault="00245A6B" w:rsidP="00D02AE1">
      <w:pPr>
        <w:spacing w:line="360" w:lineRule="auto"/>
        <w:jc w:val="both"/>
        <w:rPr>
          <w:rFonts w:ascii="Arial" w:hAnsi="Arial" w:cs="Arial"/>
        </w:rPr>
      </w:pPr>
    </w:p>
    <w:p w:rsidR="00A0228E" w:rsidRPr="00B125B0" w:rsidRDefault="00A0228E" w:rsidP="00D02AE1">
      <w:pPr>
        <w:spacing w:line="360" w:lineRule="auto"/>
        <w:jc w:val="both"/>
        <w:rPr>
          <w:rFonts w:ascii="Arial" w:hAnsi="Arial" w:cs="Arial"/>
        </w:rPr>
      </w:pPr>
    </w:p>
    <w:p w:rsidR="003E455E" w:rsidRPr="00B125B0" w:rsidRDefault="003E455E" w:rsidP="00D02AE1">
      <w:pPr>
        <w:spacing w:line="360" w:lineRule="auto"/>
        <w:jc w:val="both"/>
        <w:rPr>
          <w:rFonts w:ascii="Arial" w:hAnsi="Arial" w:cs="Arial"/>
        </w:rPr>
      </w:pPr>
    </w:p>
    <w:p w:rsidR="00C3677B" w:rsidRPr="00B125B0" w:rsidRDefault="00C3677B" w:rsidP="00D02AE1">
      <w:pPr>
        <w:spacing w:line="360" w:lineRule="auto"/>
        <w:jc w:val="both"/>
        <w:rPr>
          <w:rFonts w:ascii="Arial" w:hAnsi="Arial" w:cs="Arial"/>
        </w:rPr>
      </w:pPr>
    </w:p>
    <w:p w:rsidR="00C3677B" w:rsidRPr="00B125B0" w:rsidRDefault="00C3677B" w:rsidP="00D02AE1">
      <w:pPr>
        <w:spacing w:line="360" w:lineRule="auto"/>
        <w:jc w:val="both"/>
        <w:rPr>
          <w:rFonts w:ascii="Arial" w:hAnsi="Arial" w:cs="Arial"/>
        </w:rPr>
      </w:pPr>
      <w:r w:rsidRPr="00B125B0">
        <w:rPr>
          <w:rFonts w:ascii="Arial" w:hAnsi="Arial" w:cs="Arial"/>
        </w:rPr>
        <w:t>Dr B</w:t>
      </w:r>
      <w:r w:rsidR="0048762F" w:rsidRPr="00B125B0">
        <w:rPr>
          <w:rFonts w:ascii="Arial" w:hAnsi="Arial" w:cs="Arial"/>
        </w:rPr>
        <w:t>E</w:t>
      </w:r>
      <w:r w:rsidRPr="00B125B0">
        <w:rPr>
          <w:rFonts w:ascii="Arial" w:hAnsi="Arial" w:cs="Arial"/>
        </w:rPr>
        <w:t xml:space="preserve"> NZIMANDE, MP</w:t>
      </w:r>
    </w:p>
    <w:p w:rsidR="00C3677B" w:rsidRPr="00B125B0" w:rsidRDefault="00C3677B" w:rsidP="00D02AE1">
      <w:pPr>
        <w:spacing w:line="360" w:lineRule="auto"/>
        <w:jc w:val="both"/>
        <w:rPr>
          <w:rFonts w:ascii="Arial" w:hAnsi="Arial" w:cs="Arial"/>
        </w:rPr>
      </w:pPr>
      <w:r w:rsidRPr="00B125B0">
        <w:rPr>
          <w:rFonts w:ascii="Arial" w:hAnsi="Arial" w:cs="Arial"/>
        </w:rPr>
        <w:t>MINISTER OF HIGHER EDUCATION AND TRAINING</w:t>
      </w:r>
    </w:p>
    <w:p w:rsidR="00C3677B" w:rsidRPr="00B125B0" w:rsidRDefault="00C3677B" w:rsidP="00D02AE1">
      <w:pPr>
        <w:spacing w:line="360" w:lineRule="auto"/>
        <w:jc w:val="both"/>
        <w:rPr>
          <w:rFonts w:ascii="Arial" w:hAnsi="Arial" w:cs="Arial"/>
        </w:rPr>
      </w:pPr>
      <w:r w:rsidRPr="00B125B0">
        <w:rPr>
          <w:rFonts w:ascii="Arial" w:hAnsi="Arial" w:cs="Arial"/>
        </w:rPr>
        <w:t>STATUS:</w:t>
      </w:r>
    </w:p>
    <w:p w:rsidR="00C3677B" w:rsidRPr="00B125B0" w:rsidRDefault="00C3677B" w:rsidP="00D02AE1">
      <w:pPr>
        <w:spacing w:line="360" w:lineRule="auto"/>
        <w:jc w:val="both"/>
        <w:rPr>
          <w:rFonts w:ascii="Arial" w:hAnsi="Arial" w:cs="Arial"/>
        </w:rPr>
      </w:pPr>
      <w:r w:rsidRPr="00B125B0">
        <w:rPr>
          <w:rFonts w:ascii="Arial" w:hAnsi="Arial" w:cs="Arial"/>
        </w:rPr>
        <w:t>DATE:</w:t>
      </w:r>
    </w:p>
    <w:sectPr w:rsidR="00C3677B" w:rsidRPr="00B125B0"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2367F10"/>
    <w:multiLevelType w:val="hybridMultilevel"/>
    <w:tmpl w:val="F62C762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4">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5">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4B40D56"/>
    <w:multiLevelType w:val="hybridMultilevel"/>
    <w:tmpl w:val="A22CE594"/>
    <w:lvl w:ilvl="0" w:tplc="E03ACC26">
      <w:start w:val="1"/>
      <w:numFmt w:val="bullet"/>
      <w:lvlText w:val="•"/>
      <w:lvlJc w:val="left"/>
      <w:pPr>
        <w:tabs>
          <w:tab w:val="num" w:pos="720"/>
        </w:tabs>
        <w:ind w:left="720" w:hanging="360"/>
      </w:pPr>
      <w:rPr>
        <w:rFonts w:ascii="Arial" w:hAnsi="Arial" w:hint="default"/>
      </w:rPr>
    </w:lvl>
    <w:lvl w:ilvl="1" w:tplc="4A8E8E4C" w:tentative="1">
      <w:start w:val="1"/>
      <w:numFmt w:val="bullet"/>
      <w:lvlText w:val="•"/>
      <w:lvlJc w:val="left"/>
      <w:pPr>
        <w:tabs>
          <w:tab w:val="num" w:pos="1440"/>
        </w:tabs>
        <w:ind w:left="1440" w:hanging="360"/>
      </w:pPr>
      <w:rPr>
        <w:rFonts w:ascii="Arial" w:hAnsi="Arial" w:hint="default"/>
      </w:rPr>
    </w:lvl>
    <w:lvl w:ilvl="2" w:tplc="60B463B2" w:tentative="1">
      <w:start w:val="1"/>
      <w:numFmt w:val="bullet"/>
      <w:lvlText w:val="•"/>
      <w:lvlJc w:val="left"/>
      <w:pPr>
        <w:tabs>
          <w:tab w:val="num" w:pos="2160"/>
        </w:tabs>
        <w:ind w:left="2160" w:hanging="360"/>
      </w:pPr>
      <w:rPr>
        <w:rFonts w:ascii="Arial" w:hAnsi="Arial" w:hint="default"/>
      </w:rPr>
    </w:lvl>
    <w:lvl w:ilvl="3" w:tplc="26A2830A" w:tentative="1">
      <w:start w:val="1"/>
      <w:numFmt w:val="bullet"/>
      <w:lvlText w:val="•"/>
      <w:lvlJc w:val="left"/>
      <w:pPr>
        <w:tabs>
          <w:tab w:val="num" w:pos="2880"/>
        </w:tabs>
        <w:ind w:left="2880" w:hanging="360"/>
      </w:pPr>
      <w:rPr>
        <w:rFonts w:ascii="Arial" w:hAnsi="Arial" w:hint="default"/>
      </w:rPr>
    </w:lvl>
    <w:lvl w:ilvl="4" w:tplc="9BFEF7E8" w:tentative="1">
      <w:start w:val="1"/>
      <w:numFmt w:val="bullet"/>
      <w:lvlText w:val="•"/>
      <w:lvlJc w:val="left"/>
      <w:pPr>
        <w:tabs>
          <w:tab w:val="num" w:pos="3600"/>
        </w:tabs>
        <w:ind w:left="3600" w:hanging="360"/>
      </w:pPr>
      <w:rPr>
        <w:rFonts w:ascii="Arial" w:hAnsi="Arial" w:hint="default"/>
      </w:rPr>
    </w:lvl>
    <w:lvl w:ilvl="5" w:tplc="35CAEA3A" w:tentative="1">
      <w:start w:val="1"/>
      <w:numFmt w:val="bullet"/>
      <w:lvlText w:val="•"/>
      <w:lvlJc w:val="left"/>
      <w:pPr>
        <w:tabs>
          <w:tab w:val="num" w:pos="4320"/>
        </w:tabs>
        <w:ind w:left="4320" w:hanging="360"/>
      </w:pPr>
      <w:rPr>
        <w:rFonts w:ascii="Arial" w:hAnsi="Arial" w:hint="default"/>
      </w:rPr>
    </w:lvl>
    <w:lvl w:ilvl="6" w:tplc="52A88FE2" w:tentative="1">
      <w:start w:val="1"/>
      <w:numFmt w:val="bullet"/>
      <w:lvlText w:val="•"/>
      <w:lvlJc w:val="left"/>
      <w:pPr>
        <w:tabs>
          <w:tab w:val="num" w:pos="5040"/>
        </w:tabs>
        <w:ind w:left="5040" w:hanging="360"/>
      </w:pPr>
      <w:rPr>
        <w:rFonts w:ascii="Arial" w:hAnsi="Arial" w:hint="default"/>
      </w:rPr>
    </w:lvl>
    <w:lvl w:ilvl="7" w:tplc="70E21CCA" w:tentative="1">
      <w:start w:val="1"/>
      <w:numFmt w:val="bullet"/>
      <w:lvlText w:val="•"/>
      <w:lvlJc w:val="left"/>
      <w:pPr>
        <w:tabs>
          <w:tab w:val="num" w:pos="5760"/>
        </w:tabs>
        <w:ind w:left="5760" w:hanging="360"/>
      </w:pPr>
      <w:rPr>
        <w:rFonts w:ascii="Arial" w:hAnsi="Arial" w:hint="default"/>
      </w:rPr>
    </w:lvl>
    <w:lvl w:ilvl="8" w:tplc="B7501D16" w:tentative="1">
      <w:start w:val="1"/>
      <w:numFmt w:val="bullet"/>
      <w:lvlText w:val="•"/>
      <w:lvlJc w:val="left"/>
      <w:pPr>
        <w:tabs>
          <w:tab w:val="num" w:pos="6480"/>
        </w:tabs>
        <w:ind w:left="6480" w:hanging="360"/>
      </w:pPr>
      <w:rPr>
        <w:rFonts w:ascii="Arial" w:hAnsi="Arial" w:hint="default"/>
      </w:rPr>
    </w:lvl>
  </w:abstractNum>
  <w:abstractNum w:abstractNumId="34">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3F7282D"/>
    <w:multiLevelType w:val="hybridMultilevel"/>
    <w:tmpl w:val="23864A5E"/>
    <w:lvl w:ilvl="0" w:tplc="03088614">
      <w:start w:val="1"/>
      <w:numFmt w:val="lowerLetter"/>
      <w:lvlText w:val="(%1)"/>
      <w:lvlJc w:val="left"/>
      <w:pPr>
        <w:ind w:left="1241" w:hanging="39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2">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36"/>
  </w:num>
  <w:num w:numId="4">
    <w:abstractNumId w:val="8"/>
  </w:num>
  <w:num w:numId="5">
    <w:abstractNumId w:val="39"/>
  </w:num>
  <w:num w:numId="6">
    <w:abstractNumId w:val="27"/>
  </w:num>
  <w:num w:numId="7">
    <w:abstractNumId w:val="38"/>
  </w:num>
  <w:num w:numId="8">
    <w:abstractNumId w:val="5"/>
  </w:num>
  <w:num w:numId="9">
    <w:abstractNumId w:val="34"/>
  </w:num>
  <w:num w:numId="10">
    <w:abstractNumId w:val="23"/>
  </w:num>
  <w:num w:numId="11">
    <w:abstractNumId w:val="37"/>
  </w:num>
  <w:num w:numId="12">
    <w:abstractNumId w:val="12"/>
  </w:num>
  <w:num w:numId="13">
    <w:abstractNumId w:val="44"/>
  </w:num>
  <w:num w:numId="14">
    <w:abstractNumId w:val="17"/>
  </w:num>
  <w:num w:numId="15">
    <w:abstractNumId w:val="6"/>
  </w:num>
  <w:num w:numId="16">
    <w:abstractNumId w:val="28"/>
  </w:num>
  <w:num w:numId="17">
    <w:abstractNumId w:val="13"/>
  </w:num>
  <w:num w:numId="18">
    <w:abstractNumId w:val="31"/>
  </w:num>
  <w:num w:numId="19">
    <w:abstractNumId w:val="29"/>
  </w:num>
  <w:num w:numId="20">
    <w:abstractNumId w:val="7"/>
  </w:num>
  <w:num w:numId="21">
    <w:abstractNumId w:val="18"/>
  </w:num>
  <w:num w:numId="22">
    <w:abstractNumId w:val="45"/>
  </w:num>
  <w:num w:numId="23">
    <w:abstractNumId w:val="32"/>
  </w:num>
  <w:num w:numId="24">
    <w:abstractNumId w:val="43"/>
  </w:num>
  <w:num w:numId="25">
    <w:abstractNumId w:val="40"/>
  </w:num>
  <w:num w:numId="26">
    <w:abstractNumId w:val="1"/>
  </w:num>
  <w:num w:numId="27">
    <w:abstractNumId w:val="14"/>
  </w:num>
  <w:num w:numId="28">
    <w:abstractNumId w:val="2"/>
  </w:num>
  <w:num w:numId="29">
    <w:abstractNumId w:val="35"/>
  </w:num>
  <w:num w:numId="30">
    <w:abstractNumId w:val="16"/>
  </w:num>
  <w:num w:numId="31">
    <w:abstractNumId w:val="0"/>
  </w:num>
  <w:num w:numId="32">
    <w:abstractNumId w:val="42"/>
  </w:num>
  <w:num w:numId="33">
    <w:abstractNumId w:val="15"/>
  </w:num>
  <w:num w:numId="34">
    <w:abstractNumId w:val="9"/>
  </w:num>
  <w:num w:numId="35">
    <w:abstractNumId w:val="10"/>
  </w:num>
  <w:num w:numId="36">
    <w:abstractNumId w:val="11"/>
  </w:num>
  <w:num w:numId="37">
    <w:abstractNumId w:val="26"/>
  </w:num>
  <w:num w:numId="38">
    <w:abstractNumId w:val="20"/>
  </w:num>
  <w:num w:numId="39">
    <w:abstractNumId w:val="25"/>
  </w:num>
  <w:num w:numId="40">
    <w:abstractNumId w:val="24"/>
  </w:num>
  <w:num w:numId="41">
    <w:abstractNumId w:val="22"/>
  </w:num>
  <w:num w:numId="42">
    <w:abstractNumId w:val="3"/>
  </w:num>
  <w:num w:numId="43">
    <w:abstractNumId w:val="4"/>
  </w:num>
  <w:num w:numId="44">
    <w:abstractNumId w:val="41"/>
  </w:num>
  <w:num w:numId="45">
    <w:abstractNumId w:val="33"/>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3892"/>
    <w:rsid w:val="00004C60"/>
    <w:rsid w:val="0000638E"/>
    <w:rsid w:val="0001216C"/>
    <w:rsid w:val="00013222"/>
    <w:rsid w:val="000260DC"/>
    <w:rsid w:val="000262F1"/>
    <w:rsid w:val="000305F6"/>
    <w:rsid w:val="00032AB5"/>
    <w:rsid w:val="00036029"/>
    <w:rsid w:val="00041F99"/>
    <w:rsid w:val="0004639E"/>
    <w:rsid w:val="000505EA"/>
    <w:rsid w:val="00053765"/>
    <w:rsid w:val="000579B9"/>
    <w:rsid w:val="00060888"/>
    <w:rsid w:val="00063A3A"/>
    <w:rsid w:val="00075314"/>
    <w:rsid w:val="00083A1E"/>
    <w:rsid w:val="00087811"/>
    <w:rsid w:val="00096A3C"/>
    <w:rsid w:val="00096D62"/>
    <w:rsid w:val="000A02C9"/>
    <w:rsid w:val="000A0D33"/>
    <w:rsid w:val="000B620C"/>
    <w:rsid w:val="000B7F3D"/>
    <w:rsid w:val="000C558D"/>
    <w:rsid w:val="000E58BD"/>
    <w:rsid w:val="000F2117"/>
    <w:rsid w:val="000F7AC3"/>
    <w:rsid w:val="00100FB2"/>
    <w:rsid w:val="00102241"/>
    <w:rsid w:val="0010402E"/>
    <w:rsid w:val="0010795D"/>
    <w:rsid w:val="001124D5"/>
    <w:rsid w:val="00122F09"/>
    <w:rsid w:val="00125282"/>
    <w:rsid w:val="001256E4"/>
    <w:rsid w:val="00135E62"/>
    <w:rsid w:val="0014191A"/>
    <w:rsid w:val="00141CFF"/>
    <w:rsid w:val="001447C9"/>
    <w:rsid w:val="00147BA4"/>
    <w:rsid w:val="001527E6"/>
    <w:rsid w:val="0015436C"/>
    <w:rsid w:val="00160BAD"/>
    <w:rsid w:val="0017440B"/>
    <w:rsid w:val="00176498"/>
    <w:rsid w:val="00185818"/>
    <w:rsid w:val="00191755"/>
    <w:rsid w:val="00194585"/>
    <w:rsid w:val="001A01DC"/>
    <w:rsid w:val="001A1252"/>
    <w:rsid w:val="001A277A"/>
    <w:rsid w:val="001A69D0"/>
    <w:rsid w:val="001B1FBE"/>
    <w:rsid w:val="001B50A3"/>
    <w:rsid w:val="001C0469"/>
    <w:rsid w:val="001C33B5"/>
    <w:rsid w:val="001C6A3B"/>
    <w:rsid w:val="001D41CB"/>
    <w:rsid w:val="001D7C6A"/>
    <w:rsid w:val="001E36DF"/>
    <w:rsid w:val="001F4B7D"/>
    <w:rsid w:val="001F7966"/>
    <w:rsid w:val="00203DEF"/>
    <w:rsid w:val="0020779F"/>
    <w:rsid w:val="00215455"/>
    <w:rsid w:val="0021665A"/>
    <w:rsid w:val="00217678"/>
    <w:rsid w:val="0022116B"/>
    <w:rsid w:val="002264C4"/>
    <w:rsid w:val="00227702"/>
    <w:rsid w:val="0023412A"/>
    <w:rsid w:val="00245A6B"/>
    <w:rsid w:val="002474F7"/>
    <w:rsid w:val="002476A9"/>
    <w:rsid w:val="00256281"/>
    <w:rsid w:val="00264295"/>
    <w:rsid w:val="00265A26"/>
    <w:rsid w:val="00265A88"/>
    <w:rsid w:val="002670F8"/>
    <w:rsid w:val="00270825"/>
    <w:rsid w:val="002738E2"/>
    <w:rsid w:val="00274B28"/>
    <w:rsid w:val="00284BC9"/>
    <w:rsid w:val="00285961"/>
    <w:rsid w:val="0029425A"/>
    <w:rsid w:val="0029445D"/>
    <w:rsid w:val="002A17B0"/>
    <w:rsid w:val="002A2F73"/>
    <w:rsid w:val="002A7C45"/>
    <w:rsid w:val="002A7DF4"/>
    <w:rsid w:val="002C16FF"/>
    <w:rsid w:val="002C60A6"/>
    <w:rsid w:val="002D188A"/>
    <w:rsid w:val="002E3161"/>
    <w:rsid w:val="002F4DC9"/>
    <w:rsid w:val="002F6B49"/>
    <w:rsid w:val="00300C93"/>
    <w:rsid w:val="00305BF7"/>
    <w:rsid w:val="00313840"/>
    <w:rsid w:val="00313A4B"/>
    <w:rsid w:val="00315825"/>
    <w:rsid w:val="00315B13"/>
    <w:rsid w:val="003179C4"/>
    <w:rsid w:val="0032116C"/>
    <w:rsid w:val="003332D3"/>
    <w:rsid w:val="00337949"/>
    <w:rsid w:val="00341771"/>
    <w:rsid w:val="00344509"/>
    <w:rsid w:val="00346812"/>
    <w:rsid w:val="003517A1"/>
    <w:rsid w:val="00351E0F"/>
    <w:rsid w:val="0035694A"/>
    <w:rsid w:val="00357BBD"/>
    <w:rsid w:val="003612EE"/>
    <w:rsid w:val="00361776"/>
    <w:rsid w:val="00374E4A"/>
    <w:rsid w:val="0037732E"/>
    <w:rsid w:val="003963E3"/>
    <w:rsid w:val="003A3307"/>
    <w:rsid w:val="003A40A1"/>
    <w:rsid w:val="003A684F"/>
    <w:rsid w:val="003A725E"/>
    <w:rsid w:val="003A7BFD"/>
    <w:rsid w:val="003B48F6"/>
    <w:rsid w:val="003C1AB1"/>
    <w:rsid w:val="003C31B6"/>
    <w:rsid w:val="003C5A76"/>
    <w:rsid w:val="003D5AE8"/>
    <w:rsid w:val="003D7858"/>
    <w:rsid w:val="003D790C"/>
    <w:rsid w:val="003E2F70"/>
    <w:rsid w:val="003E455E"/>
    <w:rsid w:val="003E694C"/>
    <w:rsid w:val="003E707D"/>
    <w:rsid w:val="003F104C"/>
    <w:rsid w:val="003F735C"/>
    <w:rsid w:val="00402E61"/>
    <w:rsid w:val="00410478"/>
    <w:rsid w:val="004114D3"/>
    <w:rsid w:val="004170C3"/>
    <w:rsid w:val="0041718E"/>
    <w:rsid w:val="00417FD5"/>
    <w:rsid w:val="00422B30"/>
    <w:rsid w:val="004312FC"/>
    <w:rsid w:val="0043279D"/>
    <w:rsid w:val="00436775"/>
    <w:rsid w:val="00437C1E"/>
    <w:rsid w:val="004457FC"/>
    <w:rsid w:val="00447198"/>
    <w:rsid w:val="00457688"/>
    <w:rsid w:val="00463025"/>
    <w:rsid w:val="004672ED"/>
    <w:rsid w:val="004733BD"/>
    <w:rsid w:val="004800DC"/>
    <w:rsid w:val="0048762F"/>
    <w:rsid w:val="004929F6"/>
    <w:rsid w:val="00492A36"/>
    <w:rsid w:val="004933E8"/>
    <w:rsid w:val="004944AF"/>
    <w:rsid w:val="004965B4"/>
    <w:rsid w:val="004B7E13"/>
    <w:rsid w:val="004C4F38"/>
    <w:rsid w:val="004D2BE1"/>
    <w:rsid w:val="004D74FD"/>
    <w:rsid w:val="004E0458"/>
    <w:rsid w:val="004E7607"/>
    <w:rsid w:val="004F37DA"/>
    <w:rsid w:val="00504B93"/>
    <w:rsid w:val="00506E45"/>
    <w:rsid w:val="005127E5"/>
    <w:rsid w:val="005223B8"/>
    <w:rsid w:val="005237E8"/>
    <w:rsid w:val="0053292C"/>
    <w:rsid w:val="00544C9F"/>
    <w:rsid w:val="00552E00"/>
    <w:rsid w:val="005577D9"/>
    <w:rsid w:val="00561493"/>
    <w:rsid w:val="00571740"/>
    <w:rsid w:val="00571C3F"/>
    <w:rsid w:val="00574DBC"/>
    <w:rsid w:val="00585D0E"/>
    <w:rsid w:val="00586840"/>
    <w:rsid w:val="005A173D"/>
    <w:rsid w:val="005A2660"/>
    <w:rsid w:val="005A272D"/>
    <w:rsid w:val="005A39D6"/>
    <w:rsid w:val="005B4004"/>
    <w:rsid w:val="005B696E"/>
    <w:rsid w:val="005C0BA4"/>
    <w:rsid w:val="005C2051"/>
    <w:rsid w:val="005C2467"/>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5B61"/>
    <w:rsid w:val="0065728F"/>
    <w:rsid w:val="006630FB"/>
    <w:rsid w:val="006639B1"/>
    <w:rsid w:val="00665095"/>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24B8A"/>
    <w:rsid w:val="00730B8E"/>
    <w:rsid w:val="00736643"/>
    <w:rsid w:val="00740B88"/>
    <w:rsid w:val="0075414E"/>
    <w:rsid w:val="00754F3E"/>
    <w:rsid w:val="0075646D"/>
    <w:rsid w:val="00763A07"/>
    <w:rsid w:val="00765683"/>
    <w:rsid w:val="00766ABE"/>
    <w:rsid w:val="00766ADD"/>
    <w:rsid w:val="00770DA0"/>
    <w:rsid w:val="007775FD"/>
    <w:rsid w:val="007810CD"/>
    <w:rsid w:val="00781F6C"/>
    <w:rsid w:val="00790DD6"/>
    <w:rsid w:val="00790EDC"/>
    <w:rsid w:val="007A29F4"/>
    <w:rsid w:val="007B4860"/>
    <w:rsid w:val="007B75BC"/>
    <w:rsid w:val="007C09F4"/>
    <w:rsid w:val="007C7109"/>
    <w:rsid w:val="007D7318"/>
    <w:rsid w:val="007E26C5"/>
    <w:rsid w:val="007E559D"/>
    <w:rsid w:val="007E667A"/>
    <w:rsid w:val="007F142C"/>
    <w:rsid w:val="007F2ADC"/>
    <w:rsid w:val="007F2CC0"/>
    <w:rsid w:val="007F2D57"/>
    <w:rsid w:val="007F7092"/>
    <w:rsid w:val="00807715"/>
    <w:rsid w:val="00810FD4"/>
    <w:rsid w:val="00812391"/>
    <w:rsid w:val="008135B9"/>
    <w:rsid w:val="00814FBE"/>
    <w:rsid w:val="00835A81"/>
    <w:rsid w:val="00844BF0"/>
    <w:rsid w:val="008455F2"/>
    <w:rsid w:val="008458E4"/>
    <w:rsid w:val="00855044"/>
    <w:rsid w:val="00857AAF"/>
    <w:rsid w:val="0086037B"/>
    <w:rsid w:val="00874346"/>
    <w:rsid w:val="0088522F"/>
    <w:rsid w:val="00885BE0"/>
    <w:rsid w:val="008950F7"/>
    <w:rsid w:val="00897B2C"/>
    <w:rsid w:val="008A02D8"/>
    <w:rsid w:val="008A0CFC"/>
    <w:rsid w:val="008A5D41"/>
    <w:rsid w:val="008A666F"/>
    <w:rsid w:val="008A7E30"/>
    <w:rsid w:val="008B2A19"/>
    <w:rsid w:val="008B4E47"/>
    <w:rsid w:val="008B65EA"/>
    <w:rsid w:val="008C1D05"/>
    <w:rsid w:val="008C5D35"/>
    <w:rsid w:val="008C68C5"/>
    <w:rsid w:val="008C7B8D"/>
    <w:rsid w:val="008D223E"/>
    <w:rsid w:val="008D633E"/>
    <w:rsid w:val="008F10A3"/>
    <w:rsid w:val="008F4155"/>
    <w:rsid w:val="00901D6D"/>
    <w:rsid w:val="00903550"/>
    <w:rsid w:val="00906DE8"/>
    <w:rsid w:val="00907B99"/>
    <w:rsid w:val="00913AD6"/>
    <w:rsid w:val="0091448C"/>
    <w:rsid w:val="00914499"/>
    <w:rsid w:val="00922EDD"/>
    <w:rsid w:val="00925943"/>
    <w:rsid w:val="0093029B"/>
    <w:rsid w:val="00933AC1"/>
    <w:rsid w:val="00933C19"/>
    <w:rsid w:val="0093534E"/>
    <w:rsid w:val="00947DCF"/>
    <w:rsid w:val="0095081D"/>
    <w:rsid w:val="00950A7C"/>
    <w:rsid w:val="009548B8"/>
    <w:rsid w:val="00962A23"/>
    <w:rsid w:val="00963DA4"/>
    <w:rsid w:val="009642B8"/>
    <w:rsid w:val="00974C04"/>
    <w:rsid w:val="009754EB"/>
    <w:rsid w:val="0097701D"/>
    <w:rsid w:val="00982DE8"/>
    <w:rsid w:val="009849D9"/>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02F"/>
    <w:rsid w:val="009F072D"/>
    <w:rsid w:val="009F3FAA"/>
    <w:rsid w:val="009F5457"/>
    <w:rsid w:val="009F5D4E"/>
    <w:rsid w:val="009F6FEA"/>
    <w:rsid w:val="00A009CF"/>
    <w:rsid w:val="00A00C48"/>
    <w:rsid w:val="00A0228E"/>
    <w:rsid w:val="00A03F44"/>
    <w:rsid w:val="00A173E2"/>
    <w:rsid w:val="00A2288C"/>
    <w:rsid w:val="00A237EC"/>
    <w:rsid w:val="00A26107"/>
    <w:rsid w:val="00A353C3"/>
    <w:rsid w:val="00A37101"/>
    <w:rsid w:val="00A44ACB"/>
    <w:rsid w:val="00A51526"/>
    <w:rsid w:val="00A54620"/>
    <w:rsid w:val="00A55D7A"/>
    <w:rsid w:val="00A667C5"/>
    <w:rsid w:val="00A6736B"/>
    <w:rsid w:val="00A738A8"/>
    <w:rsid w:val="00A8120A"/>
    <w:rsid w:val="00A859B7"/>
    <w:rsid w:val="00A909F3"/>
    <w:rsid w:val="00A94B99"/>
    <w:rsid w:val="00A9633F"/>
    <w:rsid w:val="00A969C9"/>
    <w:rsid w:val="00AA246C"/>
    <w:rsid w:val="00AA2604"/>
    <w:rsid w:val="00AA3944"/>
    <w:rsid w:val="00AB01C3"/>
    <w:rsid w:val="00AB0621"/>
    <w:rsid w:val="00AC5B0F"/>
    <w:rsid w:val="00AD7365"/>
    <w:rsid w:val="00AE0682"/>
    <w:rsid w:val="00AE3241"/>
    <w:rsid w:val="00AE42CB"/>
    <w:rsid w:val="00AE7CF5"/>
    <w:rsid w:val="00AF2779"/>
    <w:rsid w:val="00AF776A"/>
    <w:rsid w:val="00B06FCC"/>
    <w:rsid w:val="00B122E9"/>
    <w:rsid w:val="00B12389"/>
    <w:rsid w:val="00B125B0"/>
    <w:rsid w:val="00B13598"/>
    <w:rsid w:val="00B16C29"/>
    <w:rsid w:val="00B20AA2"/>
    <w:rsid w:val="00B27B17"/>
    <w:rsid w:val="00B32FD8"/>
    <w:rsid w:val="00B4178D"/>
    <w:rsid w:val="00B42D63"/>
    <w:rsid w:val="00B43DD3"/>
    <w:rsid w:val="00B61F70"/>
    <w:rsid w:val="00B659EA"/>
    <w:rsid w:val="00B65EC5"/>
    <w:rsid w:val="00B757E2"/>
    <w:rsid w:val="00B8067B"/>
    <w:rsid w:val="00B8505E"/>
    <w:rsid w:val="00B9731E"/>
    <w:rsid w:val="00BB2B7E"/>
    <w:rsid w:val="00BC272D"/>
    <w:rsid w:val="00BC6170"/>
    <w:rsid w:val="00BD032F"/>
    <w:rsid w:val="00BD057C"/>
    <w:rsid w:val="00BD5A93"/>
    <w:rsid w:val="00BE1AAF"/>
    <w:rsid w:val="00BE2524"/>
    <w:rsid w:val="00BF531B"/>
    <w:rsid w:val="00C07223"/>
    <w:rsid w:val="00C15AF7"/>
    <w:rsid w:val="00C20C70"/>
    <w:rsid w:val="00C31C40"/>
    <w:rsid w:val="00C32FB4"/>
    <w:rsid w:val="00C357BA"/>
    <w:rsid w:val="00C3677B"/>
    <w:rsid w:val="00C42323"/>
    <w:rsid w:val="00C441E6"/>
    <w:rsid w:val="00C45FBD"/>
    <w:rsid w:val="00C50064"/>
    <w:rsid w:val="00C5638F"/>
    <w:rsid w:val="00C5785E"/>
    <w:rsid w:val="00C61E5B"/>
    <w:rsid w:val="00C62B07"/>
    <w:rsid w:val="00C63A62"/>
    <w:rsid w:val="00C654A2"/>
    <w:rsid w:val="00C669B6"/>
    <w:rsid w:val="00C670E6"/>
    <w:rsid w:val="00C72AC2"/>
    <w:rsid w:val="00C73D89"/>
    <w:rsid w:val="00C82A4E"/>
    <w:rsid w:val="00C83965"/>
    <w:rsid w:val="00C8636C"/>
    <w:rsid w:val="00C865AF"/>
    <w:rsid w:val="00C8668A"/>
    <w:rsid w:val="00C904A1"/>
    <w:rsid w:val="00C919FD"/>
    <w:rsid w:val="00C939F0"/>
    <w:rsid w:val="00C9549B"/>
    <w:rsid w:val="00CA1F30"/>
    <w:rsid w:val="00CB4850"/>
    <w:rsid w:val="00CB4DE4"/>
    <w:rsid w:val="00CB5B44"/>
    <w:rsid w:val="00CB79A8"/>
    <w:rsid w:val="00CB7FE9"/>
    <w:rsid w:val="00CC27E4"/>
    <w:rsid w:val="00CC53DC"/>
    <w:rsid w:val="00CD1367"/>
    <w:rsid w:val="00CD1B97"/>
    <w:rsid w:val="00CD244D"/>
    <w:rsid w:val="00CD33FE"/>
    <w:rsid w:val="00CE4626"/>
    <w:rsid w:val="00CE5D13"/>
    <w:rsid w:val="00CF0B4E"/>
    <w:rsid w:val="00CF6566"/>
    <w:rsid w:val="00D00C74"/>
    <w:rsid w:val="00D02AE1"/>
    <w:rsid w:val="00D038BF"/>
    <w:rsid w:val="00D066CD"/>
    <w:rsid w:val="00D104BB"/>
    <w:rsid w:val="00D114C4"/>
    <w:rsid w:val="00D16436"/>
    <w:rsid w:val="00D167B0"/>
    <w:rsid w:val="00D23BBE"/>
    <w:rsid w:val="00D27EF0"/>
    <w:rsid w:val="00D3000C"/>
    <w:rsid w:val="00D322D6"/>
    <w:rsid w:val="00D376A7"/>
    <w:rsid w:val="00D51BED"/>
    <w:rsid w:val="00D543F9"/>
    <w:rsid w:val="00D57D74"/>
    <w:rsid w:val="00D60616"/>
    <w:rsid w:val="00D62110"/>
    <w:rsid w:val="00D63390"/>
    <w:rsid w:val="00D6369F"/>
    <w:rsid w:val="00D65A88"/>
    <w:rsid w:val="00D65D79"/>
    <w:rsid w:val="00D847C6"/>
    <w:rsid w:val="00D85689"/>
    <w:rsid w:val="00D8677C"/>
    <w:rsid w:val="00D944EB"/>
    <w:rsid w:val="00D95878"/>
    <w:rsid w:val="00DA24DA"/>
    <w:rsid w:val="00DB0A5E"/>
    <w:rsid w:val="00DB135F"/>
    <w:rsid w:val="00DB497C"/>
    <w:rsid w:val="00DB7628"/>
    <w:rsid w:val="00DC256F"/>
    <w:rsid w:val="00DC2A7E"/>
    <w:rsid w:val="00DD6D16"/>
    <w:rsid w:val="00DE6294"/>
    <w:rsid w:val="00DE6F6F"/>
    <w:rsid w:val="00DF2841"/>
    <w:rsid w:val="00E02103"/>
    <w:rsid w:val="00E034D3"/>
    <w:rsid w:val="00E103E5"/>
    <w:rsid w:val="00E17643"/>
    <w:rsid w:val="00E360EA"/>
    <w:rsid w:val="00E41378"/>
    <w:rsid w:val="00E4274D"/>
    <w:rsid w:val="00E47EF7"/>
    <w:rsid w:val="00E50360"/>
    <w:rsid w:val="00E550F0"/>
    <w:rsid w:val="00E56C21"/>
    <w:rsid w:val="00E601E4"/>
    <w:rsid w:val="00E67736"/>
    <w:rsid w:val="00E730D5"/>
    <w:rsid w:val="00E7334C"/>
    <w:rsid w:val="00E73AA7"/>
    <w:rsid w:val="00E7405F"/>
    <w:rsid w:val="00E84848"/>
    <w:rsid w:val="00E91847"/>
    <w:rsid w:val="00E9261A"/>
    <w:rsid w:val="00E933DE"/>
    <w:rsid w:val="00EA2661"/>
    <w:rsid w:val="00EA2B3A"/>
    <w:rsid w:val="00EB1F29"/>
    <w:rsid w:val="00EB3F13"/>
    <w:rsid w:val="00EC0BF2"/>
    <w:rsid w:val="00EC6E65"/>
    <w:rsid w:val="00ED0C0E"/>
    <w:rsid w:val="00ED39C0"/>
    <w:rsid w:val="00ED45E7"/>
    <w:rsid w:val="00ED51A1"/>
    <w:rsid w:val="00ED5C53"/>
    <w:rsid w:val="00ED5CDB"/>
    <w:rsid w:val="00EE020F"/>
    <w:rsid w:val="00EE0224"/>
    <w:rsid w:val="00EE0B7C"/>
    <w:rsid w:val="00EE1A72"/>
    <w:rsid w:val="00EE60BC"/>
    <w:rsid w:val="00EE711F"/>
    <w:rsid w:val="00EF63E0"/>
    <w:rsid w:val="00EF642C"/>
    <w:rsid w:val="00F04C73"/>
    <w:rsid w:val="00F077DE"/>
    <w:rsid w:val="00F22D98"/>
    <w:rsid w:val="00F34494"/>
    <w:rsid w:val="00F3584A"/>
    <w:rsid w:val="00F40812"/>
    <w:rsid w:val="00F454CC"/>
    <w:rsid w:val="00F476E9"/>
    <w:rsid w:val="00F52B81"/>
    <w:rsid w:val="00F5549E"/>
    <w:rsid w:val="00F61F23"/>
    <w:rsid w:val="00F62865"/>
    <w:rsid w:val="00F63256"/>
    <w:rsid w:val="00F74316"/>
    <w:rsid w:val="00F75B29"/>
    <w:rsid w:val="00F76394"/>
    <w:rsid w:val="00F76DD0"/>
    <w:rsid w:val="00F815FA"/>
    <w:rsid w:val="00F81CC3"/>
    <w:rsid w:val="00F850E2"/>
    <w:rsid w:val="00F85DFA"/>
    <w:rsid w:val="00F93B36"/>
    <w:rsid w:val="00F95BB9"/>
    <w:rsid w:val="00FA1432"/>
    <w:rsid w:val="00FA3CFC"/>
    <w:rsid w:val="00FA63E7"/>
    <w:rsid w:val="00FB0272"/>
    <w:rsid w:val="00FB39B5"/>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371729215">
      <w:bodyDiv w:val="1"/>
      <w:marLeft w:val="0"/>
      <w:marRight w:val="0"/>
      <w:marTop w:val="0"/>
      <w:marBottom w:val="0"/>
      <w:divBdr>
        <w:top w:val="none" w:sz="0" w:space="0" w:color="auto"/>
        <w:left w:val="none" w:sz="0" w:space="0" w:color="auto"/>
        <w:bottom w:val="none" w:sz="0" w:space="0" w:color="auto"/>
        <w:right w:val="none" w:sz="0" w:space="0" w:color="auto"/>
      </w:divBdr>
      <w:divsChild>
        <w:div w:id="130559794">
          <w:marLeft w:val="547"/>
          <w:marRight w:val="0"/>
          <w:marTop w:val="115"/>
          <w:marBottom w:val="0"/>
          <w:divBdr>
            <w:top w:val="none" w:sz="0" w:space="0" w:color="auto"/>
            <w:left w:val="none" w:sz="0" w:space="0" w:color="auto"/>
            <w:bottom w:val="none" w:sz="0" w:space="0" w:color="auto"/>
            <w:right w:val="none" w:sz="0" w:space="0" w:color="auto"/>
          </w:divBdr>
        </w:div>
      </w:divsChild>
    </w:div>
    <w:div w:id="746344562">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Office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F1A88-BAC5-4E78-A9A5-DC7C4318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2017-07-05T10:20:00Z</dcterms:created>
  <dcterms:modified xsi:type="dcterms:W3CDTF">2017-07-05T10:20:00Z</dcterms:modified>
</cp:coreProperties>
</file>