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>NATIONAL ASSEMBLY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FOR </w:t>
      </w:r>
      <w:r w:rsidR="00F1703D" w:rsidRPr="00F1703D">
        <w:rPr>
          <w:rFonts w:ascii="Arial" w:hAnsi="Arial" w:cs="Arial"/>
          <w:b/>
          <w:sz w:val="22"/>
          <w:szCs w:val="22"/>
        </w:rPr>
        <w:t>WRITTEN</w:t>
      </w:r>
      <w:r w:rsidRPr="00F1703D">
        <w:rPr>
          <w:rFonts w:ascii="Arial" w:hAnsi="Arial" w:cs="Arial"/>
          <w:b/>
          <w:sz w:val="22"/>
          <w:szCs w:val="22"/>
        </w:rPr>
        <w:t xml:space="preserve"> REPLY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NUMBER: </w:t>
      </w:r>
      <w:r w:rsidR="003C44DB">
        <w:rPr>
          <w:rFonts w:ascii="Arial" w:hAnsi="Arial" w:cs="Arial"/>
          <w:b/>
          <w:sz w:val="22"/>
          <w:szCs w:val="22"/>
        </w:rPr>
        <w:t>16</w:t>
      </w:r>
      <w:r w:rsidR="00846043">
        <w:rPr>
          <w:rFonts w:ascii="Arial" w:hAnsi="Arial" w:cs="Arial"/>
          <w:b/>
          <w:sz w:val="22"/>
          <w:szCs w:val="22"/>
        </w:rPr>
        <w:t>3</w:t>
      </w:r>
      <w:r w:rsidRPr="00F1703D">
        <w:rPr>
          <w:rFonts w:ascii="Arial" w:hAnsi="Arial" w:cs="Arial"/>
          <w:b/>
          <w:sz w:val="22"/>
          <w:szCs w:val="22"/>
        </w:rPr>
        <w:t xml:space="preserve"> [</w:t>
      </w:r>
      <w:r w:rsidRPr="00F1703D">
        <w:rPr>
          <w:rFonts w:ascii="Arial" w:hAnsi="Arial" w:cs="Arial"/>
          <w:b/>
          <w:sz w:val="22"/>
          <w:szCs w:val="22"/>
          <w:lang w:val="en-ZA"/>
        </w:rPr>
        <w:t>N</w:t>
      </w:r>
      <w:r w:rsidR="0021364F">
        <w:rPr>
          <w:rFonts w:ascii="Arial" w:hAnsi="Arial" w:cs="Arial"/>
          <w:b/>
          <w:sz w:val="22"/>
          <w:szCs w:val="22"/>
          <w:lang w:val="en-ZA"/>
        </w:rPr>
        <w:t>W</w:t>
      </w:r>
      <w:r w:rsidR="003C44DB">
        <w:rPr>
          <w:rFonts w:ascii="Arial" w:hAnsi="Arial" w:cs="Arial"/>
          <w:b/>
          <w:sz w:val="22"/>
          <w:szCs w:val="22"/>
          <w:lang w:val="en-ZA"/>
        </w:rPr>
        <w:t>11</w:t>
      </w:r>
      <w:r w:rsidR="002D7BB5">
        <w:rPr>
          <w:rFonts w:ascii="Arial" w:hAnsi="Arial" w:cs="Arial"/>
          <w:b/>
          <w:sz w:val="22"/>
          <w:szCs w:val="22"/>
          <w:lang w:val="en-ZA"/>
        </w:rPr>
        <w:t>2</w:t>
      </w:r>
      <w:r w:rsidR="00846043">
        <w:rPr>
          <w:rFonts w:ascii="Arial" w:hAnsi="Arial" w:cs="Arial"/>
          <w:b/>
          <w:sz w:val="22"/>
          <w:szCs w:val="22"/>
          <w:lang w:val="en-ZA"/>
        </w:rPr>
        <w:t>1</w:t>
      </w:r>
      <w:r w:rsidRPr="00F1703D">
        <w:rPr>
          <w:rFonts w:ascii="Arial" w:hAnsi="Arial" w:cs="Arial"/>
          <w:b/>
          <w:sz w:val="22"/>
          <w:szCs w:val="22"/>
          <w:lang w:val="en-ZA"/>
        </w:rPr>
        <w:t>E</w:t>
      </w:r>
      <w:r w:rsidRPr="00F1703D">
        <w:rPr>
          <w:rFonts w:ascii="Arial" w:hAnsi="Arial" w:cs="Arial"/>
          <w:b/>
          <w:sz w:val="22"/>
          <w:szCs w:val="22"/>
        </w:rPr>
        <w:t>]</w:t>
      </w:r>
    </w:p>
    <w:p w:rsidR="00A31827" w:rsidRPr="00F1703D" w:rsidRDefault="00A31827" w:rsidP="00B2172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DATE OF PUBLICATION: </w:t>
      </w:r>
      <w:r w:rsidR="003C44DB">
        <w:rPr>
          <w:rFonts w:ascii="Arial" w:hAnsi="Arial" w:cs="Arial"/>
          <w:b/>
          <w:sz w:val="22"/>
          <w:szCs w:val="22"/>
        </w:rPr>
        <w:t>5 JULY</w:t>
      </w:r>
      <w:r w:rsidR="00B2172C">
        <w:rPr>
          <w:rFonts w:ascii="Arial" w:hAnsi="Arial" w:cs="Arial"/>
          <w:b/>
          <w:sz w:val="22"/>
          <w:szCs w:val="22"/>
        </w:rPr>
        <w:t xml:space="preserve"> 2019</w:t>
      </w:r>
    </w:p>
    <w:p w:rsidR="0062770E" w:rsidRPr="0021364F" w:rsidRDefault="0062770E" w:rsidP="0021364F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846043" w:rsidRDefault="00846043" w:rsidP="00BF5BB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46043">
        <w:rPr>
          <w:rFonts w:ascii="Arial" w:hAnsi="Arial" w:cs="Arial"/>
          <w:b/>
          <w:sz w:val="22"/>
          <w:szCs w:val="22"/>
        </w:rPr>
        <w:t xml:space="preserve">163. Mr R </w:t>
      </w:r>
      <w:proofErr w:type="gramStart"/>
      <w:r w:rsidRPr="00846043">
        <w:rPr>
          <w:rFonts w:ascii="Arial" w:hAnsi="Arial" w:cs="Arial"/>
          <w:b/>
          <w:sz w:val="22"/>
          <w:szCs w:val="22"/>
        </w:rPr>
        <w:t>A</w:t>
      </w:r>
      <w:proofErr w:type="gramEnd"/>
      <w:r w:rsidRPr="00846043">
        <w:rPr>
          <w:rFonts w:ascii="Arial" w:hAnsi="Arial" w:cs="Arial"/>
          <w:b/>
          <w:sz w:val="22"/>
          <w:szCs w:val="22"/>
        </w:rPr>
        <w:t xml:space="preserve"> Lees (DA) to ask the Minister of Finance:</w:t>
      </w:r>
    </w:p>
    <w:p w:rsidR="00BF5BBE" w:rsidRPr="00846043" w:rsidRDefault="00BF5BBE" w:rsidP="00BF5BB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46043" w:rsidRPr="00846043" w:rsidRDefault="00846043" w:rsidP="00BF5BB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46043">
        <w:rPr>
          <w:rFonts w:ascii="Arial" w:hAnsi="Arial" w:cs="Arial"/>
          <w:sz w:val="22"/>
          <w:szCs w:val="22"/>
        </w:rPr>
        <w:t xml:space="preserve">(1) </w:t>
      </w:r>
      <w:r>
        <w:rPr>
          <w:rFonts w:ascii="Arial" w:hAnsi="Arial" w:cs="Arial"/>
          <w:sz w:val="22"/>
          <w:szCs w:val="22"/>
        </w:rPr>
        <w:tab/>
      </w:r>
      <w:bookmarkStart w:id="0" w:name="_Hlk13573733"/>
      <w:r w:rsidRPr="00846043">
        <w:rPr>
          <w:rFonts w:ascii="Arial" w:hAnsi="Arial" w:cs="Arial"/>
          <w:sz w:val="22"/>
          <w:szCs w:val="22"/>
        </w:rPr>
        <w:t>What are the relevant details of any funding paid by the National Treasury from</w:t>
      </w:r>
    </w:p>
    <w:p w:rsidR="00846043" w:rsidRPr="00846043" w:rsidRDefault="00846043" w:rsidP="00BF5BBE">
      <w:pPr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846043">
        <w:rPr>
          <w:rFonts w:ascii="Arial" w:hAnsi="Arial" w:cs="Arial"/>
          <w:sz w:val="22"/>
          <w:szCs w:val="22"/>
        </w:rPr>
        <w:t>the Government to the SA Broadcasting Corporation (SABC) from 1 January</w:t>
      </w:r>
    </w:p>
    <w:p w:rsidR="00846043" w:rsidRDefault="00846043" w:rsidP="00BF5BBE">
      <w:pPr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846043">
        <w:rPr>
          <w:rFonts w:ascii="Arial" w:hAnsi="Arial" w:cs="Arial"/>
          <w:sz w:val="22"/>
          <w:szCs w:val="22"/>
        </w:rPr>
        <w:t>2019 to 30 June 2019;</w:t>
      </w:r>
    </w:p>
    <w:p w:rsidR="00BF5BBE" w:rsidRPr="00846043" w:rsidRDefault="00BF5BBE" w:rsidP="00BF5BBE">
      <w:pPr>
        <w:ind w:firstLine="720"/>
        <w:jc w:val="both"/>
        <w:outlineLvl w:val="0"/>
        <w:rPr>
          <w:rFonts w:ascii="Arial" w:hAnsi="Arial" w:cs="Arial"/>
          <w:sz w:val="22"/>
          <w:szCs w:val="22"/>
        </w:rPr>
      </w:pPr>
    </w:p>
    <w:bookmarkEnd w:id="0"/>
    <w:p w:rsidR="00846043" w:rsidRPr="00846043" w:rsidRDefault="00846043" w:rsidP="00BF5BB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46043">
        <w:rPr>
          <w:rFonts w:ascii="Arial" w:hAnsi="Arial" w:cs="Arial"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ab/>
      </w:r>
      <w:r w:rsidRPr="00846043">
        <w:rPr>
          <w:rFonts w:ascii="Arial" w:hAnsi="Arial" w:cs="Arial"/>
          <w:sz w:val="22"/>
          <w:szCs w:val="22"/>
        </w:rPr>
        <w:t>what are the relevant details of any envisaged payments by the Government to</w:t>
      </w:r>
    </w:p>
    <w:p w:rsidR="00846043" w:rsidRDefault="00846043" w:rsidP="00BF5BBE">
      <w:pPr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846043">
        <w:rPr>
          <w:rFonts w:ascii="Arial" w:hAnsi="Arial" w:cs="Arial"/>
          <w:sz w:val="22"/>
          <w:szCs w:val="22"/>
        </w:rPr>
        <w:t>SABC from 1 July 2019 to 31 March 2020;</w:t>
      </w:r>
    </w:p>
    <w:p w:rsidR="00BF5BBE" w:rsidRPr="00846043" w:rsidRDefault="00BF5BBE" w:rsidP="00BF5BBE">
      <w:pPr>
        <w:ind w:firstLine="720"/>
        <w:jc w:val="both"/>
        <w:outlineLvl w:val="0"/>
        <w:rPr>
          <w:rFonts w:ascii="Arial" w:hAnsi="Arial" w:cs="Arial"/>
          <w:sz w:val="22"/>
          <w:szCs w:val="22"/>
        </w:rPr>
      </w:pPr>
    </w:p>
    <w:p w:rsidR="00846043" w:rsidRPr="00846043" w:rsidRDefault="00846043" w:rsidP="00BF5BB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46043">
        <w:rPr>
          <w:rFonts w:ascii="Arial" w:hAnsi="Arial" w:cs="Arial"/>
          <w:sz w:val="22"/>
          <w:szCs w:val="22"/>
        </w:rPr>
        <w:t xml:space="preserve">(3) </w:t>
      </w:r>
      <w:r>
        <w:rPr>
          <w:rFonts w:ascii="Arial" w:hAnsi="Arial" w:cs="Arial"/>
          <w:sz w:val="22"/>
          <w:szCs w:val="22"/>
        </w:rPr>
        <w:tab/>
      </w:r>
      <w:r w:rsidRPr="00846043">
        <w:rPr>
          <w:rFonts w:ascii="Arial" w:hAnsi="Arial" w:cs="Arial"/>
          <w:sz w:val="22"/>
          <w:szCs w:val="22"/>
        </w:rPr>
        <w:t xml:space="preserve">whether the National Treasury issued any letters of commitment in </w:t>
      </w:r>
      <w:proofErr w:type="spellStart"/>
      <w:r w:rsidRPr="00846043">
        <w:rPr>
          <w:rFonts w:ascii="Arial" w:hAnsi="Arial" w:cs="Arial"/>
          <w:sz w:val="22"/>
          <w:szCs w:val="22"/>
        </w:rPr>
        <w:t>favour</w:t>
      </w:r>
      <w:proofErr w:type="spellEnd"/>
      <w:r w:rsidRPr="00846043">
        <w:rPr>
          <w:rFonts w:ascii="Arial" w:hAnsi="Arial" w:cs="Arial"/>
          <w:sz w:val="22"/>
          <w:szCs w:val="22"/>
        </w:rPr>
        <w:t xml:space="preserve"> of</w:t>
      </w:r>
    </w:p>
    <w:p w:rsidR="00846043" w:rsidRPr="00846043" w:rsidRDefault="00846043" w:rsidP="00BF5BBE">
      <w:pPr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846043">
        <w:rPr>
          <w:rFonts w:ascii="Arial" w:hAnsi="Arial" w:cs="Arial"/>
          <w:sz w:val="22"/>
          <w:szCs w:val="22"/>
        </w:rPr>
        <w:t>SABC to assist SABC to raise loans from lenders from 1 January 2019 to 30</w:t>
      </w:r>
    </w:p>
    <w:p w:rsidR="00846043" w:rsidRDefault="00846043" w:rsidP="00BF5BBE">
      <w:pPr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846043">
        <w:rPr>
          <w:rFonts w:ascii="Arial" w:hAnsi="Arial" w:cs="Arial"/>
          <w:sz w:val="22"/>
          <w:szCs w:val="22"/>
        </w:rPr>
        <w:t>June 2019; if so, what are the relevant details;</w:t>
      </w:r>
    </w:p>
    <w:p w:rsidR="00BF5BBE" w:rsidRPr="00846043" w:rsidRDefault="00BF5BBE" w:rsidP="00BF5BBE">
      <w:pPr>
        <w:ind w:firstLine="720"/>
        <w:jc w:val="both"/>
        <w:outlineLvl w:val="0"/>
        <w:rPr>
          <w:rFonts w:ascii="Arial" w:hAnsi="Arial" w:cs="Arial"/>
          <w:sz w:val="22"/>
          <w:szCs w:val="22"/>
        </w:rPr>
      </w:pPr>
    </w:p>
    <w:p w:rsidR="00846043" w:rsidRPr="00846043" w:rsidRDefault="00846043" w:rsidP="00BF5BB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46043">
        <w:rPr>
          <w:rFonts w:ascii="Arial" w:hAnsi="Arial" w:cs="Arial"/>
          <w:sz w:val="22"/>
          <w:szCs w:val="22"/>
        </w:rPr>
        <w:t xml:space="preserve">(4) </w:t>
      </w:r>
      <w:r>
        <w:rPr>
          <w:rFonts w:ascii="Arial" w:hAnsi="Arial" w:cs="Arial"/>
          <w:sz w:val="22"/>
          <w:szCs w:val="22"/>
        </w:rPr>
        <w:tab/>
      </w:r>
      <w:r w:rsidRPr="00846043">
        <w:rPr>
          <w:rFonts w:ascii="Arial" w:hAnsi="Arial" w:cs="Arial"/>
          <w:sz w:val="22"/>
          <w:szCs w:val="22"/>
        </w:rPr>
        <w:t>what are the details of any envisaged letters of commitment to be issued in</w:t>
      </w:r>
    </w:p>
    <w:p w:rsidR="00846043" w:rsidRPr="00846043" w:rsidRDefault="00846043" w:rsidP="00BF5BBE">
      <w:pPr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846043">
        <w:rPr>
          <w:rFonts w:ascii="Arial" w:hAnsi="Arial" w:cs="Arial"/>
          <w:sz w:val="22"/>
          <w:szCs w:val="22"/>
        </w:rPr>
        <w:t>favour</w:t>
      </w:r>
      <w:proofErr w:type="spellEnd"/>
      <w:r w:rsidRPr="00846043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846043">
        <w:rPr>
          <w:rFonts w:ascii="Arial" w:hAnsi="Arial" w:cs="Arial"/>
          <w:sz w:val="22"/>
          <w:szCs w:val="22"/>
        </w:rPr>
        <w:t>SABC</w:t>
      </w:r>
      <w:proofErr w:type="spellEnd"/>
      <w:r w:rsidRPr="00846043">
        <w:rPr>
          <w:rFonts w:ascii="Arial" w:hAnsi="Arial" w:cs="Arial"/>
          <w:sz w:val="22"/>
          <w:szCs w:val="22"/>
        </w:rPr>
        <w:t xml:space="preserve"> for the purpose of obtaining loans from lenders from 1 July</w:t>
      </w:r>
    </w:p>
    <w:p w:rsidR="00846043" w:rsidRDefault="00846043" w:rsidP="00BF5BBE">
      <w:pPr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846043">
        <w:rPr>
          <w:rFonts w:ascii="Arial" w:hAnsi="Arial" w:cs="Arial"/>
          <w:sz w:val="22"/>
          <w:szCs w:val="22"/>
        </w:rPr>
        <w:t xml:space="preserve">2019 to 31 March 2020? </w:t>
      </w:r>
    </w:p>
    <w:p w:rsidR="00BF5BBE" w:rsidRDefault="00BF5BBE" w:rsidP="00BF5BBE">
      <w:pPr>
        <w:ind w:left="5760" w:firstLine="720"/>
        <w:jc w:val="both"/>
        <w:outlineLvl w:val="0"/>
        <w:rPr>
          <w:rFonts w:ascii="Arial" w:hAnsi="Arial" w:cs="Arial"/>
          <w:sz w:val="22"/>
          <w:szCs w:val="22"/>
        </w:rPr>
      </w:pPr>
    </w:p>
    <w:p w:rsidR="00846043" w:rsidRDefault="00846043" w:rsidP="00BF5BBE">
      <w:pPr>
        <w:ind w:left="5760" w:firstLine="72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NW1121E</w:t>
      </w:r>
    </w:p>
    <w:p w:rsidR="00BF5BBE" w:rsidRDefault="00BF5BBE" w:rsidP="00BF5BB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433AE" w:rsidRPr="002D7BB5" w:rsidRDefault="001433AE" w:rsidP="00BF5BB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E4C87">
        <w:rPr>
          <w:rFonts w:ascii="Arial" w:hAnsi="Arial" w:cs="Arial"/>
          <w:b/>
          <w:sz w:val="22"/>
          <w:szCs w:val="22"/>
        </w:rPr>
        <w:t>REPL</w:t>
      </w:r>
      <w:r w:rsidR="00846043">
        <w:rPr>
          <w:rFonts w:ascii="Arial" w:hAnsi="Arial" w:cs="Arial"/>
          <w:b/>
          <w:sz w:val="22"/>
          <w:szCs w:val="22"/>
        </w:rPr>
        <w:t>Y</w:t>
      </w:r>
    </w:p>
    <w:p w:rsidR="009854F6" w:rsidRDefault="009854F6" w:rsidP="00BF5BBE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9854F6" w:rsidRPr="001F3216" w:rsidRDefault="008D18ED" w:rsidP="00BF5BBE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3216">
        <w:rPr>
          <w:rFonts w:ascii="Arial" w:hAnsi="Arial" w:cs="Arial"/>
          <w:sz w:val="22"/>
          <w:szCs w:val="22"/>
        </w:rPr>
        <w:t>R199 million has been</w:t>
      </w:r>
      <w:r w:rsidR="007B2AF1">
        <w:rPr>
          <w:rFonts w:ascii="Arial" w:hAnsi="Arial" w:cs="Arial"/>
          <w:sz w:val="22"/>
          <w:szCs w:val="22"/>
        </w:rPr>
        <w:t xml:space="preserve"> allocated to the SABC </w:t>
      </w:r>
      <w:r w:rsidR="001F3216">
        <w:rPr>
          <w:rFonts w:ascii="Arial" w:hAnsi="Arial" w:cs="Arial"/>
          <w:sz w:val="22"/>
          <w:szCs w:val="22"/>
        </w:rPr>
        <w:t xml:space="preserve">for the 2019/2020 financial year. </w:t>
      </w:r>
      <w:r w:rsidR="007B2AF1" w:rsidRPr="001F3216">
        <w:rPr>
          <w:rFonts w:ascii="Arial" w:hAnsi="Arial" w:cs="Arial"/>
          <w:sz w:val="22"/>
          <w:szCs w:val="22"/>
        </w:rPr>
        <w:t xml:space="preserve"> This is to specifically cater for public broadcasting obligations, community radio stations, Channel Africa and </w:t>
      </w:r>
      <w:proofErr w:type="spellStart"/>
      <w:r w:rsidR="007B2AF1" w:rsidRPr="001F3216">
        <w:rPr>
          <w:rFonts w:ascii="Arial" w:hAnsi="Arial" w:cs="Arial"/>
          <w:sz w:val="22"/>
          <w:szCs w:val="22"/>
        </w:rPr>
        <w:t>programme</w:t>
      </w:r>
      <w:proofErr w:type="spellEnd"/>
      <w:r w:rsidR="007B2AF1" w:rsidRPr="001F3216">
        <w:rPr>
          <w:rFonts w:ascii="Arial" w:hAnsi="Arial" w:cs="Arial"/>
          <w:sz w:val="22"/>
          <w:szCs w:val="22"/>
        </w:rPr>
        <w:t xml:space="preserve"> production. More detail can be found within the Estimates of National Expenditure.</w:t>
      </w:r>
    </w:p>
    <w:p w:rsidR="008D18ED" w:rsidRDefault="008D18ED" w:rsidP="00BF5BBE">
      <w:pPr>
        <w:pStyle w:val="ListParagraph"/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8D18ED" w:rsidRPr="008D18ED" w:rsidRDefault="008D18ED" w:rsidP="00BF5BBE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ind w:hanging="720"/>
        <w:jc w:val="both"/>
        <w:rPr>
          <w:rFonts w:ascii="Arial" w:hAnsi="Arial" w:cs="Arial"/>
          <w:sz w:val="22"/>
          <w:szCs w:val="22"/>
        </w:rPr>
      </w:pPr>
      <w:bookmarkStart w:id="1" w:name="_Hlk13584667"/>
      <w:r w:rsidRPr="008D18ED">
        <w:rPr>
          <w:rFonts w:ascii="Arial" w:hAnsi="Arial" w:cs="Arial"/>
          <w:sz w:val="22"/>
          <w:szCs w:val="22"/>
          <w:lang w:val="en-ZA"/>
        </w:rPr>
        <w:t xml:space="preserve">In the 2019 Budget Speech, the Minister of Finance indicated the following: </w:t>
      </w:r>
    </w:p>
    <w:p w:rsidR="008D18ED" w:rsidRPr="008D18ED" w:rsidRDefault="008D18ED" w:rsidP="00BF5BBE">
      <w:pPr>
        <w:pStyle w:val="ListParagraph"/>
        <w:jc w:val="both"/>
        <w:rPr>
          <w:rFonts w:ascii="Arial" w:hAnsi="Arial" w:cs="Arial"/>
          <w:sz w:val="22"/>
          <w:szCs w:val="22"/>
          <w:lang w:val="en-ZA"/>
        </w:rPr>
      </w:pPr>
    </w:p>
    <w:p w:rsidR="008D18ED" w:rsidRDefault="008D18ED" w:rsidP="00BF5BBE">
      <w:pPr>
        <w:pStyle w:val="ListParagraph"/>
        <w:tabs>
          <w:tab w:val="left" w:pos="432"/>
          <w:tab w:val="left" w:pos="864"/>
        </w:tabs>
        <w:jc w:val="both"/>
        <w:rPr>
          <w:rFonts w:ascii="Arial" w:hAnsi="Arial" w:cs="Arial"/>
          <w:i/>
          <w:sz w:val="22"/>
          <w:szCs w:val="22"/>
        </w:rPr>
      </w:pPr>
      <w:r w:rsidRPr="008D18ED">
        <w:rPr>
          <w:rFonts w:ascii="Arial" w:hAnsi="Arial" w:cs="Arial"/>
          <w:sz w:val="22"/>
          <w:szCs w:val="22"/>
          <w:lang w:val="en-ZA"/>
        </w:rPr>
        <w:t>“</w:t>
      </w:r>
      <w:r w:rsidRPr="008D18ED">
        <w:rPr>
          <w:rFonts w:ascii="Arial" w:hAnsi="Arial" w:cs="Arial"/>
          <w:i/>
          <w:sz w:val="22"/>
          <w:szCs w:val="22"/>
        </w:rPr>
        <w:t>On other state-owned enterprises, we are reviewing our framework for state-owned enterprise support. Government has revised the contingency reserve upwards to R13 billion for 2019/20 to respond to possible requests for financial suppor</w:t>
      </w:r>
      <w:r>
        <w:rPr>
          <w:rFonts w:ascii="Arial" w:hAnsi="Arial" w:cs="Arial"/>
          <w:i/>
          <w:sz w:val="22"/>
          <w:szCs w:val="22"/>
        </w:rPr>
        <w:t>t”</w:t>
      </w:r>
    </w:p>
    <w:bookmarkEnd w:id="1"/>
    <w:p w:rsidR="008D18ED" w:rsidRDefault="008D18ED" w:rsidP="00BF5BBE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0034AA" w:rsidRPr="000034AA" w:rsidRDefault="000034AA" w:rsidP="00BF5BBE">
      <w:pPr>
        <w:tabs>
          <w:tab w:val="left" w:pos="432"/>
          <w:tab w:val="left" w:pos="864"/>
        </w:tabs>
        <w:ind w:left="432"/>
        <w:jc w:val="both"/>
        <w:rPr>
          <w:rFonts w:ascii="Arial" w:hAnsi="Arial" w:cs="Arial"/>
          <w:sz w:val="22"/>
          <w:szCs w:val="22"/>
        </w:rPr>
      </w:pPr>
      <w:r w:rsidRPr="000034A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ABC</w:t>
      </w:r>
      <w:r w:rsidRPr="000034AA">
        <w:rPr>
          <w:rFonts w:ascii="Arial" w:hAnsi="Arial" w:cs="Arial"/>
          <w:sz w:val="22"/>
          <w:szCs w:val="22"/>
        </w:rPr>
        <w:t xml:space="preserve"> is one </w:t>
      </w:r>
      <w:r w:rsidR="000849CB">
        <w:rPr>
          <w:rFonts w:ascii="Arial" w:hAnsi="Arial" w:cs="Arial"/>
          <w:sz w:val="22"/>
          <w:szCs w:val="22"/>
        </w:rPr>
        <w:t xml:space="preserve">of </w:t>
      </w:r>
      <w:r w:rsidRPr="000034AA">
        <w:rPr>
          <w:rFonts w:ascii="Arial" w:hAnsi="Arial" w:cs="Arial"/>
          <w:sz w:val="22"/>
          <w:szCs w:val="22"/>
        </w:rPr>
        <w:t>the entities that has applied for funding from the contingency reserve. The amount th</w:t>
      </w:r>
      <w:r w:rsidR="001F3216">
        <w:rPr>
          <w:rFonts w:ascii="Arial" w:hAnsi="Arial" w:cs="Arial"/>
          <w:sz w:val="22"/>
          <w:szCs w:val="22"/>
        </w:rPr>
        <w:t>at the entity has</w:t>
      </w:r>
      <w:r w:rsidRPr="000034AA">
        <w:rPr>
          <w:rFonts w:ascii="Arial" w:hAnsi="Arial" w:cs="Arial"/>
          <w:sz w:val="22"/>
          <w:szCs w:val="22"/>
        </w:rPr>
        <w:t xml:space="preserve"> applied for and the outcome of the funding request will only be </w:t>
      </w:r>
      <w:r w:rsidR="000849CB">
        <w:rPr>
          <w:rFonts w:ascii="Arial" w:hAnsi="Arial" w:cs="Arial"/>
          <w:sz w:val="22"/>
          <w:szCs w:val="22"/>
        </w:rPr>
        <w:t xml:space="preserve">determined </w:t>
      </w:r>
      <w:r w:rsidR="000849CB" w:rsidRPr="000034AA">
        <w:rPr>
          <w:rFonts w:ascii="Arial" w:hAnsi="Arial" w:cs="Arial"/>
          <w:sz w:val="22"/>
          <w:szCs w:val="22"/>
        </w:rPr>
        <w:t>after</w:t>
      </w:r>
      <w:r w:rsidRPr="000034AA">
        <w:rPr>
          <w:rFonts w:ascii="Arial" w:hAnsi="Arial" w:cs="Arial"/>
          <w:sz w:val="22"/>
          <w:szCs w:val="22"/>
        </w:rPr>
        <w:t xml:space="preserve"> the normal budgetary and legislative processes have been finalised which is expected around August/September 2019.</w:t>
      </w:r>
    </w:p>
    <w:p w:rsidR="00A11CD8" w:rsidRDefault="00A11CD8" w:rsidP="00BF5BBE">
      <w:pPr>
        <w:tabs>
          <w:tab w:val="left" w:pos="432"/>
          <w:tab w:val="left" w:pos="864"/>
        </w:tabs>
        <w:ind w:left="432"/>
        <w:jc w:val="both"/>
        <w:rPr>
          <w:rFonts w:ascii="Arial" w:hAnsi="Arial" w:cs="Arial"/>
          <w:sz w:val="22"/>
          <w:szCs w:val="22"/>
        </w:rPr>
      </w:pPr>
    </w:p>
    <w:p w:rsidR="00510AED" w:rsidRDefault="001F3216" w:rsidP="00BF5BBE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ind w:left="426" w:hanging="720"/>
        <w:jc w:val="both"/>
        <w:rPr>
          <w:rFonts w:ascii="Arial" w:hAnsi="Arial" w:cs="Arial"/>
          <w:sz w:val="22"/>
          <w:szCs w:val="22"/>
        </w:rPr>
      </w:pPr>
      <w:r w:rsidRPr="001F3216">
        <w:rPr>
          <w:rFonts w:ascii="Arial" w:hAnsi="Arial" w:cs="Arial"/>
          <w:sz w:val="22"/>
          <w:szCs w:val="22"/>
        </w:rPr>
        <w:t>In line with the 2019 Budget Speech, National Treasury has indicated</w:t>
      </w:r>
      <w:r>
        <w:rPr>
          <w:rFonts w:ascii="Arial" w:hAnsi="Arial" w:cs="Arial"/>
          <w:sz w:val="22"/>
          <w:szCs w:val="22"/>
        </w:rPr>
        <w:t xml:space="preserve"> to the SABC</w:t>
      </w:r>
      <w:r w:rsidRPr="001F3216">
        <w:rPr>
          <w:rFonts w:ascii="Arial" w:hAnsi="Arial" w:cs="Arial"/>
          <w:sz w:val="22"/>
          <w:szCs w:val="22"/>
        </w:rPr>
        <w:t xml:space="preserve"> that government remains committed to supporting the</w:t>
      </w:r>
      <w:r>
        <w:rPr>
          <w:rFonts w:ascii="Arial" w:hAnsi="Arial" w:cs="Arial"/>
          <w:sz w:val="22"/>
          <w:szCs w:val="22"/>
        </w:rPr>
        <w:t xml:space="preserve"> entity</w:t>
      </w:r>
      <w:r w:rsidRPr="001F3216">
        <w:rPr>
          <w:rFonts w:ascii="Arial" w:hAnsi="Arial" w:cs="Arial"/>
          <w:sz w:val="22"/>
          <w:szCs w:val="22"/>
        </w:rPr>
        <w:t xml:space="preserve"> and its funding requirements through the contingency reserve process which is currently underway.</w:t>
      </w:r>
    </w:p>
    <w:p w:rsidR="001F3216" w:rsidRPr="001F3216" w:rsidRDefault="001F3216" w:rsidP="00BF5BBE">
      <w:pPr>
        <w:pStyle w:val="ListParagraph"/>
        <w:tabs>
          <w:tab w:val="left" w:pos="432"/>
          <w:tab w:val="left" w:pos="86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7663AF" w:rsidRPr="001F3216" w:rsidRDefault="00863A93" w:rsidP="00BF5BBE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ind w:left="426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:rsidR="007663AF" w:rsidRDefault="007663AF" w:rsidP="00BF5BBE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413"/>
    <w:multiLevelType w:val="hybridMultilevel"/>
    <w:tmpl w:val="DD92C37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C731B"/>
    <w:multiLevelType w:val="hybridMultilevel"/>
    <w:tmpl w:val="2C80811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F460E"/>
    <w:multiLevelType w:val="hybridMultilevel"/>
    <w:tmpl w:val="9AFE868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DE6DBC"/>
    <w:multiLevelType w:val="hybridMultilevel"/>
    <w:tmpl w:val="33082F36"/>
    <w:lvl w:ilvl="0" w:tplc="1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34AA"/>
    <w:rsid w:val="000054AE"/>
    <w:rsid w:val="00007859"/>
    <w:rsid w:val="00011016"/>
    <w:rsid w:val="00016A41"/>
    <w:rsid w:val="00020C04"/>
    <w:rsid w:val="00023BC3"/>
    <w:rsid w:val="0003286B"/>
    <w:rsid w:val="00042E4A"/>
    <w:rsid w:val="00063E28"/>
    <w:rsid w:val="00072EBE"/>
    <w:rsid w:val="000849CB"/>
    <w:rsid w:val="0009583C"/>
    <w:rsid w:val="000A03A9"/>
    <w:rsid w:val="000B5D30"/>
    <w:rsid w:val="000C2BEF"/>
    <w:rsid w:val="000C48D8"/>
    <w:rsid w:val="000E0FF8"/>
    <w:rsid w:val="000E1B36"/>
    <w:rsid w:val="000F3B14"/>
    <w:rsid w:val="000F477D"/>
    <w:rsid w:val="00105594"/>
    <w:rsid w:val="001433AE"/>
    <w:rsid w:val="00143EF6"/>
    <w:rsid w:val="0014441E"/>
    <w:rsid w:val="0015727B"/>
    <w:rsid w:val="00193F0D"/>
    <w:rsid w:val="00197576"/>
    <w:rsid w:val="001A58A9"/>
    <w:rsid w:val="001B0917"/>
    <w:rsid w:val="001D4937"/>
    <w:rsid w:val="001D540F"/>
    <w:rsid w:val="001E3FB5"/>
    <w:rsid w:val="001E6902"/>
    <w:rsid w:val="001F3216"/>
    <w:rsid w:val="001F4430"/>
    <w:rsid w:val="001F4B50"/>
    <w:rsid w:val="00207912"/>
    <w:rsid w:val="002131C7"/>
    <w:rsid w:val="0021364F"/>
    <w:rsid w:val="0022502D"/>
    <w:rsid w:val="00236C35"/>
    <w:rsid w:val="002855CE"/>
    <w:rsid w:val="002867DD"/>
    <w:rsid w:val="002A4157"/>
    <w:rsid w:val="002B3FFB"/>
    <w:rsid w:val="002D7BB5"/>
    <w:rsid w:val="002F6E86"/>
    <w:rsid w:val="00304578"/>
    <w:rsid w:val="00307402"/>
    <w:rsid w:val="003421BD"/>
    <w:rsid w:val="00344553"/>
    <w:rsid w:val="00351BF5"/>
    <w:rsid w:val="00382856"/>
    <w:rsid w:val="003C44DB"/>
    <w:rsid w:val="003E130E"/>
    <w:rsid w:val="003F3C43"/>
    <w:rsid w:val="00415A06"/>
    <w:rsid w:val="0043065E"/>
    <w:rsid w:val="00455CE1"/>
    <w:rsid w:val="0047127F"/>
    <w:rsid w:val="00472D86"/>
    <w:rsid w:val="00485B2E"/>
    <w:rsid w:val="004A078E"/>
    <w:rsid w:val="004D7FA6"/>
    <w:rsid w:val="004E4C87"/>
    <w:rsid w:val="004F43FB"/>
    <w:rsid w:val="00500A7C"/>
    <w:rsid w:val="00510AED"/>
    <w:rsid w:val="005141B3"/>
    <w:rsid w:val="00532BB4"/>
    <w:rsid w:val="00533C35"/>
    <w:rsid w:val="00564097"/>
    <w:rsid w:val="005706F1"/>
    <w:rsid w:val="00574E19"/>
    <w:rsid w:val="00575F6E"/>
    <w:rsid w:val="005A25BC"/>
    <w:rsid w:val="005D178B"/>
    <w:rsid w:val="00611151"/>
    <w:rsid w:val="00612FCD"/>
    <w:rsid w:val="00613FC6"/>
    <w:rsid w:val="006239F1"/>
    <w:rsid w:val="00624D20"/>
    <w:rsid w:val="0062770E"/>
    <w:rsid w:val="0064275F"/>
    <w:rsid w:val="00646E7C"/>
    <w:rsid w:val="00647EF2"/>
    <w:rsid w:val="00653A85"/>
    <w:rsid w:val="00674982"/>
    <w:rsid w:val="00685058"/>
    <w:rsid w:val="00693A64"/>
    <w:rsid w:val="006B1161"/>
    <w:rsid w:val="006D1766"/>
    <w:rsid w:val="006D32F5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A4150"/>
    <w:rsid w:val="007B1BA1"/>
    <w:rsid w:val="007B2AF1"/>
    <w:rsid w:val="007D0823"/>
    <w:rsid w:val="007D4060"/>
    <w:rsid w:val="007D40D2"/>
    <w:rsid w:val="007E56A2"/>
    <w:rsid w:val="007F197E"/>
    <w:rsid w:val="007F223D"/>
    <w:rsid w:val="00803AC4"/>
    <w:rsid w:val="00813FF0"/>
    <w:rsid w:val="008321A4"/>
    <w:rsid w:val="00840093"/>
    <w:rsid w:val="00840E98"/>
    <w:rsid w:val="00846043"/>
    <w:rsid w:val="00852DC3"/>
    <w:rsid w:val="00860E84"/>
    <w:rsid w:val="00863A93"/>
    <w:rsid w:val="00876CBB"/>
    <w:rsid w:val="00891265"/>
    <w:rsid w:val="008B4E4F"/>
    <w:rsid w:val="008C2559"/>
    <w:rsid w:val="008C67F9"/>
    <w:rsid w:val="008D18ED"/>
    <w:rsid w:val="008D596D"/>
    <w:rsid w:val="008E01C3"/>
    <w:rsid w:val="008E4142"/>
    <w:rsid w:val="009021F5"/>
    <w:rsid w:val="00911717"/>
    <w:rsid w:val="009163A5"/>
    <w:rsid w:val="00950EAD"/>
    <w:rsid w:val="00953363"/>
    <w:rsid w:val="0096007E"/>
    <w:rsid w:val="009854F6"/>
    <w:rsid w:val="009940F7"/>
    <w:rsid w:val="009951EA"/>
    <w:rsid w:val="009A18A7"/>
    <w:rsid w:val="009A3C71"/>
    <w:rsid w:val="009A7DA2"/>
    <w:rsid w:val="009B3666"/>
    <w:rsid w:val="009B5327"/>
    <w:rsid w:val="009C69F6"/>
    <w:rsid w:val="009E1AB2"/>
    <w:rsid w:val="009E357F"/>
    <w:rsid w:val="00A02200"/>
    <w:rsid w:val="00A11CD8"/>
    <w:rsid w:val="00A31827"/>
    <w:rsid w:val="00A45FE5"/>
    <w:rsid w:val="00A525F0"/>
    <w:rsid w:val="00A566A2"/>
    <w:rsid w:val="00A5731A"/>
    <w:rsid w:val="00A677C3"/>
    <w:rsid w:val="00A72B9B"/>
    <w:rsid w:val="00AA4ED9"/>
    <w:rsid w:val="00AA66FE"/>
    <w:rsid w:val="00AD00CE"/>
    <w:rsid w:val="00AD5C9B"/>
    <w:rsid w:val="00AD726C"/>
    <w:rsid w:val="00AE07DE"/>
    <w:rsid w:val="00B03AF4"/>
    <w:rsid w:val="00B03DD6"/>
    <w:rsid w:val="00B150CC"/>
    <w:rsid w:val="00B20E37"/>
    <w:rsid w:val="00B2172C"/>
    <w:rsid w:val="00B2276A"/>
    <w:rsid w:val="00B23547"/>
    <w:rsid w:val="00B35E0C"/>
    <w:rsid w:val="00B447E6"/>
    <w:rsid w:val="00B506DD"/>
    <w:rsid w:val="00B5649A"/>
    <w:rsid w:val="00B72D0B"/>
    <w:rsid w:val="00B77F67"/>
    <w:rsid w:val="00B913C7"/>
    <w:rsid w:val="00B95452"/>
    <w:rsid w:val="00BA1445"/>
    <w:rsid w:val="00BC3150"/>
    <w:rsid w:val="00BD31C6"/>
    <w:rsid w:val="00BF5863"/>
    <w:rsid w:val="00BF5BBE"/>
    <w:rsid w:val="00C25C7E"/>
    <w:rsid w:val="00C312EA"/>
    <w:rsid w:val="00C44C35"/>
    <w:rsid w:val="00C472D6"/>
    <w:rsid w:val="00C55412"/>
    <w:rsid w:val="00C60822"/>
    <w:rsid w:val="00C82101"/>
    <w:rsid w:val="00C90C02"/>
    <w:rsid w:val="00CA2FAE"/>
    <w:rsid w:val="00CB4FDB"/>
    <w:rsid w:val="00CB51AD"/>
    <w:rsid w:val="00CC2F3E"/>
    <w:rsid w:val="00D01E04"/>
    <w:rsid w:val="00D11F65"/>
    <w:rsid w:val="00D22260"/>
    <w:rsid w:val="00D22E21"/>
    <w:rsid w:val="00D363B6"/>
    <w:rsid w:val="00D57C49"/>
    <w:rsid w:val="00D77720"/>
    <w:rsid w:val="00D8139F"/>
    <w:rsid w:val="00DA560F"/>
    <w:rsid w:val="00DB2463"/>
    <w:rsid w:val="00DC1A20"/>
    <w:rsid w:val="00DC769E"/>
    <w:rsid w:val="00DD5296"/>
    <w:rsid w:val="00DE122E"/>
    <w:rsid w:val="00DE76CB"/>
    <w:rsid w:val="00DF0D26"/>
    <w:rsid w:val="00E42AEE"/>
    <w:rsid w:val="00E55071"/>
    <w:rsid w:val="00E60EE1"/>
    <w:rsid w:val="00E654B0"/>
    <w:rsid w:val="00E7384D"/>
    <w:rsid w:val="00E77DF6"/>
    <w:rsid w:val="00E8352B"/>
    <w:rsid w:val="00EA468F"/>
    <w:rsid w:val="00EA6A49"/>
    <w:rsid w:val="00EC4BF6"/>
    <w:rsid w:val="00ED51F7"/>
    <w:rsid w:val="00EF6ECA"/>
    <w:rsid w:val="00F03C60"/>
    <w:rsid w:val="00F10516"/>
    <w:rsid w:val="00F1703D"/>
    <w:rsid w:val="00F33FEC"/>
    <w:rsid w:val="00F51C17"/>
    <w:rsid w:val="00F5571A"/>
    <w:rsid w:val="00F65949"/>
    <w:rsid w:val="00F754AB"/>
    <w:rsid w:val="00F87EA6"/>
    <w:rsid w:val="00FB0000"/>
    <w:rsid w:val="00FB0ABC"/>
    <w:rsid w:val="00FB7230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2F4A55E"/>
  <w15:docId w15:val="{55429B99-EAC7-4A7A-87D2-CBD4C02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DefaultParagraphFont"/>
    <w:link w:val="Char"/>
    <w:rsid w:val="00950EAD"/>
    <w:rPr>
      <w:rFonts w:ascii="Arial" w:hAnsi="Arial" w:cs="Arial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FD19-65EC-4640-858D-BF5C55E0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2019-07-16T10:30:00Z</cp:lastPrinted>
  <dcterms:created xsi:type="dcterms:W3CDTF">2019-07-24T14:40:00Z</dcterms:created>
  <dcterms:modified xsi:type="dcterms:W3CDTF">2019-07-24T14:40:00Z</dcterms:modified>
</cp:coreProperties>
</file>