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2E1C44" w:rsidRDefault="00F515CF" w:rsidP="00447967">
      <w:pPr>
        <w:spacing w:after="0" w:line="240" w:lineRule="auto"/>
        <w:jc w:val="center"/>
        <w:rPr>
          <w:rFonts w:ascii="Arial" w:eastAsia="Times New Roman" w:hAnsi="Arial" w:cs="Arial"/>
          <w:sz w:val="24"/>
          <w:szCs w:val="24"/>
        </w:rPr>
      </w:pPr>
      <w:r w:rsidRPr="002E1C44">
        <w:rPr>
          <w:rFonts w:ascii="Arial" w:eastAsia="Times New Roman" w:hAnsi="Arial" w:cs="Arial"/>
          <w:b/>
          <w:bCs/>
          <w:sz w:val="24"/>
          <w:szCs w:val="24"/>
        </w:rPr>
        <w:t>NATIONAL ASSEMBLY</w:t>
      </w:r>
    </w:p>
    <w:p w:rsidR="00F515CF" w:rsidRPr="002E1C44" w:rsidRDefault="001304CF" w:rsidP="00447967">
      <w:pPr>
        <w:spacing w:after="0" w:line="240" w:lineRule="auto"/>
        <w:jc w:val="center"/>
        <w:rPr>
          <w:rFonts w:ascii="Arial" w:eastAsia="Times New Roman" w:hAnsi="Arial" w:cs="Arial"/>
          <w:b/>
          <w:sz w:val="24"/>
          <w:szCs w:val="24"/>
        </w:rPr>
      </w:pPr>
      <w:r w:rsidRPr="002E1C44">
        <w:rPr>
          <w:rFonts w:ascii="Arial" w:eastAsia="Times New Roman" w:hAnsi="Arial" w:cs="Arial"/>
          <w:b/>
          <w:sz w:val="24"/>
          <w:szCs w:val="24"/>
        </w:rPr>
        <w:t>W</w:t>
      </w:r>
      <w:r w:rsidR="003F27D2" w:rsidRPr="002E1C44">
        <w:rPr>
          <w:rFonts w:ascii="Arial" w:eastAsia="Times New Roman" w:hAnsi="Arial" w:cs="Arial"/>
          <w:b/>
          <w:sz w:val="24"/>
          <w:szCs w:val="24"/>
        </w:rPr>
        <w:t>R</w:t>
      </w:r>
      <w:r w:rsidRPr="002E1C44">
        <w:rPr>
          <w:rFonts w:ascii="Arial" w:eastAsia="Times New Roman" w:hAnsi="Arial" w:cs="Arial"/>
          <w:b/>
          <w:sz w:val="24"/>
          <w:szCs w:val="24"/>
        </w:rPr>
        <w:t>ITTEN</w:t>
      </w:r>
      <w:r w:rsidR="00F515CF" w:rsidRPr="002E1C44">
        <w:rPr>
          <w:rFonts w:ascii="Arial" w:eastAsia="Times New Roman" w:hAnsi="Arial" w:cs="Arial"/>
          <w:b/>
          <w:sz w:val="24"/>
          <w:szCs w:val="24"/>
        </w:rPr>
        <w:t xml:space="preserve"> REPLY</w:t>
      </w:r>
    </w:p>
    <w:p w:rsidR="001168CA" w:rsidRPr="002E1C44" w:rsidRDefault="001168CA" w:rsidP="00447967">
      <w:pPr>
        <w:spacing w:after="0" w:line="240" w:lineRule="auto"/>
        <w:rPr>
          <w:rFonts w:ascii="Arial" w:eastAsia="Times New Roman" w:hAnsi="Arial" w:cs="Arial"/>
          <w:sz w:val="24"/>
          <w:szCs w:val="24"/>
        </w:rPr>
      </w:pPr>
    </w:p>
    <w:p w:rsidR="00FD7F03" w:rsidRPr="002E1C44" w:rsidRDefault="00FD7F03" w:rsidP="00447967">
      <w:pPr>
        <w:spacing w:after="0" w:line="240" w:lineRule="auto"/>
        <w:rPr>
          <w:rFonts w:ascii="Arial" w:eastAsia="Times New Roman" w:hAnsi="Arial" w:cs="Arial"/>
          <w:b/>
          <w:bCs/>
          <w:sz w:val="24"/>
          <w:szCs w:val="24"/>
        </w:rPr>
      </w:pPr>
    </w:p>
    <w:p w:rsidR="00F515CF" w:rsidRPr="002E1C44" w:rsidRDefault="00F515CF" w:rsidP="00447967">
      <w:pPr>
        <w:spacing w:after="0" w:line="240" w:lineRule="auto"/>
        <w:rPr>
          <w:rFonts w:ascii="Arial" w:eastAsia="Times New Roman" w:hAnsi="Arial" w:cs="Arial"/>
          <w:sz w:val="24"/>
          <w:szCs w:val="24"/>
        </w:rPr>
      </w:pPr>
      <w:r w:rsidRPr="002E1C44">
        <w:rPr>
          <w:rFonts w:ascii="Arial" w:eastAsia="Times New Roman" w:hAnsi="Arial" w:cs="Arial"/>
          <w:b/>
          <w:bCs/>
          <w:sz w:val="24"/>
          <w:szCs w:val="24"/>
        </w:rPr>
        <w:t>QUESTION</w:t>
      </w:r>
      <w:r w:rsidR="00D06AF3" w:rsidRPr="002E1C44">
        <w:rPr>
          <w:rFonts w:ascii="Arial" w:eastAsia="Times New Roman" w:hAnsi="Arial" w:cs="Arial"/>
          <w:b/>
          <w:bCs/>
          <w:sz w:val="24"/>
          <w:szCs w:val="24"/>
        </w:rPr>
        <w:t xml:space="preserve"> </w:t>
      </w:r>
      <w:r w:rsidR="00D5086A" w:rsidRPr="002E1C44">
        <w:rPr>
          <w:rFonts w:ascii="Arial" w:eastAsia="Times New Roman" w:hAnsi="Arial" w:cs="Arial"/>
          <w:b/>
          <w:bCs/>
          <w:sz w:val="24"/>
          <w:szCs w:val="24"/>
        </w:rPr>
        <w:t>1629</w:t>
      </w:r>
    </w:p>
    <w:p w:rsidR="00FF1348" w:rsidRPr="002E1C44" w:rsidRDefault="00F515CF" w:rsidP="00447967">
      <w:pPr>
        <w:spacing w:after="0" w:line="240" w:lineRule="auto"/>
        <w:rPr>
          <w:rFonts w:ascii="Arial" w:eastAsia="Times New Roman" w:hAnsi="Arial" w:cs="Arial"/>
          <w:sz w:val="24"/>
          <w:szCs w:val="24"/>
        </w:rPr>
      </w:pPr>
      <w:r w:rsidRPr="002E1C44">
        <w:rPr>
          <w:rFonts w:ascii="Arial" w:eastAsia="Times New Roman" w:hAnsi="Arial" w:cs="Arial"/>
          <w:sz w:val="24"/>
          <w:szCs w:val="24"/>
        </w:rPr>
        <w:t> </w:t>
      </w:r>
    </w:p>
    <w:p w:rsidR="002355A7" w:rsidRPr="002E1C44" w:rsidRDefault="00687C52" w:rsidP="00447967">
      <w:pPr>
        <w:spacing w:after="0" w:line="240" w:lineRule="auto"/>
        <w:rPr>
          <w:rFonts w:ascii="Arial" w:eastAsia="Times New Roman" w:hAnsi="Arial" w:cs="Arial"/>
          <w:b/>
          <w:bCs/>
          <w:sz w:val="24"/>
          <w:szCs w:val="24"/>
          <w:u w:val="single"/>
        </w:rPr>
      </w:pPr>
      <w:r w:rsidRPr="002E1C44">
        <w:rPr>
          <w:rFonts w:ascii="Arial" w:eastAsia="Times New Roman" w:hAnsi="Arial" w:cs="Arial"/>
          <w:b/>
          <w:bCs/>
          <w:sz w:val="24"/>
          <w:szCs w:val="24"/>
          <w:u w:val="single"/>
        </w:rPr>
        <w:t>IN</w:t>
      </w:r>
      <w:r w:rsidR="0021572E" w:rsidRPr="002E1C44">
        <w:rPr>
          <w:rFonts w:ascii="Arial" w:eastAsia="Times New Roman" w:hAnsi="Arial" w:cs="Arial"/>
          <w:b/>
          <w:bCs/>
          <w:sz w:val="24"/>
          <w:szCs w:val="24"/>
          <w:u w:val="single"/>
        </w:rPr>
        <w:t xml:space="preserve">TERNAL QUESTION PAPER [No </w:t>
      </w:r>
      <w:r w:rsidR="00DE34D6" w:rsidRPr="002E1C44">
        <w:rPr>
          <w:rFonts w:ascii="Arial" w:eastAsia="Times New Roman" w:hAnsi="Arial" w:cs="Arial"/>
          <w:b/>
          <w:bCs/>
          <w:sz w:val="24"/>
          <w:szCs w:val="24"/>
          <w:u w:val="single"/>
        </w:rPr>
        <w:t>1</w:t>
      </w:r>
      <w:r w:rsidR="00D5086A" w:rsidRPr="002E1C44">
        <w:rPr>
          <w:rFonts w:ascii="Arial" w:eastAsia="Times New Roman" w:hAnsi="Arial" w:cs="Arial"/>
          <w:b/>
          <w:bCs/>
          <w:sz w:val="24"/>
          <w:szCs w:val="24"/>
          <w:u w:val="single"/>
        </w:rPr>
        <w:t>6</w:t>
      </w:r>
      <w:r w:rsidR="0031187C" w:rsidRPr="002E1C44">
        <w:rPr>
          <w:rFonts w:ascii="Arial" w:eastAsia="Times New Roman" w:hAnsi="Arial" w:cs="Arial"/>
          <w:b/>
          <w:bCs/>
          <w:sz w:val="24"/>
          <w:szCs w:val="24"/>
          <w:u w:val="single"/>
        </w:rPr>
        <w:t>-20</w:t>
      </w:r>
      <w:r w:rsidR="004A6DEA" w:rsidRPr="002E1C44">
        <w:rPr>
          <w:rFonts w:ascii="Arial" w:eastAsia="Times New Roman" w:hAnsi="Arial" w:cs="Arial"/>
          <w:b/>
          <w:bCs/>
          <w:sz w:val="24"/>
          <w:szCs w:val="24"/>
          <w:u w:val="single"/>
        </w:rPr>
        <w:t>2</w:t>
      </w:r>
      <w:r w:rsidR="0048204C" w:rsidRPr="002E1C44">
        <w:rPr>
          <w:rFonts w:ascii="Arial" w:eastAsia="Times New Roman" w:hAnsi="Arial" w:cs="Arial"/>
          <w:b/>
          <w:bCs/>
          <w:sz w:val="24"/>
          <w:szCs w:val="24"/>
          <w:u w:val="single"/>
        </w:rPr>
        <w:t>3</w:t>
      </w:r>
      <w:r w:rsidR="0034601D" w:rsidRPr="002E1C44">
        <w:rPr>
          <w:rFonts w:ascii="Arial" w:eastAsia="Times New Roman" w:hAnsi="Arial" w:cs="Arial"/>
          <w:b/>
          <w:bCs/>
          <w:sz w:val="24"/>
          <w:szCs w:val="24"/>
          <w:u w:val="single"/>
        </w:rPr>
        <w:t xml:space="preserve"> </w:t>
      </w:r>
      <w:r w:rsidR="00E36039" w:rsidRPr="002E1C44">
        <w:rPr>
          <w:rFonts w:ascii="Arial" w:eastAsia="Times New Roman" w:hAnsi="Arial" w:cs="Arial"/>
          <w:b/>
          <w:bCs/>
          <w:sz w:val="24"/>
          <w:szCs w:val="24"/>
          <w:u w:val="single"/>
        </w:rPr>
        <w:t>SIXTH</w:t>
      </w:r>
      <w:r w:rsidR="005F30F3" w:rsidRPr="002E1C44">
        <w:rPr>
          <w:rFonts w:ascii="Arial" w:eastAsia="Times New Roman" w:hAnsi="Arial" w:cs="Arial"/>
          <w:b/>
          <w:bCs/>
          <w:sz w:val="24"/>
          <w:szCs w:val="24"/>
          <w:u w:val="single"/>
        </w:rPr>
        <w:t xml:space="preserve"> PARLIAMENT</w:t>
      </w:r>
      <w:r w:rsidR="00F515CF" w:rsidRPr="002E1C44">
        <w:rPr>
          <w:rFonts w:ascii="Arial" w:eastAsia="Times New Roman" w:hAnsi="Arial" w:cs="Arial"/>
          <w:b/>
          <w:bCs/>
          <w:sz w:val="24"/>
          <w:szCs w:val="24"/>
          <w:u w:val="single"/>
        </w:rPr>
        <w:t>]</w:t>
      </w:r>
      <w:r w:rsidR="00F515CF" w:rsidRPr="002E1C44">
        <w:rPr>
          <w:rFonts w:ascii="Arial" w:eastAsia="Times New Roman" w:hAnsi="Arial" w:cs="Arial"/>
          <w:b/>
          <w:bCs/>
          <w:sz w:val="24"/>
          <w:szCs w:val="24"/>
          <w:u w:val="single"/>
        </w:rPr>
        <w:br/>
      </w:r>
      <w:r w:rsidR="00F83BBF" w:rsidRPr="002E1C44">
        <w:rPr>
          <w:rFonts w:ascii="Arial" w:eastAsia="Times New Roman" w:hAnsi="Arial" w:cs="Arial"/>
          <w:b/>
          <w:bCs/>
          <w:sz w:val="24"/>
          <w:szCs w:val="24"/>
          <w:u w:val="single"/>
        </w:rPr>
        <w:t>DATE OF PUBLICATION: </w:t>
      </w:r>
      <w:r w:rsidR="00D5086A" w:rsidRPr="002E1C44">
        <w:rPr>
          <w:rFonts w:ascii="Arial" w:eastAsia="Times New Roman" w:hAnsi="Arial" w:cs="Arial"/>
          <w:b/>
          <w:bCs/>
          <w:sz w:val="24"/>
          <w:szCs w:val="24"/>
          <w:u w:val="single"/>
        </w:rPr>
        <w:t>12</w:t>
      </w:r>
      <w:r w:rsidR="00667C44" w:rsidRPr="002E1C44">
        <w:rPr>
          <w:rFonts w:ascii="Arial" w:eastAsia="Times New Roman" w:hAnsi="Arial" w:cs="Arial"/>
          <w:b/>
          <w:bCs/>
          <w:sz w:val="24"/>
          <w:szCs w:val="24"/>
          <w:u w:val="single"/>
        </w:rPr>
        <w:t xml:space="preserve"> </w:t>
      </w:r>
      <w:r w:rsidR="00477086" w:rsidRPr="002E1C44">
        <w:rPr>
          <w:rFonts w:ascii="Arial" w:eastAsia="Times New Roman" w:hAnsi="Arial" w:cs="Arial"/>
          <w:b/>
          <w:bCs/>
          <w:sz w:val="24"/>
          <w:szCs w:val="24"/>
          <w:u w:val="single"/>
        </w:rPr>
        <w:t>MA</w:t>
      </w:r>
      <w:r w:rsidR="00AE4FD6" w:rsidRPr="002E1C44">
        <w:rPr>
          <w:rFonts w:ascii="Arial" w:eastAsia="Times New Roman" w:hAnsi="Arial" w:cs="Arial"/>
          <w:b/>
          <w:bCs/>
          <w:sz w:val="24"/>
          <w:szCs w:val="24"/>
          <w:u w:val="single"/>
        </w:rPr>
        <w:t xml:space="preserve">Y  </w:t>
      </w:r>
      <w:r w:rsidR="00F515CF" w:rsidRPr="002E1C44">
        <w:rPr>
          <w:rFonts w:ascii="Arial" w:eastAsia="Times New Roman" w:hAnsi="Arial" w:cs="Arial"/>
          <w:b/>
          <w:bCs/>
          <w:sz w:val="24"/>
          <w:szCs w:val="24"/>
          <w:u w:val="single"/>
        </w:rPr>
        <w:t>20</w:t>
      </w:r>
      <w:r w:rsidR="004A6DEA" w:rsidRPr="002E1C44">
        <w:rPr>
          <w:rFonts w:ascii="Arial" w:eastAsia="Times New Roman" w:hAnsi="Arial" w:cs="Arial"/>
          <w:b/>
          <w:bCs/>
          <w:sz w:val="24"/>
          <w:szCs w:val="24"/>
          <w:u w:val="single"/>
        </w:rPr>
        <w:t>2</w:t>
      </w:r>
      <w:r w:rsidR="0048204C" w:rsidRPr="002E1C44">
        <w:rPr>
          <w:rFonts w:ascii="Arial" w:eastAsia="Times New Roman" w:hAnsi="Arial" w:cs="Arial"/>
          <w:b/>
          <w:bCs/>
          <w:sz w:val="24"/>
          <w:szCs w:val="24"/>
          <w:u w:val="single"/>
        </w:rPr>
        <w:t>3</w:t>
      </w:r>
    </w:p>
    <w:p w:rsidR="00C63DFF" w:rsidRPr="002E1C44" w:rsidRDefault="00C63DFF" w:rsidP="00447967">
      <w:pPr>
        <w:spacing w:after="0" w:line="240" w:lineRule="auto"/>
        <w:ind w:left="709" w:hanging="709"/>
        <w:jc w:val="both"/>
        <w:rPr>
          <w:rFonts w:ascii="Arial" w:hAnsi="Arial" w:cs="Arial"/>
          <w:b/>
          <w:sz w:val="24"/>
          <w:szCs w:val="24"/>
          <w:lang w:val="en-GB"/>
        </w:rPr>
      </w:pPr>
    </w:p>
    <w:p w:rsidR="00D5086A" w:rsidRPr="002E1C44" w:rsidRDefault="00D5086A" w:rsidP="00447967">
      <w:pPr>
        <w:spacing w:after="0" w:line="240" w:lineRule="auto"/>
        <w:jc w:val="both"/>
        <w:outlineLvl w:val="0"/>
        <w:rPr>
          <w:rFonts w:ascii="Arial" w:hAnsi="Arial" w:cs="Arial"/>
          <w:b/>
          <w:sz w:val="24"/>
          <w:szCs w:val="24"/>
        </w:rPr>
      </w:pPr>
      <w:r w:rsidRPr="002E1C44">
        <w:rPr>
          <w:rFonts w:ascii="Arial" w:hAnsi="Arial" w:cs="Arial"/>
          <w:b/>
          <w:bCs/>
          <w:sz w:val="24"/>
          <w:szCs w:val="24"/>
          <w:lang w:val="en-GB"/>
        </w:rPr>
        <w:t>1629.</w:t>
      </w:r>
      <w:r w:rsidRPr="002E1C44">
        <w:rPr>
          <w:rFonts w:ascii="Arial" w:hAnsi="Arial" w:cs="Arial"/>
          <w:b/>
          <w:bCs/>
          <w:sz w:val="24"/>
          <w:szCs w:val="24"/>
          <w:lang w:val="en-GB"/>
        </w:rPr>
        <w:tab/>
      </w:r>
      <w:r w:rsidRPr="002E1C44">
        <w:rPr>
          <w:rFonts w:ascii="Arial" w:hAnsi="Arial" w:cs="Arial"/>
          <w:b/>
          <w:sz w:val="24"/>
          <w:szCs w:val="24"/>
          <w:lang w:val="af-ZA"/>
        </w:rPr>
        <w:t>Mr</w:t>
      </w:r>
      <w:r w:rsidRPr="002E1C44">
        <w:rPr>
          <w:rFonts w:ascii="Arial" w:hAnsi="Arial" w:cs="Arial"/>
          <w:b/>
          <w:sz w:val="24"/>
          <w:szCs w:val="24"/>
        </w:rPr>
        <w:t xml:space="preserve"> N P Masipa (DA) to ask the Minister of Agriculture, Land Reform and Rural Development</w:t>
      </w:r>
      <w:r w:rsidR="003B6C9A" w:rsidRPr="002E1C44">
        <w:rPr>
          <w:rFonts w:ascii="Arial" w:hAnsi="Arial" w:cs="Arial"/>
          <w:b/>
          <w:sz w:val="24"/>
          <w:szCs w:val="24"/>
        </w:rPr>
        <w:fldChar w:fldCharType="begin"/>
      </w:r>
      <w:r w:rsidRPr="002E1C44">
        <w:rPr>
          <w:rFonts w:ascii="Arial" w:hAnsi="Arial" w:cs="Arial"/>
          <w:sz w:val="24"/>
          <w:szCs w:val="24"/>
        </w:rPr>
        <w:instrText xml:space="preserve"> XE "</w:instrText>
      </w:r>
      <w:r w:rsidRPr="002E1C44">
        <w:rPr>
          <w:rFonts w:ascii="Arial" w:hAnsi="Arial" w:cs="Arial"/>
          <w:b/>
          <w:sz w:val="24"/>
          <w:szCs w:val="24"/>
        </w:rPr>
        <w:instrText>Minister of Agriculture, Land Reform and Rural Development</w:instrText>
      </w:r>
      <w:r w:rsidRPr="002E1C44">
        <w:rPr>
          <w:rFonts w:ascii="Arial" w:hAnsi="Arial" w:cs="Arial"/>
          <w:sz w:val="24"/>
          <w:szCs w:val="24"/>
        </w:rPr>
        <w:instrText xml:space="preserve">" </w:instrText>
      </w:r>
      <w:r w:rsidR="003B6C9A" w:rsidRPr="002E1C44">
        <w:rPr>
          <w:rFonts w:ascii="Arial" w:hAnsi="Arial" w:cs="Arial"/>
          <w:b/>
          <w:sz w:val="24"/>
          <w:szCs w:val="24"/>
        </w:rPr>
        <w:fldChar w:fldCharType="end"/>
      </w:r>
      <w:r w:rsidRPr="002E1C44">
        <w:rPr>
          <w:rFonts w:ascii="Arial" w:hAnsi="Arial" w:cs="Arial"/>
          <w:b/>
          <w:sz w:val="24"/>
          <w:szCs w:val="24"/>
        </w:rPr>
        <w:t>:</w:t>
      </w:r>
    </w:p>
    <w:p w:rsidR="002D5F05" w:rsidRPr="002E1C44" w:rsidRDefault="002D5F05" w:rsidP="00447967">
      <w:pPr>
        <w:spacing w:after="0" w:line="240" w:lineRule="auto"/>
        <w:ind w:left="426" w:hanging="426"/>
        <w:jc w:val="both"/>
        <w:outlineLvl w:val="0"/>
        <w:rPr>
          <w:rFonts w:ascii="Arial" w:hAnsi="Arial" w:cs="Arial"/>
          <w:b/>
          <w:sz w:val="24"/>
          <w:szCs w:val="24"/>
        </w:rPr>
      </w:pPr>
    </w:p>
    <w:p w:rsidR="00D5086A" w:rsidRPr="00B17D7B" w:rsidRDefault="00D5086A" w:rsidP="00447967">
      <w:pPr>
        <w:pStyle w:val="ListParagraph"/>
        <w:numPr>
          <w:ilvl w:val="0"/>
          <w:numId w:val="17"/>
        </w:numPr>
        <w:spacing w:after="0" w:line="240" w:lineRule="auto"/>
        <w:ind w:left="426" w:hanging="426"/>
        <w:jc w:val="both"/>
        <w:outlineLvl w:val="0"/>
        <w:rPr>
          <w:rFonts w:ascii="Arial" w:hAnsi="Arial" w:cs="Arial"/>
          <w:color w:val="000000" w:themeColor="text1"/>
          <w:sz w:val="24"/>
          <w:szCs w:val="24"/>
        </w:rPr>
      </w:pPr>
      <w:r w:rsidRPr="002E1C44">
        <w:rPr>
          <w:rFonts w:ascii="Arial" w:hAnsi="Arial" w:cs="Arial"/>
          <w:sz w:val="24"/>
          <w:szCs w:val="24"/>
        </w:rPr>
        <w:t xml:space="preserve">Whether she engaged the (a) Agricultural Research Council (ARC) and (b) </w:t>
      </w:r>
      <w:proofErr w:type="spellStart"/>
      <w:r w:rsidRPr="002E1C44">
        <w:rPr>
          <w:rFonts w:ascii="Arial" w:hAnsi="Arial" w:cs="Arial"/>
          <w:sz w:val="24"/>
          <w:szCs w:val="24"/>
        </w:rPr>
        <w:t>Onderstepoort</w:t>
      </w:r>
      <w:proofErr w:type="spellEnd"/>
      <w:r w:rsidRPr="002E1C44">
        <w:rPr>
          <w:rFonts w:ascii="Arial" w:hAnsi="Arial" w:cs="Arial"/>
          <w:sz w:val="24"/>
          <w:szCs w:val="24"/>
        </w:rPr>
        <w:t xml:space="preserve"> </w:t>
      </w:r>
      <w:r w:rsidRPr="002E1C44">
        <w:rPr>
          <w:rFonts w:ascii="Arial" w:hAnsi="Arial" w:cs="Arial"/>
          <w:bCs/>
          <w:color w:val="222222"/>
          <w:sz w:val="24"/>
          <w:szCs w:val="24"/>
          <w:lang w:val="en-GB"/>
        </w:rPr>
        <w:t>Biological</w:t>
      </w:r>
      <w:r w:rsidRPr="002E1C44">
        <w:rPr>
          <w:rFonts w:ascii="Arial" w:hAnsi="Arial" w:cs="Arial"/>
          <w:sz w:val="24"/>
          <w:szCs w:val="24"/>
        </w:rPr>
        <w:t xml:space="preserve"> Products (OBP) as </w:t>
      </w:r>
      <w:r w:rsidRPr="00B17D7B">
        <w:rPr>
          <w:rFonts w:ascii="Arial" w:hAnsi="Arial" w:cs="Arial"/>
          <w:color w:val="000000" w:themeColor="text1"/>
          <w:sz w:val="24"/>
          <w:szCs w:val="24"/>
        </w:rPr>
        <w:t>well as Industry, including the National Animal Health Forum, and instructed that measures be put in place to ensure continuity in vaccine production and availability; if not, why not, in each case; if so, what are the relevant details in each case;</w:t>
      </w:r>
    </w:p>
    <w:p w:rsidR="002D5F05" w:rsidRPr="00B17D7B" w:rsidRDefault="002D5F05" w:rsidP="00447967">
      <w:pPr>
        <w:pStyle w:val="ListParagraph"/>
        <w:spacing w:after="0" w:line="240" w:lineRule="auto"/>
        <w:ind w:left="426" w:hanging="426"/>
        <w:jc w:val="both"/>
        <w:outlineLvl w:val="0"/>
        <w:rPr>
          <w:rFonts w:ascii="Arial" w:hAnsi="Arial" w:cs="Arial"/>
          <w:color w:val="000000" w:themeColor="text1"/>
          <w:sz w:val="24"/>
          <w:szCs w:val="24"/>
        </w:rPr>
      </w:pPr>
    </w:p>
    <w:p w:rsidR="00D5086A" w:rsidRPr="002E1C44" w:rsidRDefault="00D5086A" w:rsidP="00447967">
      <w:pPr>
        <w:spacing w:after="0" w:line="240" w:lineRule="auto"/>
        <w:ind w:left="426" w:hanging="426"/>
        <w:jc w:val="both"/>
        <w:outlineLvl w:val="0"/>
        <w:rPr>
          <w:rFonts w:ascii="Arial" w:hAnsi="Arial" w:cs="Arial"/>
          <w:sz w:val="24"/>
          <w:szCs w:val="24"/>
        </w:rPr>
      </w:pPr>
      <w:r w:rsidRPr="002E1C44">
        <w:rPr>
          <w:rFonts w:ascii="Arial" w:hAnsi="Arial" w:cs="Arial"/>
          <w:sz w:val="24"/>
          <w:szCs w:val="24"/>
        </w:rPr>
        <w:t>(2)</w:t>
      </w:r>
      <w:r w:rsidRPr="002E1C44">
        <w:rPr>
          <w:rFonts w:ascii="Arial" w:hAnsi="Arial" w:cs="Arial"/>
          <w:sz w:val="24"/>
          <w:szCs w:val="24"/>
        </w:rPr>
        <w:tab/>
        <w:t xml:space="preserve">whether she </w:t>
      </w:r>
      <w:r w:rsidRPr="002E1C44">
        <w:rPr>
          <w:rFonts w:ascii="Arial" w:hAnsi="Arial" w:cs="Arial"/>
          <w:bCs/>
          <w:color w:val="222222"/>
          <w:sz w:val="24"/>
          <w:szCs w:val="24"/>
          <w:lang w:val="en-GB"/>
        </w:rPr>
        <w:t>advised</w:t>
      </w:r>
      <w:r w:rsidRPr="002E1C44">
        <w:rPr>
          <w:rFonts w:ascii="Arial" w:hAnsi="Arial" w:cs="Arial"/>
          <w:sz w:val="24"/>
          <w:szCs w:val="24"/>
        </w:rPr>
        <w:t xml:space="preserve"> that there should be closer collaboration between the ARC’s </w:t>
      </w:r>
      <w:proofErr w:type="spellStart"/>
      <w:r w:rsidRPr="002E1C44">
        <w:rPr>
          <w:rFonts w:ascii="Arial" w:hAnsi="Arial" w:cs="Arial"/>
          <w:sz w:val="24"/>
          <w:szCs w:val="24"/>
        </w:rPr>
        <w:t>Onderstepoort</w:t>
      </w:r>
      <w:proofErr w:type="spellEnd"/>
      <w:r w:rsidRPr="002E1C44">
        <w:rPr>
          <w:rFonts w:ascii="Arial" w:hAnsi="Arial" w:cs="Arial"/>
          <w:sz w:val="24"/>
          <w:szCs w:val="24"/>
        </w:rPr>
        <w:t xml:space="preserve"> Veterinary Research and OBP; if not, what is the position in this regard; if so, what are the relevant details of the outcomes of those engagements, including the total amount of vaccines produced after the engagement compared to past production</w:t>
      </w:r>
      <w:r w:rsidRPr="002E1C44">
        <w:rPr>
          <w:rFonts w:ascii="Arial" w:eastAsia="Calibri" w:hAnsi="Arial" w:cs="Arial"/>
          <w:bCs/>
          <w:sz w:val="24"/>
          <w:szCs w:val="24"/>
          <w:lang w:val="en-GB"/>
        </w:rPr>
        <w:t>?</w:t>
      </w:r>
      <w:r w:rsidR="00447967">
        <w:rPr>
          <w:rFonts w:ascii="Arial" w:eastAsia="Calibri" w:hAnsi="Arial" w:cs="Arial"/>
          <w:bCs/>
          <w:sz w:val="24"/>
          <w:szCs w:val="24"/>
          <w:lang w:val="en-GB"/>
        </w:rPr>
        <w:t xml:space="preserve"> </w:t>
      </w:r>
      <w:r w:rsidRPr="002E1C44">
        <w:rPr>
          <w:rFonts w:ascii="Arial" w:hAnsi="Arial" w:cs="Arial"/>
          <w:b/>
          <w:bCs/>
          <w:sz w:val="24"/>
          <w:szCs w:val="24"/>
        </w:rPr>
        <w:t>NW1870E</w:t>
      </w:r>
    </w:p>
    <w:p w:rsidR="00C22E5A" w:rsidRPr="002E1C44" w:rsidRDefault="00C22E5A" w:rsidP="00447967">
      <w:pPr>
        <w:spacing w:after="0" w:line="240" w:lineRule="auto"/>
        <w:jc w:val="both"/>
        <w:rPr>
          <w:rFonts w:ascii="Arial" w:hAnsi="Arial" w:cs="Arial"/>
          <w:sz w:val="24"/>
          <w:szCs w:val="24"/>
        </w:rPr>
      </w:pPr>
    </w:p>
    <w:p w:rsidR="00E433A8" w:rsidRPr="002E1C44" w:rsidRDefault="00E433A8" w:rsidP="00447967">
      <w:pPr>
        <w:spacing w:after="0" w:line="240" w:lineRule="auto"/>
        <w:jc w:val="both"/>
        <w:rPr>
          <w:rFonts w:ascii="Arial" w:hAnsi="Arial" w:cs="Arial"/>
          <w:sz w:val="24"/>
          <w:szCs w:val="24"/>
        </w:rPr>
      </w:pPr>
      <w:r w:rsidRPr="002E1C44">
        <w:rPr>
          <w:rFonts w:ascii="Arial" w:hAnsi="Arial" w:cs="Arial"/>
          <w:b/>
          <w:sz w:val="24"/>
          <w:szCs w:val="24"/>
        </w:rPr>
        <w:t xml:space="preserve">THE </w:t>
      </w:r>
      <w:r w:rsidR="00E36039" w:rsidRPr="002E1C44">
        <w:rPr>
          <w:rFonts w:ascii="Arial" w:hAnsi="Arial" w:cs="Arial"/>
          <w:b/>
          <w:sz w:val="24"/>
          <w:szCs w:val="24"/>
        </w:rPr>
        <w:t>MINISTER OF AGRICULTURE, LAND REFORM AND RURAL DEVELOPMENT</w:t>
      </w:r>
      <w:r w:rsidRPr="002E1C44">
        <w:rPr>
          <w:rFonts w:ascii="Arial" w:hAnsi="Arial" w:cs="Arial"/>
          <w:b/>
          <w:sz w:val="24"/>
          <w:szCs w:val="24"/>
        </w:rPr>
        <w:t>:</w:t>
      </w:r>
    </w:p>
    <w:p w:rsidR="00E433A8" w:rsidRPr="002E1C44" w:rsidRDefault="00E433A8" w:rsidP="00447967">
      <w:pPr>
        <w:pStyle w:val="NoSpacing"/>
        <w:jc w:val="both"/>
        <w:rPr>
          <w:rFonts w:ascii="Arial" w:hAnsi="Arial" w:cs="Arial"/>
          <w:b/>
          <w:sz w:val="24"/>
          <w:szCs w:val="24"/>
        </w:rPr>
      </w:pPr>
    </w:p>
    <w:p w:rsidR="002E1C44" w:rsidRDefault="00AC5F36" w:rsidP="00447967">
      <w:pPr>
        <w:spacing w:after="0" w:line="240" w:lineRule="auto"/>
        <w:ind w:left="1134" w:hanging="1134"/>
        <w:jc w:val="both"/>
        <w:rPr>
          <w:rFonts w:ascii="Arial" w:eastAsia="Calibri" w:hAnsi="Arial" w:cs="Arial"/>
          <w:bCs/>
          <w:sz w:val="24"/>
          <w:szCs w:val="24"/>
        </w:rPr>
      </w:pPr>
      <w:bookmarkStart w:id="0" w:name="_Hlk135044790"/>
      <w:r>
        <w:rPr>
          <w:rFonts w:ascii="Arial" w:eastAsia="Calibri" w:hAnsi="Arial" w:cs="Arial"/>
          <w:bCs/>
          <w:sz w:val="24"/>
          <w:szCs w:val="24"/>
        </w:rPr>
        <w:t>(1</w:t>
      </w:r>
      <w:r w:rsidRPr="00E82B03">
        <w:rPr>
          <w:rFonts w:ascii="Arial" w:eastAsia="Calibri" w:hAnsi="Arial" w:cs="Arial"/>
          <w:bCs/>
          <w:color w:val="000000" w:themeColor="text1"/>
          <w:sz w:val="24"/>
          <w:szCs w:val="24"/>
        </w:rPr>
        <w:t>)(</w:t>
      </w:r>
      <w:proofErr w:type="gramStart"/>
      <w:r w:rsidRPr="00E82B03">
        <w:rPr>
          <w:rFonts w:ascii="Arial" w:eastAsia="Calibri" w:hAnsi="Arial" w:cs="Arial"/>
          <w:bCs/>
          <w:color w:val="000000" w:themeColor="text1"/>
          <w:sz w:val="24"/>
          <w:szCs w:val="24"/>
        </w:rPr>
        <w:t>a</w:t>
      </w:r>
      <w:proofErr w:type="gramEnd"/>
      <w:r w:rsidRPr="00E82B03">
        <w:rPr>
          <w:rFonts w:ascii="Arial" w:eastAsia="Calibri" w:hAnsi="Arial" w:cs="Arial"/>
          <w:bCs/>
          <w:color w:val="000000" w:themeColor="text1"/>
          <w:sz w:val="24"/>
          <w:szCs w:val="24"/>
        </w:rPr>
        <w:t xml:space="preserve">),(b) </w:t>
      </w:r>
      <w:r w:rsidR="00442C1D">
        <w:rPr>
          <w:rFonts w:ascii="Arial" w:eastAsia="Calibri" w:hAnsi="Arial" w:cs="Arial"/>
          <w:bCs/>
          <w:color w:val="000000" w:themeColor="text1"/>
          <w:sz w:val="24"/>
          <w:szCs w:val="24"/>
        </w:rPr>
        <w:tab/>
      </w:r>
      <w:r w:rsidRPr="00E82B03">
        <w:rPr>
          <w:rFonts w:ascii="Arial" w:eastAsia="Calibri" w:hAnsi="Arial" w:cs="Arial"/>
          <w:bCs/>
          <w:color w:val="000000" w:themeColor="text1"/>
          <w:sz w:val="24"/>
          <w:szCs w:val="24"/>
        </w:rPr>
        <w:t xml:space="preserve">Yes. </w:t>
      </w:r>
      <w:r w:rsidR="00AE783B" w:rsidRPr="000D5B34">
        <w:rPr>
          <w:rFonts w:ascii="Arial" w:eastAsia="Times New Roman" w:hAnsi="Arial" w:cs="Arial"/>
          <w:sz w:val="24"/>
          <w:szCs w:val="24"/>
          <w:lang w:val="en-GB" w:eastAsia="en-GB"/>
        </w:rPr>
        <w:t xml:space="preserve">The Minister engaged both </w:t>
      </w:r>
      <w:r w:rsidR="00B03090">
        <w:rPr>
          <w:rFonts w:ascii="Arial" w:eastAsia="Times New Roman" w:hAnsi="Arial" w:cs="Arial"/>
          <w:sz w:val="24"/>
          <w:szCs w:val="24"/>
          <w:lang w:val="en-GB" w:eastAsia="en-GB"/>
        </w:rPr>
        <w:t xml:space="preserve">the </w:t>
      </w:r>
      <w:r w:rsidR="00AE783B" w:rsidRPr="000D5B34">
        <w:rPr>
          <w:rFonts w:ascii="Arial" w:eastAsia="Times New Roman" w:hAnsi="Arial" w:cs="Arial"/>
          <w:sz w:val="24"/>
          <w:szCs w:val="24"/>
          <w:lang w:val="en-GB" w:eastAsia="en-GB"/>
        </w:rPr>
        <w:t xml:space="preserve">Agricultural Research Council (ARC) and </w:t>
      </w:r>
      <w:proofErr w:type="spellStart"/>
      <w:r w:rsidR="00AE783B" w:rsidRPr="000D5B34">
        <w:rPr>
          <w:rFonts w:ascii="Arial" w:eastAsia="Times New Roman" w:hAnsi="Arial" w:cs="Arial"/>
          <w:sz w:val="24"/>
          <w:szCs w:val="24"/>
          <w:lang w:val="en-GB" w:eastAsia="en-GB"/>
        </w:rPr>
        <w:t>Onderstepoort</w:t>
      </w:r>
      <w:proofErr w:type="spellEnd"/>
      <w:r w:rsidR="00AE783B" w:rsidRPr="000D5B34">
        <w:rPr>
          <w:rFonts w:ascii="Arial" w:eastAsia="Times New Roman" w:hAnsi="Arial" w:cs="Arial"/>
          <w:sz w:val="24"/>
          <w:szCs w:val="24"/>
          <w:lang w:val="en-GB" w:eastAsia="en-GB"/>
        </w:rPr>
        <w:t xml:space="preserve"> Biological Products (OBP) as well as Industry, including the </w:t>
      </w:r>
      <w:r w:rsidR="00F172F2">
        <w:rPr>
          <w:rFonts w:ascii="Arial" w:eastAsia="Times New Roman" w:hAnsi="Arial" w:cs="Arial"/>
          <w:sz w:val="24"/>
          <w:szCs w:val="24"/>
          <w:lang w:val="en-GB" w:eastAsia="en-GB"/>
        </w:rPr>
        <w:t xml:space="preserve">National </w:t>
      </w:r>
      <w:r w:rsidR="00AE783B" w:rsidRPr="000D5B34">
        <w:rPr>
          <w:rFonts w:ascii="Arial" w:eastAsia="Times New Roman" w:hAnsi="Arial" w:cs="Arial"/>
          <w:sz w:val="24"/>
          <w:szCs w:val="24"/>
          <w:lang w:val="en-GB" w:eastAsia="en-GB"/>
        </w:rPr>
        <w:t xml:space="preserve">Animal Health Forum and instructed that measures be put in place to ensure continuity in vaccine production and availability. The Minister further advised that there should be closer collaboration between the Agricultural Research Council’s </w:t>
      </w:r>
      <w:proofErr w:type="spellStart"/>
      <w:r w:rsidR="00AE783B" w:rsidRPr="000D5B34">
        <w:rPr>
          <w:rFonts w:ascii="Arial" w:eastAsia="Times New Roman" w:hAnsi="Arial" w:cs="Arial"/>
          <w:sz w:val="24"/>
          <w:szCs w:val="24"/>
          <w:lang w:val="en-GB" w:eastAsia="en-GB"/>
        </w:rPr>
        <w:t>Onderstepoort</w:t>
      </w:r>
      <w:proofErr w:type="spellEnd"/>
      <w:r w:rsidR="00AE783B" w:rsidRPr="000D5B34">
        <w:rPr>
          <w:rFonts w:ascii="Arial" w:eastAsia="Times New Roman" w:hAnsi="Arial" w:cs="Arial"/>
          <w:sz w:val="24"/>
          <w:szCs w:val="24"/>
          <w:lang w:val="en-GB" w:eastAsia="en-GB"/>
        </w:rPr>
        <w:t xml:space="preserve"> Veterinary Research and OBP.</w:t>
      </w:r>
    </w:p>
    <w:p w:rsidR="002E1C44" w:rsidRPr="002E1C44" w:rsidRDefault="002E1C44" w:rsidP="00447967">
      <w:pPr>
        <w:tabs>
          <w:tab w:val="left" w:pos="142"/>
        </w:tabs>
        <w:spacing w:after="0" w:line="240" w:lineRule="auto"/>
        <w:ind w:left="360"/>
        <w:jc w:val="both"/>
        <w:rPr>
          <w:rFonts w:ascii="Arial" w:eastAsia="Calibri" w:hAnsi="Arial" w:cs="Arial"/>
          <w:bCs/>
          <w:sz w:val="24"/>
          <w:szCs w:val="24"/>
        </w:rPr>
      </w:pPr>
    </w:p>
    <w:p w:rsidR="002E1C44" w:rsidRPr="00AC5F36" w:rsidRDefault="00AC5F36" w:rsidP="00447967">
      <w:pPr>
        <w:pStyle w:val="ListParagraph"/>
        <w:numPr>
          <w:ilvl w:val="0"/>
          <w:numId w:val="17"/>
        </w:numPr>
        <w:spacing w:after="0" w:line="240" w:lineRule="auto"/>
        <w:ind w:left="567" w:hanging="567"/>
        <w:jc w:val="both"/>
        <w:rPr>
          <w:rFonts w:ascii="Arial" w:eastAsia="Calibri" w:hAnsi="Arial" w:cs="Arial"/>
          <w:bCs/>
          <w:sz w:val="24"/>
          <w:szCs w:val="24"/>
        </w:rPr>
      </w:pPr>
      <w:r w:rsidRPr="00E82B03">
        <w:rPr>
          <w:rFonts w:ascii="Arial" w:eastAsia="Calibri" w:hAnsi="Arial" w:cs="Arial"/>
          <w:bCs/>
          <w:color w:val="000000" w:themeColor="text1"/>
          <w:sz w:val="24"/>
          <w:szCs w:val="24"/>
        </w:rPr>
        <w:t xml:space="preserve">Yes. </w:t>
      </w:r>
      <w:r w:rsidR="002E1C44" w:rsidRPr="00AC5F36">
        <w:rPr>
          <w:rFonts w:ascii="Arial" w:eastAsia="Calibri" w:hAnsi="Arial" w:cs="Arial"/>
          <w:bCs/>
          <w:sz w:val="24"/>
          <w:szCs w:val="24"/>
        </w:rPr>
        <w:t>ARC and OBP have an established collaboration governed by a Memorandum of Agreement (</w:t>
      </w:r>
      <w:proofErr w:type="spellStart"/>
      <w:r w:rsidR="002E1C44" w:rsidRPr="00AC5F36">
        <w:rPr>
          <w:rFonts w:ascii="Arial" w:eastAsia="Calibri" w:hAnsi="Arial" w:cs="Arial"/>
          <w:bCs/>
          <w:sz w:val="24"/>
          <w:szCs w:val="24"/>
        </w:rPr>
        <w:t>MoA</w:t>
      </w:r>
      <w:proofErr w:type="spellEnd"/>
      <w:r w:rsidR="002E1C44" w:rsidRPr="00AC5F36">
        <w:rPr>
          <w:rFonts w:ascii="Arial" w:eastAsia="Calibri" w:hAnsi="Arial" w:cs="Arial"/>
          <w:bCs/>
          <w:sz w:val="24"/>
          <w:szCs w:val="24"/>
        </w:rPr>
        <w:t xml:space="preserve">). This </w:t>
      </w:r>
      <w:proofErr w:type="spellStart"/>
      <w:r w:rsidR="002E1C44" w:rsidRPr="00AC5F36">
        <w:rPr>
          <w:rFonts w:ascii="Arial" w:eastAsia="Calibri" w:hAnsi="Arial" w:cs="Arial"/>
          <w:bCs/>
          <w:sz w:val="24"/>
          <w:szCs w:val="24"/>
        </w:rPr>
        <w:t>MoA</w:t>
      </w:r>
      <w:proofErr w:type="spellEnd"/>
      <w:r w:rsidR="002E1C44" w:rsidRPr="00AC5F36">
        <w:rPr>
          <w:rFonts w:ascii="Arial" w:eastAsia="Calibri" w:hAnsi="Arial" w:cs="Arial"/>
          <w:bCs/>
          <w:sz w:val="24"/>
          <w:szCs w:val="24"/>
        </w:rPr>
        <w:t xml:space="preserve"> covers collaboration in the areas of:</w:t>
      </w:r>
    </w:p>
    <w:p w:rsidR="002E1C44" w:rsidRDefault="002E1C44" w:rsidP="00447967">
      <w:pPr>
        <w:pStyle w:val="ListParagraph"/>
        <w:numPr>
          <w:ilvl w:val="0"/>
          <w:numId w:val="20"/>
        </w:numPr>
        <w:spacing w:after="0" w:line="240" w:lineRule="auto"/>
        <w:jc w:val="both"/>
        <w:rPr>
          <w:rFonts w:ascii="Arial" w:eastAsia="Calibri" w:hAnsi="Arial" w:cs="Arial"/>
          <w:bCs/>
          <w:sz w:val="24"/>
          <w:szCs w:val="24"/>
        </w:rPr>
      </w:pPr>
      <w:r w:rsidRPr="002E1C44">
        <w:rPr>
          <w:rFonts w:ascii="Arial" w:eastAsia="Calibri" w:hAnsi="Arial" w:cs="Arial"/>
          <w:bCs/>
          <w:sz w:val="24"/>
          <w:szCs w:val="24"/>
        </w:rPr>
        <w:t>Research, technology transfer and any possible joint ventures between the two entities;</w:t>
      </w:r>
    </w:p>
    <w:p w:rsidR="002E1C44" w:rsidRPr="00447967" w:rsidRDefault="002E1C44" w:rsidP="00447967">
      <w:pPr>
        <w:pStyle w:val="ListParagraph"/>
        <w:numPr>
          <w:ilvl w:val="0"/>
          <w:numId w:val="20"/>
        </w:numPr>
        <w:spacing w:after="0" w:line="240" w:lineRule="auto"/>
        <w:jc w:val="both"/>
        <w:rPr>
          <w:rFonts w:ascii="Arial" w:eastAsia="Calibri" w:hAnsi="Arial" w:cs="Arial"/>
          <w:bCs/>
          <w:sz w:val="24"/>
          <w:szCs w:val="24"/>
        </w:rPr>
      </w:pPr>
      <w:r w:rsidRPr="00447967">
        <w:rPr>
          <w:rFonts w:ascii="Arial" w:eastAsia="Calibri" w:hAnsi="Arial" w:cs="Arial"/>
          <w:bCs/>
          <w:sz w:val="24"/>
          <w:szCs w:val="24"/>
        </w:rPr>
        <w:t>Vaccine development and information and technical advice;</w:t>
      </w:r>
    </w:p>
    <w:p w:rsidR="002E1C44" w:rsidRPr="00447967" w:rsidRDefault="002E1C44" w:rsidP="00447967">
      <w:pPr>
        <w:pStyle w:val="ListParagraph"/>
        <w:numPr>
          <w:ilvl w:val="0"/>
          <w:numId w:val="20"/>
        </w:numPr>
        <w:spacing w:after="0" w:line="240" w:lineRule="auto"/>
        <w:jc w:val="both"/>
        <w:rPr>
          <w:rFonts w:ascii="Arial" w:eastAsia="Calibri" w:hAnsi="Arial" w:cs="Arial"/>
          <w:bCs/>
          <w:sz w:val="24"/>
          <w:szCs w:val="24"/>
        </w:rPr>
      </w:pPr>
      <w:r w:rsidRPr="00447967">
        <w:rPr>
          <w:rFonts w:ascii="Arial" w:eastAsia="Calibri" w:hAnsi="Arial" w:cs="Arial"/>
          <w:bCs/>
          <w:sz w:val="24"/>
          <w:szCs w:val="24"/>
        </w:rPr>
        <w:t>Consultancy, diagnostic and analysis services;</w:t>
      </w:r>
    </w:p>
    <w:p w:rsidR="002E1C44" w:rsidRPr="00447967" w:rsidRDefault="002E1C44" w:rsidP="00447967">
      <w:pPr>
        <w:pStyle w:val="ListParagraph"/>
        <w:numPr>
          <w:ilvl w:val="0"/>
          <w:numId w:val="20"/>
        </w:numPr>
        <w:spacing w:after="0" w:line="240" w:lineRule="auto"/>
        <w:jc w:val="both"/>
        <w:rPr>
          <w:rFonts w:ascii="Arial" w:eastAsia="Calibri" w:hAnsi="Arial" w:cs="Arial"/>
          <w:bCs/>
          <w:sz w:val="24"/>
          <w:szCs w:val="24"/>
        </w:rPr>
      </w:pPr>
      <w:r w:rsidRPr="00447967">
        <w:rPr>
          <w:rFonts w:ascii="Arial" w:eastAsia="Calibri" w:hAnsi="Arial" w:cs="Arial"/>
          <w:bCs/>
          <w:sz w:val="24"/>
          <w:szCs w:val="24"/>
        </w:rPr>
        <w:t>Commercialisation, training, and advisory services; and</w:t>
      </w:r>
    </w:p>
    <w:p w:rsidR="00447967" w:rsidRDefault="002E1C44" w:rsidP="00447967">
      <w:pPr>
        <w:pStyle w:val="ListParagraph"/>
        <w:numPr>
          <w:ilvl w:val="0"/>
          <w:numId w:val="20"/>
        </w:numPr>
        <w:spacing w:after="0" w:line="240" w:lineRule="auto"/>
        <w:jc w:val="both"/>
        <w:rPr>
          <w:rFonts w:ascii="Arial" w:eastAsia="Calibri" w:hAnsi="Arial" w:cs="Arial"/>
          <w:bCs/>
          <w:sz w:val="24"/>
          <w:szCs w:val="24"/>
        </w:rPr>
      </w:pPr>
      <w:r w:rsidRPr="00447967">
        <w:rPr>
          <w:rFonts w:ascii="Arial" w:eastAsia="Calibri" w:hAnsi="Arial" w:cs="Arial"/>
          <w:bCs/>
          <w:sz w:val="24"/>
          <w:szCs w:val="24"/>
        </w:rPr>
        <w:t>Human capital development and physical infrastructure sharing.</w:t>
      </w:r>
    </w:p>
    <w:p w:rsidR="00447967" w:rsidRDefault="00447967" w:rsidP="00447967">
      <w:pPr>
        <w:spacing w:after="0" w:line="240" w:lineRule="auto"/>
        <w:ind w:left="360"/>
        <w:jc w:val="both"/>
        <w:rPr>
          <w:rFonts w:ascii="Arial" w:eastAsia="Calibri" w:hAnsi="Arial" w:cs="Arial"/>
          <w:bCs/>
          <w:sz w:val="24"/>
          <w:szCs w:val="24"/>
        </w:rPr>
      </w:pPr>
    </w:p>
    <w:p w:rsidR="00447967" w:rsidRDefault="00447967" w:rsidP="00447967">
      <w:pPr>
        <w:spacing w:after="0" w:line="240" w:lineRule="auto"/>
        <w:ind w:left="360"/>
        <w:jc w:val="both"/>
        <w:rPr>
          <w:rFonts w:ascii="Arial" w:eastAsia="Calibri" w:hAnsi="Arial" w:cs="Arial"/>
          <w:b/>
          <w:sz w:val="24"/>
          <w:szCs w:val="24"/>
        </w:rPr>
      </w:pPr>
      <w:r w:rsidRPr="00447967">
        <w:rPr>
          <w:rFonts w:ascii="Arial" w:eastAsia="Calibri" w:hAnsi="Arial" w:cs="Arial"/>
          <w:bCs/>
          <w:sz w:val="24"/>
          <w:szCs w:val="24"/>
        </w:rPr>
        <w:t xml:space="preserve">The </w:t>
      </w:r>
      <w:r w:rsidR="002E1C44" w:rsidRPr="00447967">
        <w:rPr>
          <w:rFonts w:ascii="Arial" w:eastAsia="Calibri" w:hAnsi="Arial" w:cs="Arial"/>
          <w:bCs/>
          <w:sz w:val="24"/>
          <w:szCs w:val="24"/>
        </w:rPr>
        <w:t xml:space="preserve">ARC and the OBP also collaborate in the production of blood vaccines.  The ARC produces blood vaccines that are bottled and marketed by OBP. The full list of vaccines produced by the ARC for OBP </w:t>
      </w:r>
      <w:r w:rsidR="00AC5F36" w:rsidRPr="00447967">
        <w:rPr>
          <w:rFonts w:ascii="Arial" w:eastAsia="Calibri" w:hAnsi="Arial" w:cs="Arial"/>
          <w:bCs/>
          <w:sz w:val="24"/>
          <w:szCs w:val="24"/>
        </w:rPr>
        <w:t>i</w:t>
      </w:r>
      <w:r>
        <w:rPr>
          <w:rFonts w:ascii="Arial" w:eastAsia="Calibri" w:hAnsi="Arial" w:cs="Arial"/>
          <w:bCs/>
          <w:sz w:val="24"/>
          <w:szCs w:val="24"/>
        </w:rPr>
        <w:t xml:space="preserve">s </w:t>
      </w:r>
      <w:r w:rsidR="002E1C44" w:rsidRPr="00AC5F36">
        <w:rPr>
          <w:rFonts w:ascii="Arial" w:eastAsia="Calibri" w:hAnsi="Arial" w:cs="Arial"/>
          <w:bCs/>
          <w:sz w:val="24"/>
          <w:szCs w:val="24"/>
        </w:rPr>
        <w:t>African Red Water vaccine</w:t>
      </w:r>
      <w:r w:rsidR="00AC5F36">
        <w:rPr>
          <w:rFonts w:ascii="Arial" w:eastAsia="Calibri" w:hAnsi="Arial" w:cs="Arial"/>
          <w:bCs/>
          <w:sz w:val="24"/>
          <w:szCs w:val="24"/>
        </w:rPr>
        <w:t>;</w:t>
      </w:r>
      <w:r>
        <w:rPr>
          <w:rFonts w:ascii="Arial" w:eastAsia="Calibri" w:hAnsi="Arial" w:cs="Arial"/>
          <w:bCs/>
          <w:sz w:val="24"/>
          <w:szCs w:val="24"/>
        </w:rPr>
        <w:t xml:space="preserve"> </w:t>
      </w:r>
      <w:r w:rsidR="002E1C44" w:rsidRPr="00AC5F36">
        <w:rPr>
          <w:rFonts w:ascii="Arial" w:eastAsia="Calibri" w:hAnsi="Arial" w:cs="Arial"/>
          <w:bCs/>
          <w:sz w:val="24"/>
          <w:szCs w:val="24"/>
        </w:rPr>
        <w:t>Asiatic Red Water</w:t>
      </w:r>
      <w:r w:rsidR="00AC5F36">
        <w:rPr>
          <w:rFonts w:ascii="Arial" w:eastAsia="Calibri" w:hAnsi="Arial" w:cs="Arial"/>
          <w:bCs/>
          <w:sz w:val="24"/>
          <w:szCs w:val="24"/>
        </w:rPr>
        <w:t xml:space="preserve">; </w:t>
      </w:r>
      <w:r w:rsidR="002E1C44" w:rsidRPr="00AC5F36">
        <w:rPr>
          <w:rFonts w:ascii="Arial" w:eastAsia="Calibri" w:hAnsi="Arial" w:cs="Arial"/>
          <w:bCs/>
          <w:sz w:val="24"/>
          <w:szCs w:val="24"/>
        </w:rPr>
        <w:t>Anaplasmosis vaccine</w:t>
      </w:r>
      <w:r w:rsidR="00AC5F36">
        <w:rPr>
          <w:rFonts w:ascii="Arial" w:eastAsia="Calibri" w:hAnsi="Arial" w:cs="Arial"/>
          <w:bCs/>
          <w:sz w:val="24"/>
          <w:szCs w:val="24"/>
        </w:rPr>
        <w:t>;</w:t>
      </w:r>
      <w:r>
        <w:rPr>
          <w:rFonts w:ascii="Arial" w:eastAsia="Calibri" w:hAnsi="Arial" w:cs="Arial"/>
          <w:bCs/>
          <w:sz w:val="24"/>
          <w:szCs w:val="24"/>
        </w:rPr>
        <w:t xml:space="preserve"> and </w:t>
      </w:r>
      <w:r w:rsidR="002E1C44" w:rsidRPr="00AC5F36">
        <w:rPr>
          <w:rFonts w:ascii="Arial" w:eastAsia="Calibri" w:hAnsi="Arial" w:cs="Arial"/>
          <w:bCs/>
          <w:sz w:val="24"/>
          <w:szCs w:val="24"/>
        </w:rPr>
        <w:t xml:space="preserve">Heartwater vaccines. </w:t>
      </w:r>
    </w:p>
    <w:p w:rsidR="00447967" w:rsidRDefault="00447967" w:rsidP="00447967">
      <w:pPr>
        <w:spacing w:after="0" w:line="240" w:lineRule="auto"/>
        <w:ind w:left="360"/>
        <w:jc w:val="both"/>
        <w:rPr>
          <w:rFonts w:ascii="Arial" w:eastAsia="Calibri" w:hAnsi="Arial" w:cs="Arial"/>
          <w:bCs/>
          <w:sz w:val="24"/>
          <w:szCs w:val="24"/>
        </w:rPr>
      </w:pPr>
    </w:p>
    <w:bookmarkEnd w:id="0"/>
    <w:p w:rsidR="000B7E81" w:rsidRPr="00447967" w:rsidRDefault="000B7E81" w:rsidP="00447967">
      <w:pPr>
        <w:spacing w:after="0" w:line="240" w:lineRule="auto"/>
        <w:ind w:left="360"/>
        <w:jc w:val="both"/>
        <w:rPr>
          <w:rFonts w:ascii="Arial" w:eastAsia="Calibri" w:hAnsi="Arial" w:cs="Arial"/>
          <w:b/>
          <w:sz w:val="24"/>
          <w:szCs w:val="24"/>
        </w:rPr>
      </w:pPr>
    </w:p>
    <w:sectPr w:rsidR="000B7E81" w:rsidRPr="00447967" w:rsidSect="00447967">
      <w:pgSz w:w="11906" w:h="16838"/>
      <w:pgMar w:top="567" w:right="99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663"/>
    <w:multiLevelType w:val="hybridMultilevel"/>
    <w:tmpl w:val="6E401512"/>
    <w:lvl w:ilvl="0" w:tplc="59DCBC8A">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1FB47775"/>
    <w:multiLevelType w:val="hybridMultilevel"/>
    <w:tmpl w:val="1D84C5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D683336"/>
    <w:multiLevelType w:val="hybridMultilevel"/>
    <w:tmpl w:val="950A1502"/>
    <w:lvl w:ilvl="0" w:tplc="7590A4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6">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7">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4">
    <w:nsid w:val="615367B0"/>
    <w:multiLevelType w:val="hybridMultilevel"/>
    <w:tmpl w:val="EF5C1E6E"/>
    <w:lvl w:ilvl="0" w:tplc="08F8970A">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7">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5"/>
  </w:num>
  <w:num w:numId="3">
    <w:abstractNumId w:val="9"/>
  </w:num>
  <w:num w:numId="4">
    <w:abstractNumId w:val="11"/>
  </w:num>
  <w:num w:numId="5">
    <w:abstractNumId w:val="1"/>
  </w:num>
  <w:num w:numId="6">
    <w:abstractNumId w:val="12"/>
  </w:num>
  <w:num w:numId="7">
    <w:abstractNumId w:val="10"/>
  </w:num>
  <w:num w:numId="8">
    <w:abstractNumId w:val="18"/>
  </w:num>
  <w:num w:numId="9">
    <w:abstractNumId w:val="19"/>
  </w:num>
  <w:num w:numId="10">
    <w:abstractNumId w:val="17"/>
  </w:num>
  <w:num w:numId="11">
    <w:abstractNumId w:val="8"/>
  </w:num>
  <w:num w:numId="12">
    <w:abstractNumId w:val="6"/>
  </w:num>
  <w:num w:numId="13">
    <w:abstractNumId w:val="16"/>
  </w:num>
  <w:num w:numId="14">
    <w:abstractNumId w:val="13"/>
  </w:num>
  <w:num w:numId="15">
    <w:abstractNumId w:val="5"/>
  </w:num>
  <w:num w:numId="16">
    <w:abstractNumId w:val="2"/>
  </w:num>
  <w:num w:numId="17">
    <w:abstractNumId w:val="14"/>
  </w:num>
  <w:num w:numId="18">
    <w:abstractNumId w:val="3"/>
  </w:num>
  <w:num w:numId="19">
    <w:abstractNumId w:val="4"/>
  </w:num>
  <w:num w:numId="2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2F1C"/>
    <w:rsid w:val="000A3D83"/>
    <w:rsid w:val="000A7018"/>
    <w:rsid w:val="000B09DE"/>
    <w:rsid w:val="000B0A91"/>
    <w:rsid w:val="000B57DE"/>
    <w:rsid w:val="000B7E81"/>
    <w:rsid w:val="000E1870"/>
    <w:rsid w:val="000F0921"/>
    <w:rsid w:val="00101158"/>
    <w:rsid w:val="00103B8A"/>
    <w:rsid w:val="00106536"/>
    <w:rsid w:val="00112595"/>
    <w:rsid w:val="001168CA"/>
    <w:rsid w:val="00122668"/>
    <w:rsid w:val="001304CF"/>
    <w:rsid w:val="00137772"/>
    <w:rsid w:val="00141744"/>
    <w:rsid w:val="00143147"/>
    <w:rsid w:val="0015243C"/>
    <w:rsid w:val="00152647"/>
    <w:rsid w:val="00154941"/>
    <w:rsid w:val="001653A5"/>
    <w:rsid w:val="00167BF0"/>
    <w:rsid w:val="00173910"/>
    <w:rsid w:val="001B7997"/>
    <w:rsid w:val="001D3245"/>
    <w:rsid w:val="001D3373"/>
    <w:rsid w:val="001D52A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5F05"/>
    <w:rsid w:val="002D7DCF"/>
    <w:rsid w:val="002E1C44"/>
    <w:rsid w:val="002F31C6"/>
    <w:rsid w:val="0031187C"/>
    <w:rsid w:val="003121C9"/>
    <w:rsid w:val="003143D9"/>
    <w:rsid w:val="003216AC"/>
    <w:rsid w:val="003409CC"/>
    <w:rsid w:val="0034601D"/>
    <w:rsid w:val="003469AF"/>
    <w:rsid w:val="00346DCF"/>
    <w:rsid w:val="00347028"/>
    <w:rsid w:val="003578DD"/>
    <w:rsid w:val="003604A7"/>
    <w:rsid w:val="00360917"/>
    <w:rsid w:val="0037725D"/>
    <w:rsid w:val="00381D44"/>
    <w:rsid w:val="00385406"/>
    <w:rsid w:val="003867A6"/>
    <w:rsid w:val="00393ED4"/>
    <w:rsid w:val="003A0A36"/>
    <w:rsid w:val="003A1F7A"/>
    <w:rsid w:val="003A3A32"/>
    <w:rsid w:val="003B6C9A"/>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2C1D"/>
    <w:rsid w:val="0044699A"/>
    <w:rsid w:val="00447967"/>
    <w:rsid w:val="004502CE"/>
    <w:rsid w:val="004521E7"/>
    <w:rsid w:val="00456125"/>
    <w:rsid w:val="0045623F"/>
    <w:rsid w:val="00471F71"/>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F05E9"/>
    <w:rsid w:val="004F1EED"/>
    <w:rsid w:val="004F25D4"/>
    <w:rsid w:val="004F33BF"/>
    <w:rsid w:val="004F452F"/>
    <w:rsid w:val="004F4F02"/>
    <w:rsid w:val="005057D6"/>
    <w:rsid w:val="00511BE9"/>
    <w:rsid w:val="00512497"/>
    <w:rsid w:val="005352FB"/>
    <w:rsid w:val="00554B5D"/>
    <w:rsid w:val="00556504"/>
    <w:rsid w:val="0056490D"/>
    <w:rsid w:val="00567BDA"/>
    <w:rsid w:val="0058378C"/>
    <w:rsid w:val="00593B26"/>
    <w:rsid w:val="005A2413"/>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42170"/>
    <w:rsid w:val="00656293"/>
    <w:rsid w:val="0065665B"/>
    <w:rsid w:val="00661A1E"/>
    <w:rsid w:val="00664178"/>
    <w:rsid w:val="00665264"/>
    <w:rsid w:val="00667C44"/>
    <w:rsid w:val="00667CFA"/>
    <w:rsid w:val="00677FBF"/>
    <w:rsid w:val="00687C52"/>
    <w:rsid w:val="00695C3D"/>
    <w:rsid w:val="006A0159"/>
    <w:rsid w:val="006A2F95"/>
    <w:rsid w:val="006B1C73"/>
    <w:rsid w:val="006B2D09"/>
    <w:rsid w:val="006B47E2"/>
    <w:rsid w:val="006C0FDA"/>
    <w:rsid w:val="006C197F"/>
    <w:rsid w:val="006C2653"/>
    <w:rsid w:val="006D28DF"/>
    <w:rsid w:val="006D413B"/>
    <w:rsid w:val="006D49DA"/>
    <w:rsid w:val="006E4AE6"/>
    <w:rsid w:val="006F07E2"/>
    <w:rsid w:val="006F2B6D"/>
    <w:rsid w:val="006F44A2"/>
    <w:rsid w:val="006F5F37"/>
    <w:rsid w:val="00710414"/>
    <w:rsid w:val="00715981"/>
    <w:rsid w:val="00720A4A"/>
    <w:rsid w:val="00726E7F"/>
    <w:rsid w:val="00730EBE"/>
    <w:rsid w:val="007457D6"/>
    <w:rsid w:val="00747EB8"/>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1103"/>
    <w:rsid w:val="00924313"/>
    <w:rsid w:val="009254A2"/>
    <w:rsid w:val="00933828"/>
    <w:rsid w:val="00933D88"/>
    <w:rsid w:val="009457EF"/>
    <w:rsid w:val="00956AE7"/>
    <w:rsid w:val="009621BB"/>
    <w:rsid w:val="0097678F"/>
    <w:rsid w:val="009823D6"/>
    <w:rsid w:val="00995E51"/>
    <w:rsid w:val="009B00AA"/>
    <w:rsid w:val="009C1DC2"/>
    <w:rsid w:val="009C2943"/>
    <w:rsid w:val="009D5720"/>
    <w:rsid w:val="009E103F"/>
    <w:rsid w:val="009E7F7A"/>
    <w:rsid w:val="009F0324"/>
    <w:rsid w:val="009F69BF"/>
    <w:rsid w:val="00A061B1"/>
    <w:rsid w:val="00A11407"/>
    <w:rsid w:val="00A11E1B"/>
    <w:rsid w:val="00A12546"/>
    <w:rsid w:val="00A170D1"/>
    <w:rsid w:val="00A320C5"/>
    <w:rsid w:val="00A358D3"/>
    <w:rsid w:val="00A5099E"/>
    <w:rsid w:val="00A5760D"/>
    <w:rsid w:val="00A644F7"/>
    <w:rsid w:val="00A75531"/>
    <w:rsid w:val="00A757DA"/>
    <w:rsid w:val="00A811CD"/>
    <w:rsid w:val="00AA440F"/>
    <w:rsid w:val="00AA7F90"/>
    <w:rsid w:val="00AB204B"/>
    <w:rsid w:val="00AC01E8"/>
    <w:rsid w:val="00AC5F36"/>
    <w:rsid w:val="00AD68C7"/>
    <w:rsid w:val="00AE0E15"/>
    <w:rsid w:val="00AE3B9A"/>
    <w:rsid w:val="00AE4FD6"/>
    <w:rsid w:val="00AE783B"/>
    <w:rsid w:val="00AF1A99"/>
    <w:rsid w:val="00AF5D3E"/>
    <w:rsid w:val="00B03090"/>
    <w:rsid w:val="00B119D1"/>
    <w:rsid w:val="00B125DB"/>
    <w:rsid w:val="00B17D7B"/>
    <w:rsid w:val="00B23562"/>
    <w:rsid w:val="00B27A1B"/>
    <w:rsid w:val="00B35E24"/>
    <w:rsid w:val="00B61C37"/>
    <w:rsid w:val="00B71E7C"/>
    <w:rsid w:val="00B72514"/>
    <w:rsid w:val="00B8102D"/>
    <w:rsid w:val="00B8633E"/>
    <w:rsid w:val="00B97E5C"/>
    <w:rsid w:val="00BB0024"/>
    <w:rsid w:val="00BB0E8D"/>
    <w:rsid w:val="00BB2068"/>
    <w:rsid w:val="00BB2FDE"/>
    <w:rsid w:val="00BC2F11"/>
    <w:rsid w:val="00BC55EF"/>
    <w:rsid w:val="00BE52C9"/>
    <w:rsid w:val="00C02862"/>
    <w:rsid w:val="00C120FE"/>
    <w:rsid w:val="00C123AE"/>
    <w:rsid w:val="00C14953"/>
    <w:rsid w:val="00C22E5A"/>
    <w:rsid w:val="00C358F6"/>
    <w:rsid w:val="00C366DC"/>
    <w:rsid w:val="00C45DA7"/>
    <w:rsid w:val="00C47238"/>
    <w:rsid w:val="00C63DFF"/>
    <w:rsid w:val="00C83915"/>
    <w:rsid w:val="00C848C3"/>
    <w:rsid w:val="00C94A47"/>
    <w:rsid w:val="00CA1537"/>
    <w:rsid w:val="00CA3FC5"/>
    <w:rsid w:val="00CA5B30"/>
    <w:rsid w:val="00CA73BE"/>
    <w:rsid w:val="00CB0BEC"/>
    <w:rsid w:val="00CB4052"/>
    <w:rsid w:val="00CC11F8"/>
    <w:rsid w:val="00CC38F1"/>
    <w:rsid w:val="00CC46D4"/>
    <w:rsid w:val="00CC4784"/>
    <w:rsid w:val="00CE037B"/>
    <w:rsid w:val="00CE17B0"/>
    <w:rsid w:val="00CE5507"/>
    <w:rsid w:val="00CF0BA2"/>
    <w:rsid w:val="00CF7215"/>
    <w:rsid w:val="00D0368D"/>
    <w:rsid w:val="00D03AAF"/>
    <w:rsid w:val="00D06AF3"/>
    <w:rsid w:val="00D1005A"/>
    <w:rsid w:val="00D17A5F"/>
    <w:rsid w:val="00D4758D"/>
    <w:rsid w:val="00D5086A"/>
    <w:rsid w:val="00D57256"/>
    <w:rsid w:val="00D6309B"/>
    <w:rsid w:val="00D66976"/>
    <w:rsid w:val="00D67FFE"/>
    <w:rsid w:val="00D75855"/>
    <w:rsid w:val="00D767A4"/>
    <w:rsid w:val="00D850B2"/>
    <w:rsid w:val="00D86E2C"/>
    <w:rsid w:val="00D87A79"/>
    <w:rsid w:val="00D87CC3"/>
    <w:rsid w:val="00D97EFF"/>
    <w:rsid w:val="00DB64EE"/>
    <w:rsid w:val="00DC48AF"/>
    <w:rsid w:val="00DD0909"/>
    <w:rsid w:val="00DD3420"/>
    <w:rsid w:val="00DD380D"/>
    <w:rsid w:val="00DE3398"/>
    <w:rsid w:val="00DE34D6"/>
    <w:rsid w:val="00DE3A3F"/>
    <w:rsid w:val="00DE4549"/>
    <w:rsid w:val="00DF08C3"/>
    <w:rsid w:val="00DF6833"/>
    <w:rsid w:val="00DF79A4"/>
    <w:rsid w:val="00E00592"/>
    <w:rsid w:val="00E0338F"/>
    <w:rsid w:val="00E129D5"/>
    <w:rsid w:val="00E136D1"/>
    <w:rsid w:val="00E1432C"/>
    <w:rsid w:val="00E159FD"/>
    <w:rsid w:val="00E36039"/>
    <w:rsid w:val="00E3774C"/>
    <w:rsid w:val="00E4020A"/>
    <w:rsid w:val="00E433A8"/>
    <w:rsid w:val="00E53F82"/>
    <w:rsid w:val="00E55957"/>
    <w:rsid w:val="00E648A4"/>
    <w:rsid w:val="00E82455"/>
    <w:rsid w:val="00E82B03"/>
    <w:rsid w:val="00E94873"/>
    <w:rsid w:val="00E96F22"/>
    <w:rsid w:val="00EB298B"/>
    <w:rsid w:val="00EC6216"/>
    <w:rsid w:val="00EE4543"/>
    <w:rsid w:val="00EE5BAE"/>
    <w:rsid w:val="00EF1D88"/>
    <w:rsid w:val="00EF468C"/>
    <w:rsid w:val="00EF4DD8"/>
    <w:rsid w:val="00F10306"/>
    <w:rsid w:val="00F172F2"/>
    <w:rsid w:val="00F24EA3"/>
    <w:rsid w:val="00F26E6C"/>
    <w:rsid w:val="00F33DE3"/>
    <w:rsid w:val="00F35A64"/>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2DC6-AC4A-4BE5-B2EB-3F540F96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2023-06-09T11:04:00Z</dcterms:created>
  <dcterms:modified xsi:type="dcterms:W3CDTF">2023-06-09T11:04:00Z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0c5a511235b3852fc2ea95077931b3aa5a54081d3e2e711a0ef73770bdf115ca</vt:lpwstr>
  </property>
</Properties>
</file>