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D" w:rsidRDefault="0041718E" w:rsidP="009E404B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w:t xml:space="preserve"> 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982DE8">
        <w:rPr>
          <w:rFonts w:ascii="Arial" w:hAnsi="Arial" w:cs="Arial"/>
          <w:b/>
          <w:bCs/>
        </w:rPr>
        <w:t>1628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083A1E">
        <w:rPr>
          <w:rFonts w:ascii="Arial" w:hAnsi="Arial" w:cs="Arial"/>
          <w:b/>
          <w:bCs/>
          <w:u w:val="single"/>
        </w:rPr>
        <w:t>09/06</w:t>
      </w:r>
      <w:r w:rsidR="001124D5">
        <w:rPr>
          <w:rFonts w:ascii="Arial" w:hAnsi="Arial" w:cs="Arial"/>
          <w:b/>
          <w:bCs/>
          <w:u w:val="single"/>
        </w:rPr>
        <w:t>/2017</w:t>
      </w:r>
    </w:p>
    <w:p w:rsidR="002476A9" w:rsidRPr="00417FD5" w:rsidRDefault="009B0E09" w:rsidP="00417FD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083A1E">
        <w:rPr>
          <w:rFonts w:ascii="Arial" w:hAnsi="Arial" w:cs="Arial"/>
          <w:b/>
          <w:bCs/>
          <w:u w:val="single"/>
        </w:rPr>
        <w:t>21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1124D5">
        <w:rPr>
          <w:rFonts w:ascii="Arial" w:hAnsi="Arial" w:cs="Arial"/>
          <w:b/>
          <w:bCs/>
          <w:u w:val="single"/>
        </w:rPr>
        <w:t>OF 2017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982DE8" w:rsidRPr="00012EF0" w:rsidRDefault="00982DE8" w:rsidP="00012EF0">
      <w:pPr>
        <w:spacing w:line="360" w:lineRule="auto"/>
        <w:ind w:left="630" w:hanging="630"/>
        <w:jc w:val="both"/>
        <w:outlineLvl w:val="0"/>
        <w:rPr>
          <w:rFonts w:ascii="Arial" w:hAnsi="Arial" w:cs="Arial"/>
          <w:b/>
          <w:lang w:val="en-ZA"/>
        </w:rPr>
      </w:pPr>
      <w:r w:rsidRPr="00012EF0">
        <w:rPr>
          <w:rFonts w:ascii="Arial" w:hAnsi="Arial" w:cs="Arial"/>
          <w:b/>
          <w:lang w:val="en-ZA"/>
        </w:rPr>
        <w:t>Mr D America (DA) to ask the Minister of Higher Education and Training:</w:t>
      </w:r>
    </w:p>
    <w:p w:rsidR="00982DE8" w:rsidRPr="00012EF0" w:rsidRDefault="00982DE8" w:rsidP="00012EF0">
      <w:pPr>
        <w:spacing w:line="360" w:lineRule="auto"/>
        <w:ind w:left="630" w:hanging="630"/>
        <w:jc w:val="both"/>
        <w:rPr>
          <w:rFonts w:ascii="Arial" w:hAnsi="Arial" w:cs="Arial"/>
          <w:lang w:val="en-ZA"/>
        </w:rPr>
      </w:pPr>
      <w:r w:rsidRPr="00012EF0">
        <w:rPr>
          <w:rFonts w:ascii="Arial" w:hAnsi="Arial" w:cs="Arial"/>
          <w:lang w:val="en-ZA"/>
        </w:rPr>
        <w:t>(1)</w:t>
      </w:r>
      <w:r w:rsidRPr="00012EF0">
        <w:rPr>
          <w:rFonts w:ascii="Arial" w:hAnsi="Arial" w:cs="Arial"/>
          <w:lang w:val="en-ZA"/>
        </w:rPr>
        <w:tab/>
        <w:t xml:space="preserve">(a) What was the value of subsidy to each university in the (i) 2013-14, (ii) 2014-15, (iii) 2015-16, (iv) 2016-17 and (v) 2017-18 financial years and in respect of each subsidy (i) what are the detailed components of the subsidy, (ii) which items have been ring-fenced, (iii) what was the total value of ring-fenced funding to each institution; </w:t>
      </w:r>
    </w:p>
    <w:p w:rsidR="00C61E5B" w:rsidRPr="00012EF0" w:rsidRDefault="00982DE8" w:rsidP="00012EF0">
      <w:pPr>
        <w:spacing w:line="360" w:lineRule="auto"/>
        <w:ind w:left="630" w:hanging="630"/>
        <w:jc w:val="both"/>
        <w:rPr>
          <w:rFonts w:ascii="Arial" w:hAnsi="Arial" w:cs="Arial"/>
          <w:lang w:val="en-ZA"/>
        </w:rPr>
      </w:pPr>
      <w:r w:rsidRPr="00012EF0">
        <w:rPr>
          <w:rFonts w:ascii="Arial" w:hAnsi="Arial" w:cs="Arial"/>
          <w:lang w:val="en-ZA"/>
        </w:rPr>
        <w:t>(2)</w:t>
      </w:r>
      <w:r w:rsidRPr="00012EF0">
        <w:rPr>
          <w:rFonts w:ascii="Arial" w:hAnsi="Arial" w:cs="Arial"/>
          <w:lang w:val="en-ZA"/>
        </w:rPr>
        <w:tab/>
        <w:t>what amount of non-ring-fenced funding is allocated to each institution for discretionary spending?</w:t>
      </w:r>
      <w:r w:rsidRPr="00012EF0">
        <w:rPr>
          <w:rFonts w:ascii="Arial" w:hAnsi="Arial" w:cs="Arial"/>
          <w:lang w:val="en-ZA"/>
        </w:rPr>
        <w:tab/>
      </w:r>
      <w:r w:rsidRPr="00012EF0">
        <w:rPr>
          <w:rFonts w:ascii="Arial" w:hAnsi="Arial" w:cs="Arial"/>
          <w:lang w:val="en-ZA"/>
        </w:rPr>
        <w:tab/>
      </w:r>
      <w:r w:rsidRPr="00012EF0">
        <w:rPr>
          <w:rFonts w:ascii="Arial" w:hAnsi="Arial" w:cs="Arial"/>
          <w:lang w:val="en-ZA"/>
        </w:rPr>
        <w:tab/>
      </w:r>
      <w:r w:rsidRPr="00012EF0">
        <w:rPr>
          <w:rFonts w:ascii="Arial" w:hAnsi="Arial" w:cs="Arial"/>
          <w:lang w:val="en-ZA"/>
        </w:rPr>
        <w:tab/>
      </w:r>
      <w:r w:rsidRPr="00012EF0">
        <w:rPr>
          <w:rFonts w:ascii="Arial" w:hAnsi="Arial" w:cs="Arial"/>
          <w:lang w:val="en-ZA"/>
        </w:rPr>
        <w:tab/>
      </w:r>
      <w:r w:rsidRPr="00012EF0">
        <w:rPr>
          <w:rFonts w:ascii="Arial" w:hAnsi="Arial" w:cs="Arial"/>
          <w:lang w:val="en-ZA"/>
        </w:rPr>
        <w:tab/>
      </w:r>
    </w:p>
    <w:p w:rsidR="00982DE8" w:rsidRPr="00012EF0" w:rsidRDefault="00982DE8" w:rsidP="00012EF0">
      <w:pPr>
        <w:spacing w:line="360" w:lineRule="auto"/>
        <w:ind w:left="7200" w:firstLine="720"/>
        <w:jc w:val="right"/>
        <w:rPr>
          <w:rFonts w:ascii="Arial" w:hAnsi="Arial" w:cs="Arial"/>
          <w:b/>
          <w:sz w:val="20"/>
          <w:lang w:val="en-ZA"/>
        </w:rPr>
      </w:pPr>
      <w:r w:rsidRPr="00012EF0">
        <w:rPr>
          <w:rFonts w:ascii="Arial" w:hAnsi="Arial" w:cs="Arial"/>
          <w:b/>
          <w:sz w:val="20"/>
          <w:lang w:val="en-ZA"/>
        </w:rPr>
        <w:t>NW1834E</w:t>
      </w:r>
    </w:p>
    <w:p w:rsidR="00F63256" w:rsidRPr="00012EF0" w:rsidRDefault="00F63256" w:rsidP="00012EF0">
      <w:pPr>
        <w:spacing w:line="360" w:lineRule="auto"/>
        <w:ind w:left="7291" w:firstLine="629"/>
        <w:jc w:val="both"/>
        <w:outlineLvl w:val="0"/>
        <w:rPr>
          <w:rFonts w:ascii="Arial" w:hAnsi="Arial" w:cs="Arial"/>
          <w:b/>
          <w:lang w:val="en-ZA"/>
        </w:rPr>
      </w:pPr>
    </w:p>
    <w:p w:rsidR="00A2288C" w:rsidRPr="00012EF0" w:rsidRDefault="00A2288C" w:rsidP="00012EF0">
      <w:pPr>
        <w:spacing w:line="360" w:lineRule="auto"/>
        <w:ind w:left="7920"/>
        <w:jc w:val="both"/>
        <w:rPr>
          <w:rFonts w:ascii="Arial" w:hAnsi="Arial" w:cs="Arial"/>
          <w:b/>
          <w:lang w:val="en-ZA"/>
        </w:rPr>
      </w:pPr>
    </w:p>
    <w:p w:rsidR="000C558D" w:rsidRPr="00012EF0" w:rsidRDefault="000C558D" w:rsidP="00012EF0">
      <w:pPr>
        <w:tabs>
          <w:tab w:val="left" w:pos="432"/>
          <w:tab w:val="left" w:pos="720"/>
        </w:tabs>
        <w:spacing w:line="360" w:lineRule="auto"/>
        <w:ind w:left="1440" w:hanging="720"/>
        <w:jc w:val="both"/>
        <w:rPr>
          <w:rFonts w:ascii="Arial" w:eastAsia="Times New Roman" w:hAnsi="Arial" w:cs="Arial"/>
          <w:b/>
        </w:rPr>
      </w:pPr>
    </w:p>
    <w:p w:rsidR="00053765" w:rsidRPr="00012EF0" w:rsidRDefault="00053765" w:rsidP="00012EF0">
      <w:pPr>
        <w:spacing w:line="360" w:lineRule="auto"/>
        <w:jc w:val="both"/>
        <w:outlineLvl w:val="0"/>
        <w:rPr>
          <w:rFonts w:ascii="Arial" w:hAnsi="Arial" w:cs="Arial"/>
          <w:b/>
          <w:lang w:val="en-ZA"/>
        </w:rPr>
      </w:pPr>
    </w:p>
    <w:p w:rsidR="009E404B" w:rsidRDefault="009E404B" w:rsidP="00012EF0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9E404B" w:rsidRDefault="009E404B" w:rsidP="00012EF0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9E404B" w:rsidRDefault="009E404B" w:rsidP="00012EF0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9E404B" w:rsidRDefault="009E404B" w:rsidP="00012EF0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9E404B" w:rsidRDefault="009E404B" w:rsidP="00012EF0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9E404B" w:rsidRDefault="009E404B" w:rsidP="00012EF0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C3677B" w:rsidRPr="00012EF0" w:rsidRDefault="00B12389" w:rsidP="00012EF0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012EF0">
        <w:rPr>
          <w:rFonts w:ascii="Arial" w:hAnsi="Arial" w:cs="Arial"/>
          <w:b/>
        </w:rPr>
        <w:lastRenderedPageBreak/>
        <w:t>R</w:t>
      </w:r>
      <w:r w:rsidR="00FC1A3C" w:rsidRPr="00012EF0">
        <w:rPr>
          <w:rFonts w:ascii="Arial" w:hAnsi="Arial" w:cs="Arial"/>
          <w:b/>
        </w:rPr>
        <w:t>EPLY:</w:t>
      </w:r>
    </w:p>
    <w:p w:rsidR="00651BF2" w:rsidRPr="00012EF0" w:rsidRDefault="000C0169" w:rsidP="00E72C91">
      <w:pPr>
        <w:spacing w:line="360" w:lineRule="auto"/>
        <w:jc w:val="both"/>
        <w:rPr>
          <w:rFonts w:ascii="Arial" w:hAnsi="Arial" w:cs="Arial"/>
        </w:rPr>
      </w:pPr>
      <w:r w:rsidRPr="00012EF0">
        <w:rPr>
          <w:rFonts w:ascii="Arial" w:hAnsi="Arial" w:cs="Arial"/>
        </w:rPr>
        <w:t xml:space="preserve">Table 1 below provides a summary of the </w:t>
      </w:r>
      <w:r w:rsidR="00B46E5C" w:rsidRPr="00012EF0">
        <w:rPr>
          <w:rFonts w:ascii="Arial" w:hAnsi="Arial" w:cs="Arial"/>
        </w:rPr>
        <w:t>total subsid</w:t>
      </w:r>
      <w:r w:rsidR="00651BF2" w:rsidRPr="00012EF0">
        <w:rPr>
          <w:rFonts w:ascii="Arial" w:hAnsi="Arial" w:cs="Arial"/>
        </w:rPr>
        <w:t xml:space="preserve">y broken down into the </w:t>
      </w:r>
      <w:r w:rsidR="00E72C91">
        <w:rPr>
          <w:rFonts w:ascii="Arial" w:hAnsi="Arial" w:cs="Arial"/>
        </w:rPr>
        <w:t xml:space="preserve">total block and </w:t>
      </w:r>
      <w:r w:rsidRPr="00012EF0">
        <w:rPr>
          <w:rFonts w:ascii="Arial" w:hAnsi="Arial" w:cs="Arial"/>
        </w:rPr>
        <w:t>earmarked grant</w:t>
      </w:r>
      <w:r w:rsidR="00E72C91">
        <w:rPr>
          <w:rFonts w:ascii="Arial" w:hAnsi="Arial" w:cs="Arial"/>
        </w:rPr>
        <w:t>s</w:t>
      </w:r>
      <w:r w:rsidRPr="00012EF0">
        <w:rPr>
          <w:rFonts w:ascii="Arial" w:hAnsi="Arial" w:cs="Arial"/>
        </w:rPr>
        <w:t xml:space="preserve"> for the</w:t>
      </w:r>
      <w:r w:rsidR="00E72C91">
        <w:rPr>
          <w:rFonts w:ascii="Arial" w:hAnsi="Arial" w:cs="Arial"/>
        </w:rPr>
        <w:t xml:space="preserve"> university sector for the period 2013/14 to 2017/18. </w:t>
      </w:r>
    </w:p>
    <w:p w:rsidR="00464BD4" w:rsidRDefault="00ED3829" w:rsidP="00012EF0">
      <w:pPr>
        <w:spacing w:line="360" w:lineRule="auto"/>
        <w:jc w:val="both"/>
        <w:rPr>
          <w:rFonts w:ascii="Arial" w:hAnsi="Arial" w:cs="Arial"/>
        </w:rPr>
      </w:pPr>
      <w:r w:rsidRPr="00012EF0">
        <w:rPr>
          <w:rFonts w:ascii="Arial" w:hAnsi="Arial" w:cs="Arial"/>
        </w:rPr>
        <w:t>Table 1: Block and Earmarked Grants for the University Sector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2"/>
        <w:gridCol w:w="2369"/>
        <w:gridCol w:w="2381"/>
        <w:gridCol w:w="2374"/>
      </w:tblGrid>
      <w:tr w:rsidR="00012EF0" w:rsidRPr="00012EF0" w:rsidTr="00E72C91">
        <w:tc>
          <w:tcPr>
            <w:tcW w:w="2394" w:type="dxa"/>
            <w:shd w:val="clear" w:color="auto" w:fill="auto"/>
            <w:vAlign w:val="center"/>
          </w:tcPr>
          <w:p w:rsidR="00012EF0" w:rsidRPr="00012EF0" w:rsidRDefault="00012EF0" w:rsidP="00E72C9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012EF0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012EF0" w:rsidRPr="00012EF0" w:rsidRDefault="00012EF0" w:rsidP="00E72C9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012EF0">
              <w:rPr>
                <w:rFonts w:ascii="Arial" w:hAnsi="Arial" w:cs="Arial"/>
                <w:b/>
              </w:rPr>
              <w:t>Block Grant</w:t>
            </w:r>
          </w:p>
          <w:p w:rsidR="00012EF0" w:rsidRPr="00012EF0" w:rsidRDefault="00012EF0" w:rsidP="00E72C9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012EF0">
              <w:rPr>
                <w:rFonts w:ascii="Arial" w:hAnsi="Arial" w:cs="Arial"/>
                <w:b/>
              </w:rPr>
              <w:t>(R’</w:t>
            </w:r>
            <w:r w:rsidR="00E72C91">
              <w:rPr>
                <w:rFonts w:ascii="Arial" w:hAnsi="Arial" w:cs="Arial"/>
                <w:b/>
              </w:rPr>
              <w:t xml:space="preserve"> </w:t>
            </w:r>
            <w:r w:rsidRPr="00012EF0">
              <w:rPr>
                <w:rFonts w:ascii="Arial" w:hAnsi="Arial" w:cs="Arial"/>
                <w:b/>
              </w:rPr>
              <w:t>million)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012EF0" w:rsidRPr="00012EF0" w:rsidRDefault="00012EF0" w:rsidP="00E72C9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012EF0">
              <w:rPr>
                <w:rFonts w:ascii="Arial" w:hAnsi="Arial" w:cs="Arial"/>
                <w:b/>
              </w:rPr>
              <w:t>Earmarked Grant</w:t>
            </w:r>
          </w:p>
          <w:p w:rsidR="00012EF0" w:rsidRPr="00012EF0" w:rsidRDefault="00012EF0" w:rsidP="00E72C9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012EF0">
              <w:rPr>
                <w:rFonts w:ascii="Arial" w:hAnsi="Arial" w:cs="Arial"/>
                <w:b/>
              </w:rPr>
              <w:t>(R’</w:t>
            </w:r>
            <w:r w:rsidR="00E72C91">
              <w:rPr>
                <w:rFonts w:ascii="Arial" w:hAnsi="Arial" w:cs="Arial"/>
                <w:b/>
              </w:rPr>
              <w:t xml:space="preserve"> </w:t>
            </w:r>
            <w:r w:rsidRPr="00012EF0">
              <w:rPr>
                <w:rFonts w:ascii="Arial" w:hAnsi="Arial" w:cs="Arial"/>
                <w:b/>
              </w:rPr>
              <w:t>million)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012EF0" w:rsidRPr="00012EF0" w:rsidRDefault="00012EF0" w:rsidP="00E72C91">
            <w:pPr>
              <w:spacing w:before="60" w:after="60" w:line="240" w:lineRule="auto"/>
              <w:ind w:firstLine="720"/>
              <w:jc w:val="center"/>
              <w:rPr>
                <w:rFonts w:ascii="Arial" w:hAnsi="Arial" w:cs="Arial"/>
                <w:b/>
              </w:rPr>
            </w:pPr>
            <w:r w:rsidRPr="00012EF0">
              <w:rPr>
                <w:rFonts w:ascii="Arial" w:hAnsi="Arial" w:cs="Arial"/>
                <w:b/>
              </w:rPr>
              <w:t>Total</w:t>
            </w:r>
          </w:p>
          <w:p w:rsidR="00012EF0" w:rsidRPr="00012EF0" w:rsidRDefault="00012EF0" w:rsidP="00E72C91">
            <w:pPr>
              <w:spacing w:before="60" w:after="60" w:line="240" w:lineRule="auto"/>
              <w:ind w:firstLine="720"/>
              <w:jc w:val="center"/>
              <w:rPr>
                <w:rFonts w:ascii="Arial" w:hAnsi="Arial" w:cs="Arial"/>
                <w:b/>
              </w:rPr>
            </w:pPr>
            <w:r w:rsidRPr="00012EF0">
              <w:rPr>
                <w:rFonts w:ascii="Arial" w:hAnsi="Arial" w:cs="Arial"/>
                <w:b/>
              </w:rPr>
              <w:t>(R’</w:t>
            </w:r>
            <w:r w:rsidR="00E72C91">
              <w:rPr>
                <w:rFonts w:ascii="Arial" w:hAnsi="Arial" w:cs="Arial"/>
                <w:b/>
              </w:rPr>
              <w:t xml:space="preserve"> </w:t>
            </w:r>
            <w:r w:rsidRPr="00012EF0">
              <w:rPr>
                <w:rFonts w:ascii="Arial" w:hAnsi="Arial" w:cs="Arial"/>
                <w:b/>
              </w:rPr>
              <w:t>million)</w:t>
            </w:r>
          </w:p>
        </w:tc>
      </w:tr>
      <w:tr w:rsidR="00012EF0" w:rsidRPr="00012EF0" w:rsidTr="00012EF0">
        <w:tc>
          <w:tcPr>
            <w:tcW w:w="2394" w:type="dxa"/>
            <w:shd w:val="clear" w:color="auto" w:fill="auto"/>
          </w:tcPr>
          <w:p w:rsidR="00012EF0" w:rsidRPr="00012EF0" w:rsidRDefault="00012EF0" w:rsidP="00E72C91">
            <w:pPr>
              <w:numPr>
                <w:ilvl w:val="0"/>
                <w:numId w:val="45"/>
              </w:num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012EF0">
              <w:rPr>
                <w:rFonts w:ascii="Arial" w:hAnsi="Arial" w:cs="Arial"/>
              </w:rPr>
              <w:t>2013/14</w:t>
            </w:r>
          </w:p>
        </w:tc>
        <w:tc>
          <w:tcPr>
            <w:tcW w:w="2394" w:type="dxa"/>
            <w:shd w:val="clear" w:color="auto" w:fill="auto"/>
          </w:tcPr>
          <w:p w:rsidR="00012EF0" w:rsidRPr="00012EF0" w:rsidRDefault="00012EF0" w:rsidP="00E72C9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012EF0">
              <w:rPr>
                <w:rFonts w:ascii="Arial" w:hAnsi="Arial" w:cs="Arial"/>
              </w:rPr>
              <w:t>18 439</w:t>
            </w:r>
          </w:p>
        </w:tc>
        <w:tc>
          <w:tcPr>
            <w:tcW w:w="2394" w:type="dxa"/>
            <w:shd w:val="clear" w:color="auto" w:fill="auto"/>
          </w:tcPr>
          <w:p w:rsidR="00012EF0" w:rsidRPr="00012EF0" w:rsidRDefault="00012EF0" w:rsidP="00E72C9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012EF0">
              <w:rPr>
                <w:rFonts w:ascii="Arial" w:hAnsi="Arial" w:cs="Arial"/>
              </w:rPr>
              <w:t>7 643</w:t>
            </w:r>
          </w:p>
        </w:tc>
        <w:tc>
          <w:tcPr>
            <w:tcW w:w="2394" w:type="dxa"/>
            <w:shd w:val="clear" w:color="auto" w:fill="auto"/>
          </w:tcPr>
          <w:p w:rsidR="00012EF0" w:rsidRPr="00012EF0" w:rsidRDefault="00012EF0" w:rsidP="00E72C9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012EF0">
              <w:rPr>
                <w:rFonts w:ascii="Arial" w:hAnsi="Arial" w:cs="Arial"/>
              </w:rPr>
              <w:t>26 082</w:t>
            </w:r>
          </w:p>
        </w:tc>
      </w:tr>
      <w:tr w:rsidR="00012EF0" w:rsidRPr="00012EF0" w:rsidTr="00012EF0">
        <w:tc>
          <w:tcPr>
            <w:tcW w:w="2394" w:type="dxa"/>
            <w:shd w:val="clear" w:color="auto" w:fill="auto"/>
          </w:tcPr>
          <w:p w:rsidR="00012EF0" w:rsidRPr="00012EF0" w:rsidRDefault="00012EF0" w:rsidP="00E72C91">
            <w:pPr>
              <w:numPr>
                <w:ilvl w:val="0"/>
                <w:numId w:val="45"/>
              </w:num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012EF0">
              <w:rPr>
                <w:rFonts w:ascii="Arial" w:hAnsi="Arial" w:cs="Arial"/>
              </w:rPr>
              <w:t>2014/15</w:t>
            </w:r>
          </w:p>
        </w:tc>
        <w:tc>
          <w:tcPr>
            <w:tcW w:w="2394" w:type="dxa"/>
            <w:shd w:val="clear" w:color="auto" w:fill="auto"/>
          </w:tcPr>
          <w:p w:rsidR="00012EF0" w:rsidRPr="00012EF0" w:rsidRDefault="00012EF0" w:rsidP="00E72C9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012EF0">
              <w:rPr>
                <w:rFonts w:ascii="Arial" w:hAnsi="Arial" w:cs="Arial"/>
              </w:rPr>
              <w:t>19 561</w:t>
            </w:r>
          </w:p>
        </w:tc>
        <w:tc>
          <w:tcPr>
            <w:tcW w:w="2394" w:type="dxa"/>
            <w:shd w:val="clear" w:color="auto" w:fill="auto"/>
          </w:tcPr>
          <w:p w:rsidR="00012EF0" w:rsidRPr="00012EF0" w:rsidRDefault="00012EF0" w:rsidP="00E72C9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012EF0">
              <w:rPr>
                <w:rFonts w:ascii="Arial" w:hAnsi="Arial" w:cs="Arial"/>
              </w:rPr>
              <w:t>8 509</w:t>
            </w:r>
          </w:p>
        </w:tc>
        <w:tc>
          <w:tcPr>
            <w:tcW w:w="2394" w:type="dxa"/>
            <w:shd w:val="clear" w:color="auto" w:fill="auto"/>
          </w:tcPr>
          <w:p w:rsidR="00012EF0" w:rsidRPr="00012EF0" w:rsidRDefault="00012EF0" w:rsidP="00E72C9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012EF0">
              <w:rPr>
                <w:rFonts w:ascii="Arial" w:hAnsi="Arial" w:cs="Arial"/>
              </w:rPr>
              <w:t>28 070</w:t>
            </w:r>
          </w:p>
        </w:tc>
      </w:tr>
      <w:tr w:rsidR="00012EF0" w:rsidRPr="00012EF0" w:rsidTr="00012EF0">
        <w:tc>
          <w:tcPr>
            <w:tcW w:w="2394" w:type="dxa"/>
            <w:shd w:val="clear" w:color="auto" w:fill="auto"/>
          </w:tcPr>
          <w:p w:rsidR="00012EF0" w:rsidRPr="00012EF0" w:rsidRDefault="00012EF0" w:rsidP="00E72C91">
            <w:pPr>
              <w:numPr>
                <w:ilvl w:val="0"/>
                <w:numId w:val="45"/>
              </w:num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012EF0">
              <w:rPr>
                <w:rFonts w:ascii="Arial" w:hAnsi="Arial" w:cs="Arial"/>
              </w:rPr>
              <w:t>2015/16</w:t>
            </w:r>
          </w:p>
        </w:tc>
        <w:tc>
          <w:tcPr>
            <w:tcW w:w="2394" w:type="dxa"/>
            <w:shd w:val="clear" w:color="auto" w:fill="auto"/>
          </w:tcPr>
          <w:p w:rsidR="00012EF0" w:rsidRPr="00012EF0" w:rsidRDefault="00012EF0" w:rsidP="00E72C9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012EF0">
              <w:rPr>
                <w:rFonts w:ascii="Arial" w:hAnsi="Arial" w:cs="Arial"/>
              </w:rPr>
              <w:t>20 538</w:t>
            </w:r>
          </w:p>
        </w:tc>
        <w:tc>
          <w:tcPr>
            <w:tcW w:w="2394" w:type="dxa"/>
            <w:shd w:val="clear" w:color="auto" w:fill="auto"/>
          </w:tcPr>
          <w:p w:rsidR="00012EF0" w:rsidRPr="00012EF0" w:rsidRDefault="00012EF0" w:rsidP="00E72C9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012EF0">
              <w:rPr>
                <w:rFonts w:ascii="Arial" w:hAnsi="Arial" w:cs="Arial"/>
              </w:rPr>
              <w:t>9 800</w:t>
            </w:r>
          </w:p>
        </w:tc>
        <w:tc>
          <w:tcPr>
            <w:tcW w:w="2394" w:type="dxa"/>
            <w:shd w:val="clear" w:color="auto" w:fill="auto"/>
          </w:tcPr>
          <w:p w:rsidR="00012EF0" w:rsidRPr="00012EF0" w:rsidRDefault="00012EF0" w:rsidP="00E72C9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012EF0">
              <w:rPr>
                <w:rFonts w:ascii="Arial" w:hAnsi="Arial" w:cs="Arial"/>
              </w:rPr>
              <w:t>30 338</w:t>
            </w:r>
          </w:p>
        </w:tc>
      </w:tr>
      <w:tr w:rsidR="00012EF0" w:rsidRPr="00012EF0" w:rsidTr="00012EF0">
        <w:tc>
          <w:tcPr>
            <w:tcW w:w="2394" w:type="dxa"/>
            <w:shd w:val="clear" w:color="auto" w:fill="auto"/>
          </w:tcPr>
          <w:p w:rsidR="00012EF0" w:rsidRPr="00012EF0" w:rsidRDefault="00012EF0" w:rsidP="00E72C91">
            <w:pPr>
              <w:numPr>
                <w:ilvl w:val="0"/>
                <w:numId w:val="45"/>
              </w:num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012EF0">
              <w:rPr>
                <w:rFonts w:ascii="Arial" w:hAnsi="Arial" w:cs="Arial"/>
              </w:rPr>
              <w:t>2016/17</w:t>
            </w:r>
          </w:p>
        </w:tc>
        <w:tc>
          <w:tcPr>
            <w:tcW w:w="2394" w:type="dxa"/>
            <w:shd w:val="clear" w:color="auto" w:fill="auto"/>
          </w:tcPr>
          <w:p w:rsidR="00012EF0" w:rsidRPr="00012EF0" w:rsidRDefault="00012EF0" w:rsidP="00E72C9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012EF0">
              <w:rPr>
                <w:rFonts w:ascii="Arial" w:hAnsi="Arial" w:cs="Arial"/>
              </w:rPr>
              <w:t>21 678</w:t>
            </w:r>
          </w:p>
        </w:tc>
        <w:tc>
          <w:tcPr>
            <w:tcW w:w="2394" w:type="dxa"/>
            <w:shd w:val="clear" w:color="auto" w:fill="auto"/>
          </w:tcPr>
          <w:p w:rsidR="00012EF0" w:rsidRPr="00012EF0" w:rsidRDefault="00012EF0" w:rsidP="00E72C9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012EF0">
              <w:rPr>
                <w:rFonts w:ascii="Arial" w:hAnsi="Arial" w:cs="Arial"/>
              </w:rPr>
              <w:t>15 181</w:t>
            </w:r>
          </w:p>
        </w:tc>
        <w:tc>
          <w:tcPr>
            <w:tcW w:w="2394" w:type="dxa"/>
            <w:shd w:val="clear" w:color="auto" w:fill="auto"/>
          </w:tcPr>
          <w:p w:rsidR="00012EF0" w:rsidRPr="00012EF0" w:rsidRDefault="00012EF0" w:rsidP="00E72C9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012EF0">
              <w:rPr>
                <w:rFonts w:ascii="Arial" w:hAnsi="Arial" w:cs="Arial"/>
              </w:rPr>
              <w:t>36 859</w:t>
            </w:r>
          </w:p>
        </w:tc>
      </w:tr>
      <w:tr w:rsidR="00012EF0" w:rsidRPr="00012EF0" w:rsidTr="00012EF0">
        <w:tc>
          <w:tcPr>
            <w:tcW w:w="2394" w:type="dxa"/>
            <w:shd w:val="clear" w:color="auto" w:fill="auto"/>
          </w:tcPr>
          <w:p w:rsidR="00012EF0" w:rsidRPr="00012EF0" w:rsidRDefault="00012EF0" w:rsidP="00E72C91">
            <w:pPr>
              <w:numPr>
                <w:ilvl w:val="0"/>
                <w:numId w:val="45"/>
              </w:num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012EF0">
              <w:rPr>
                <w:rFonts w:ascii="Arial" w:hAnsi="Arial" w:cs="Arial"/>
              </w:rPr>
              <w:t>2017/18</w:t>
            </w:r>
          </w:p>
        </w:tc>
        <w:tc>
          <w:tcPr>
            <w:tcW w:w="2394" w:type="dxa"/>
            <w:shd w:val="clear" w:color="auto" w:fill="auto"/>
          </w:tcPr>
          <w:p w:rsidR="00012EF0" w:rsidRPr="00012EF0" w:rsidRDefault="00012EF0" w:rsidP="00E72C9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012EF0">
              <w:rPr>
                <w:rFonts w:ascii="Arial" w:hAnsi="Arial" w:cs="Arial"/>
              </w:rPr>
              <w:t>25 323</w:t>
            </w:r>
          </w:p>
        </w:tc>
        <w:tc>
          <w:tcPr>
            <w:tcW w:w="2394" w:type="dxa"/>
            <w:shd w:val="clear" w:color="auto" w:fill="auto"/>
          </w:tcPr>
          <w:p w:rsidR="00012EF0" w:rsidRPr="009E404B" w:rsidRDefault="009E404B" w:rsidP="009E404B">
            <w:pPr>
              <w:numPr>
                <w:ilvl w:val="0"/>
                <w:numId w:val="49"/>
              </w:num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9E404B">
              <w:rPr>
                <w:rFonts w:ascii="Arial" w:hAnsi="Arial" w:cs="Arial"/>
              </w:rPr>
              <w:t>8</w:t>
            </w:r>
            <w:r w:rsidR="00012EF0" w:rsidRPr="009E404B">
              <w:rPr>
                <w:rFonts w:ascii="Arial" w:hAnsi="Arial" w:cs="Arial"/>
              </w:rPr>
              <w:t>03</w:t>
            </w:r>
          </w:p>
        </w:tc>
        <w:tc>
          <w:tcPr>
            <w:tcW w:w="2394" w:type="dxa"/>
            <w:shd w:val="clear" w:color="auto" w:fill="auto"/>
          </w:tcPr>
          <w:p w:rsidR="00012EF0" w:rsidRPr="009E404B" w:rsidRDefault="009E404B" w:rsidP="009E404B">
            <w:pPr>
              <w:spacing w:before="60" w:after="60" w:line="240" w:lineRule="auto"/>
              <w:ind w:left="720"/>
              <w:jc w:val="center"/>
              <w:rPr>
                <w:rFonts w:ascii="Arial" w:hAnsi="Arial" w:cs="Arial"/>
              </w:rPr>
            </w:pPr>
            <w:r w:rsidRPr="009E404B">
              <w:rPr>
                <w:rFonts w:ascii="Arial" w:hAnsi="Arial" w:cs="Arial"/>
              </w:rPr>
              <w:t xml:space="preserve">            39 1</w:t>
            </w:r>
            <w:r w:rsidR="00012EF0" w:rsidRPr="009E404B">
              <w:rPr>
                <w:rFonts w:ascii="Arial" w:hAnsi="Arial" w:cs="Arial"/>
              </w:rPr>
              <w:t>26</w:t>
            </w:r>
          </w:p>
        </w:tc>
      </w:tr>
    </w:tbl>
    <w:p w:rsidR="00012EF0" w:rsidRPr="00012EF0" w:rsidRDefault="00012EF0" w:rsidP="00E72C91">
      <w:pPr>
        <w:spacing w:line="360" w:lineRule="auto"/>
        <w:ind w:left="1560" w:hanging="1560"/>
        <w:jc w:val="both"/>
        <w:rPr>
          <w:rFonts w:ascii="Arial" w:hAnsi="Arial" w:cs="Arial"/>
        </w:rPr>
      </w:pPr>
    </w:p>
    <w:p w:rsidR="00651BF2" w:rsidRPr="00012EF0" w:rsidRDefault="00E72C91" w:rsidP="00E72C91">
      <w:pPr>
        <w:numPr>
          <w:ilvl w:val="0"/>
          <w:numId w:val="48"/>
        </w:numPr>
        <w:tabs>
          <w:tab w:val="left" w:pos="284"/>
        </w:tabs>
        <w:spacing w:line="360" w:lineRule="auto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12EF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(2) </w:t>
      </w:r>
      <w:r>
        <w:rPr>
          <w:rFonts w:ascii="Arial" w:hAnsi="Arial" w:cs="Arial"/>
        </w:rPr>
        <w:tab/>
      </w:r>
      <w:r w:rsidR="00651BF2" w:rsidRPr="00012EF0">
        <w:rPr>
          <w:rFonts w:ascii="Arial" w:hAnsi="Arial" w:cs="Arial"/>
        </w:rPr>
        <w:t>The block grant is allocated for the daily operational costs of universities and is the non</w:t>
      </w:r>
      <w:r w:rsidR="00012EF0">
        <w:rPr>
          <w:rFonts w:ascii="Arial" w:hAnsi="Arial" w:cs="Arial"/>
        </w:rPr>
        <w:t>-</w:t>
      </w:r>
      <w:r w:rsidR="00F90679" w:rsidRPr="00012EF0">
        <w:rPr>
          <w:rFonts w:ascii="Arial" w:hAnsi="Arial" w:cs="Arial"/>
        </w:rPr>
        <w:t>ring fenced</w:t>
      </w:r>
      <w:r w:rsidR="00651BF2" w:rsidRPr="00012EF0">
        <w:rPr>
          <w:rFonts w:ascii="Arial" w:hAnsi="Arial" w:cs="Arial"/>
        </w:rPr>
        <w:t xml:space="preserve"> allocation from the Department that each university can use at its own discretion with approval from Council.</w:t>
      </w:r>
    </w:p>
    <w:p w:rsidR="00586A3D" w:rsidRPr="00012EF0" w:rsidRDefault="00012EF0" w:rsidP="00012EF0">
      <w:pPr>
        <w:tabs>
          <w:tab w:val="left" w:pos="900"/>
        </w:tabs>
        <w:spacing w:line="360" w:lineRule="auto"/>
        <w:ind w:left="990" w:hanging="99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1750" w:rsidRPr="00012EF0">
        <w:rPr>
          <w:rFonts w:ascii="Arial" w:hAnsi="Arial" w:cs="Arial"/>
        </w:rPr>
        <w:t>The attached public rep</w:t>
      </w:r>
      <w:r w:rsidR="00E72C91">
        <w:rPr>
          <w:rFonts w:ascii="Arial" w:hAnsi="Arial" w:cs="Arial"/>
        </w:rPr>
        <w:t>ort, i.e. “University State Budgets”</w:t>
      </w:r>
      <w:r w:rsidR="00051750" w:rsidRPr="00012EF0">
        <w:rPr>
          <w:rFonts w:ascii="Arial" w:hAnsi="Arial" w:cs="Arial"/>
        </w:rPr>
        <w:t xml:space="preserve"> dated March 2017, contains the breakdown </w:t>
      </w:r>
      <w:r w:rsidR="00C2072E" w:rsidRPr="00012EF0">
        <w:rPr>
          <w:rFonts w:ascii="Arial" w:hAnsi="Arial" w:cs="Arial"/>
        </w:rPr>
        <w:t xml:space="preserve">of the </w:t>
      </w:r>
      <w:r w:rsidR="00E72C91">
        <w:rPr>
          <w:rFonts w:ascii="Arial" w:hAnsi="Arial" w:cs="Arial"/>
        </w:rPr>
        <w:t xml:space="preserve">block </w:t>
      </w:r>
      <w:r w:rsidR="00464BD4" w:rsidRPr="00012EF0">
        <w:rPr>
          <w:rFonts w:ascii="Arial" w:hAnsi="Arial" w:cs="Arial"/>
        </w:rPr>
        <w:t>and earmarked grants per university from 2004/05 to 2017/18.</w:t>
      </w:r>
      <w:r w:rsidR="00051750" w:rsidRPr="00012EF0">
        <w:rPr>
          <w:rFonts w:ascii="Arial" w:hAnsi="Arial" w:cs="Arial"/>
        </w:rPr>
        <w:t xml:space="preserve"> </w:t>
      </w:r>
    </w:p>
    <w:p w:rsidR="000C0169" w:rsidRPr="00012EF0" w:rsidRDefault="00012EF0" w:rsidP="00012EF0">
      <w:pPr>
        <w:tabs>
          <w:tab w:val="left" w:pos="900"/>
        </w:tabs>
        <w:spacing w:line="360" w:lineRule="auto"/>
        <w:ind w:left="990" w:hanging="99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4BD4" w:rsidRPr="00012EF0">
        <w:rPr>
          <w:rFonts w:ascii="Arial" w:hAnsi="Arial" w:cs="Arial"/>
        </w:rPr>
        <w:t>This report also contains the detailed compone</w:t>
      </w:r>
      <w:r w:rsidR="00E72C91">
        <w:rPr>
          <w:rFonts w:ascii="Arial" w:hAnsi="Arial" w:cs="Arial"/>
        </w:rPr>
        <w:t>nts of the block grant, i.e.</w:t>
      </w:r>
      <w:r w:rsidR="00464BD4" w:rsidRPr="00012EF0">
        <w:rPr>
          <w:rFonts w:ascii="Arial" w:hAnsi="Arial" w:cs="Arial"/>
        </w:rPr>
        <w:t xml:space="preserve"> how the block grants </w:t>
      </w:r>
      <w:r w:rsidR="00D111B3" w:rsidRPr="00012EF0">
        <w:rPr>
          <w:rFonts w:ascii="Arial" w:hAnsi="Arial" w:cs="Arial"/>
        </w:rPr>
        <w:t>are</w:t>
      </w:r>
      <w:r w:rsidR="00464BD4" w:rsidRPr="00012EF0">
        <w:rPr>
          <w:rFonts w:ascii="Arial" w:hAnsi="Arial" w:cs="Arial"/>
        </w:rPr>
        <w:t xml:space="preserve"> calculated in each of the sub-block grant categories for each university</w:t>
      </w:r>
      <w:r w:rsidR="004C6369" w:rsidRPr="00012EF0">
        <w:rPr>
          <w:rFonts w:ascii="Arial" w:hAnsi="Arial" w:cs="Arial"/>
        </w:rPr>
        <w:t>. This is a requirement of the public report</w:t>
      </w:r>
      <w:r w:rsidR="00464BD4" w:rsidRPr="00012EF0">
        <w:rPr>
          <w:rFonts w:ascii="Arial" w:hAnsi="Arial" w:cs="Arial"/>
        </w:rPr>
        <w:t xml:space="preserve">, since the block grant is the largest funding component. </w:t>
      </w:r>
      <w:r w:rsidR="00E02F2B">
        <w:rPr>
          <w:rFonts w:ascii="Arial" w:hAnsi="Arial" w:cs="Arial"/>
        </w:rPr>
        <w:t>It</w:t>
      </w:r>
      <w:r w:rsidR="00464BD4" w:rsidRPr="00012EF0">
        <w:rPr>
          <w:rFonts w:ascii="Arial" w:hAnsi="Arial" w:cs="Arial"/>
        </w:rPr>
        <w:t xml:space="preserve"> also contains the detailed components of the earmarked grant category, </w:t>
      </w:r>
      <w:r w:rsidR="00E72C91">
        <w:rPr>
          <w:rFonts w:ascii="Arial" w:hAnsi="Arial" w:cs="Arial"/>
        </w:rPr>
        <w:t xml:space="preserve">i.e. </w:t>
      </w:r>
      <w:r w:rsidR="00464BD4" w:rsidRPr="00012EF0">
        <w:rPr>
          <w:rFonts w:ascii="Arial" w:hAnsi="Arial" w:cs="Arial"/>
        </w:rPr>
        <w:t xml:space="preserve">the various types of earmarked grants and the budget allocations per university. </w:t>
      </w:r>
    </w:p>
    <w:p w:rsidR="000C0169" w:rsidRPr="00012EF0" w:rsidRDefault="00E72C91" w:rsidP="00E72C91">
      <w:p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051750" w:rsidRPr="00012EF0">
        <w:rPr>
          <w:rFonts w:ascii="Arial" w:hAnsi="Arial" w:cs="Arial"/>
        </w:rPr>
        <w:t>report</w:t>
      </w:r>
      <w:r w:rsidR="00651BF2" w:rsidRPr="00012EF0">
        <w:rPr>
          <w:rFonts w:ascii="Arial" w:hAnsi="Arial" w:cs="Arial"/>
        </w:rPr>
        <w:t xml:space="preserve"> </w:t>
      </w:r>
      <w:r w:rsidR="00464BD4" w:rsidRPr="00012EF0">
        <w:rPr>
          <w:rFonts w:ascii="Arial" w:hAnsi="Arial" w:cs="Arial"/>
        </w:rPr>
        <w:t xml:space="preserve">is updated annually and </w:t>
      </w:r>
      <w:r w:rsidR="00051750" w:rsidRPr="00012EF0">
        <w:rPr>
          <w:rFonts w:ascii="Arial" w:hAnsi="Arial" w:cs="Arial"/>
        </w:rPr>
        <w:t xml:space="preserve">distributed on an annual basis to </w:t>
      </w:r>
      <w:r w:rsidR="00E02F2B">
        <w:rPr>
          <w:rFonts w:ascii="Arial" w:hAnsi="Arial" w:cs="Arial"/>
        </w:rPr>
        <w:t>the</w:t>
      </w:r>
      <w:r w:rsidR="00D111B3" w:rsidRPr="00012EF0">
        <w:rPr>
          <w:rFonts w:ascii="Arial" w:hAnsi="Arial" w:cs="Arial"/>
        </w:rPr>
        <w:t xml:space="preserve"> 26 </w:t>
      </w:r>
      <w:r w:rsidR="00A933A6" w:rsidRPr="00012EF0">
        <w:rPr>
          <w:rFonts w:ascii="Arial" w:hAnsi="Arial" w:cs="Arial"/>
        </w:rPr>
        <w:t xml:space="preserve">public </w:t>
      </w:r>
      <w:r w:rsidR="00051750" w:rsidRPr="00012EF0">
        <w:rPr>
          <w:rFonts w:ascii="Arial" w:hAnsi="Arial" w:cs="Arial"/>
        </w:rPr>
        <w:t>universit</w:t>
      </w:r>
      <w:r w:rsidR="00D111B3" w:rsidRPr="00012EF0">
        <w:rPr>
          <w:rFonts w:ascii="Arial" w:hAnsi="Arial" w:cs="Arial"/>
        </w:rPr>
        <w:t>ies</w:t>
      </w:r>
      <w:r w:rsidR="00E02F2B">
        <w:rPr>
          <w:rFonts w:ascii="Arial" w:hAnsi="Arial" w:cs="Arial"/>
        </w:rPr>
        <w:t>, and is</w:t>
      </w:r>
      <w:r w:rsidR="00464BD4" w:rsidRPr="00012EF0">
        <w:rPr>
          <w:rFonts w:ascii="Arial" w:hAnsi="Arial" w:cs="Arial"/>
        </w:rPr>
        <w:t xml:space="preserve"> </w:t>
      </w:r>
      <w:r w:rsidR="00051750" w:rsidRPr="00012EF0">
        <w:rPr>
          <w:rFonts w:ascii="Arial" w:hAnsi="Arial" w:cs="Arial"/>
        </w:rPr>
        <w:t>available on the website of the Department of Higher Education and Training.</w:t>
      </w:r>
    </w:p>
    <w:p w:rsidR="003C1AB1" w:rsidRPr="00012EF0" w:rsidRDefault="003C1AB1" w:rsidP="00012EF0">
      <w:pPr>
        <w:spacing w:line="360" w:lineRule="auto"/>
        <w:jc w:val="both"/>
        <w:rPr>
          <w:rFonts w:ascii="Arial" w:hAnsi="Arial" w:cs="Arial"/>
        </w:rPr>
      </w:pPr>
    </w:p>
    <w:p w:rsidR="003C1AB1" w:rsidRPr="00012EF0" w:rsidRDefault="003C1AB1" w:rsidP="00012EF0">
      <w:pPr>
        <w:spacing w:line="360" w:lineRule="auto"/>
        <w:jc w:val="both"/>
        <w:rPr>
          <w:rFonts w:ascii="Arial" w:hAnsi="Arial" w:cs="Arial"/>
        </w:rPr>
      </w:pPr>
    </w:p>
    <w:p w:rsidR="00C654A2" w:rsidRPr="00012EF0" w:rsidRDefault="00012EF0" w:rsidP="00012E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C27E4" w:rsidRPr="00012EF0">
        <w:rPr>
          <w:rFonts w:ascii="Arial" w:hAnsi="Arial" w:cs="Arial"/>
        </w:rPr>
        <w:t>COMPILER/CONTACT PERSONS:</w:t>
      </w:r>
      <w:r w:rsidR="00AA4A7C" w:rsidRPr="00012EF0">
        <w:rPr>
          <w:rFonts w:ascii="Arial" w:hAnsi="Arial" w:cs="Arial"/>
        </w:rPr>
        <w:t xml:space="preserve"> </w:t>
      </w:r>
    </w:p>
    <w:p w:rsidR="00C3677B" w:rsidRPr="00012EF0" w:rsidRDefault="00CC27E4" w:rsidP="00012EF0">
      <w:pPr>
        <w:spacing w:line="360" w:lineRule="auto"/>
        <w:jc w:val="both"/>
        <w:rPr>
          <w:rFonts w:ascii="Arial" w:hAnsi="Arial" w:cs="Arial"/>
        </w:rPr>
      </w:pPr>
      <w:r w:rsidRPr="00012EF0">
        <w:rPr>
          <w:rFonts w:ascii="Arial" w:hAnsi="Arial" w:cs="Arial"/>
        </w:rPr>
        <w:t>EXT:</w:t>
      </w:r>
      <w:r w:rsidR="00AA4A7C" w:rsidRPr="00012EF0">
        <w:rPr>
          <w:rFonts w:ascii="Arial" w:hAnsi="Arial" w:cs="Arial"/>
        </w:rPr>
        <w:t xml:space="preserve"> </w:t>
      </w:r>
    </w:p>
    <w:p w:rsidR="00C3677B" w:rsidRPr="00012EF0" w:rsidRDefault="00C3677B" w:rsidP="00012EF0">
      <w:pPr>
        <w:spacing w:line="360" w:lineRule="auto"/>
        <w:jc w:val="both"/>
        <w:rPr>
          <w:rFonts w:ascii="Arial" w:hAnsi="Arial" w:cs="Arial"/>
        </w:rPr>
      </w:pPr>
    </w:p>
    <w:p w:rsidR="003E455E" w:rsidRPr="00012EF0" w:rsidRDefault="003E455E" w:rsidP="00012EF0">
      <w:pPr>
        <w:spacing w:line="360" w:lineRule="auto"/>
        <w:jc w:val="both"/>
        <w:rPr>
          <w:rFonts w:ascii="Arial" w:hAnsi="Arial" w:cs="Arial"/>
        </w:rPr>
      </w:pPr>
    </w:p>
    <w:p w:rsidR="00A0228E" w:rsidRPr="00012EF0" w:rsidRDefault="00A0228E" w:rsidP="00012EF0">
      <w:pPr>
        <w:spacing w:line="360" w:lineRule="auto"/>
        <w:jc w:val="both"/>
        <w:rPr>
          <w:rFonts w:ascii="Arial" w:hAnsi="Arial" w:cs="Arial"/>
        </w:rPr>
      </w:pPr>
    </w:p>
    <w:p w:rsidR="00C3677B" w:rsidRPr="00012EF0" w:rsidRDefault="00C3677B" w:rsidP="00012EF0">
      <w:pPr>
        <w:spacing w:line="360" w:lineRule="auto"/>
        <w:jc w:val="both"/>
        <w:rPr>
          <w:rFonts w:ascii="Arial" w:hAnsi="Arial" w:cs="Arial"/>
        </w:rPr>
      </w:pPr>
      <w:r w:rsidRPr="00012EF0">
        <w:rPr>
          <w:rFonts w:ascii="Arial" w:hAnsi="Arial" w:cs="Arial"/>
        </w:rPr>
        <w:t>DIRECTOR –</w:t>
      </w:r>
      <w:r w:rsidR="00DE6F6F" w:rsidRPr="00012EF0">
        <w:rPr>
          <w:rFonts w:ascii="Arial" w:hAnsi="Arial" w:cs="Arial"/>
        </w:rPr>
        <w:t xml:space="preserve"> </w:t>
      </w:r>
      <w:r w:rsidRPr="00012EF0">
        <w:rPr>
          <w:rFonts w:ascii="Arial" w:hAnsi="Arial" w:cs="Arial"/>
        </w:rPr>
        <w:t>GENERAL</w:t>
      </w:r>
    </w:p>
    <w:p w:rsidR="00C3677B" w:rsidRPr="00012EF0" w:rsidRDefault="00C3677B" w:rsidP="00012EF0">
      <w:pPr>
        <w:spacing w:line="360" w:lineRule="auto"/>
        <w:jc w:val="both"/>
        <w:rPr>
          <w:rFonts w:ascii="Arial" w:hAnsi="Arial" w:cs="Arial"/>
        </w:rPr>
      </w:pPr>
      <w:r w:rsidRPr="00012EF0">
        <w:rPr>
          <w:rFonts w:ascii="Arial" w:hAnsi="Arial" w:cs="Arial"/>
        </w:rPr>
        <w:t>STATUS:</w:t>
      </w:r>
    </w:p>
    <w:p w:rsidR="00C3677B" w:rsidRPr="00012EF0" w:rsidRDefault="00C3677B" w:rsidP="00012EF0">
      <w:pPr>
        <w:spacing w:line="360" w:lineRule="auto"/>
        <w:jc w:val="both"/>
        <w:rPr>
          <w:rFonts w:ascii="Arial" w:hAnsi="Arial" w:cs="Arial"/>
        </w:rPr>
      </w:pPr>
      <w:r w:rsidRPr="00012EF0">
        <w:rPr>
          <w:rFonts w:ascii="Arial" w:hAnsi="Arial" w:cs="Arial"/>
        </w:rPr>
        <w:t>DATE:</w:t>
      </w:r>
    </w:p>
    <w:p w:rsidR="00245A6B" w:rsidRPr="00012EF0" w:rsidRDefault="00245A6B" w:rsidP="00012EF0">
      <w:pPr>
        <w:spacing w:line="360" w:lineRule="auto"/>
        <w:jc w:val="both"/>
        <w:rPr>
          <w:rFonts w:ascii="Arial" w:hAnsi="Arial" w:cs="Arial"/>
        </w:rPr>
      </w:pPr>
    </w:p>
    <w:p w:rsidR="003E455E" w:rsidRPr="00012EF0" w:rsidRDefault="003E455E" w:rsidP="00012EF0">
      <w:pPr>
        <w:spacing w:line="360" w:lineRule="auto"/>
        <w:jc w:val="both"/>
        <w:rPr>
          <w:rFonts w:ascii="Arial" w:hAnsi="Arial" w:cs="Arial"/>
        </w:rPr>
      </w:pPr>
    </w:p>
    <w:p w:rsidR="00A0228E" w:rsidRPr="00012EF0" w:rsidRDefault="00A0228E" w:rsidP="00012EF0">
      <w:pPr>
        <w:spacing w:line="360" w:lineRule="auto"/>
        <w:jc w:val="both"/>
        <w:rPr>
          <w:rFonts w:ascii="Arial" w:hAnsi="Arial" w:cs="Arial"/>
        </w:rPr>
      </w:pPr>
    </w:p>
    <w:p w:rsidR="003E455E" w:rsidRPr="00012EF0" w:rsidRDefault="003E455E" w:rsidP="00012EF0">
      <w:pPr>
        <w:spacing w:line="360" w:lineRule="auto"/>
        <w:jc w:val="both"/>
        <w:rPr>
          <w:rFonts w:ascii="Arial" w:hAnsi="Arial" w:cs="Arial"/>
        </w:rPr>
      </w:pPr>
    </w:p>
    <w:p w:rsidR="00C3677B" w:rsidRPr="00012EF0" w:rsidRDefault="00C3677B" w:rsidP="00012EF0">
      <w:pPr>
        <w:spacing w:line="360" w:lineRule="auto"/>
        <w:jc w:val="both"/>
        <w:rPr>
          <w:rFonts w:ascii="Arial" w:hAnsi="Arial" w:cs="Arial"/>
        </w:rPr>
      </w:pPr>
      <w:r w:rsidRPr="00012EF0">
        <w:rPr>
          <w:rFonts w:ascii="Arial" w:hAnsi="Arial" w:cs="Arial"/>
        </w:rPr>
        <w:t xml:space="preserve">QUESTION </w:t>
      </w:r>
      <w:r w:rsidR="00F63256" w:rsidRPr="00012EF0">
        <w:rPr>
          <w:rFonts w:ascii="Arial" w:hAnsi="Arial" w:cs="Arial"/>
        </w:rPr>
        <w:t>1</w:t>
      </w:r>
      <w:r w:rsidR="00982DE8" w:rsidRPr="00012EF0">
        <w:rPr>
          <w:rFonts w:ascii="Arial" w:hAnsi="Arial" w:cs="Arial"/>
        </w:rPr>
        <w:t>628</w:t>
      </w:r>
      <w:r w:rsidR="005C6ED1" w:rsidRPr="00012EF0">
        <w:rPr>
          <w:rFonts w:ascii="Arial" w:hAnsi="Arial" w:cs="Arial"/>
        </w:rPr>
        <w:t xml:space="preserve"> </w:t>
      </w:r>
      <w:r w:rsidRPr="00012EF0">
        <w:rPr>
          <w:rFonts w:ascii="Arial" w:hAnsi="Arial" w:cs="Arial"/>
        </w:rPr>
        <w:t xml:space="preserve">APPROVED/NOT APPROVED/AMENDED </w:t>
      </w:r>
    </w:p>
    <w:p w:rsidR="00C3677B" w:rsidRPr="00012EF0" w:rsidRDefault="00C3677B" w:rsidP="00012EF0">
      <w:pPr>
        <w:spacing w:line="360" w:lineRule="auto"/>
        <w:jc w:val="both"/>
        <w:rPr>
          <w:rFonts w:ascii="Arial" w:hAnsi="Arial" w:cs="Arial"/>
        </w:rPr>
      </w:pPr>
    </w:p>
    <w:p w:rsidR="00245A6B" w:rsidRPr="00012EF0" w:rsidRDefault="00245A6B" w:rsidP="00012EF0">
      <w:pPr>
        <w:spacing w:line="360" w:lineRule="auto"/>
        <w:jc w:val="both"/>
        <w:rPr>
          <w:rFonts w:ascii="Arial" w:hAnsi="Arial" w:cs="Arial"/>
        </w:rPr>
      </w:pPr>
    </w:p>
    <w:p w:rsidR="00A0228E" w:rsidRPr="00012EF0" w:rsidRDefault="00A0228E" w:rsidP="00012EF0">
      <w:pPr>
        <w:spacing w:line="360" w:lineRule="auto"/>
        <w:jc w:val="both"/>
        <w:rPr>
          <w:rFonts w:ascii="Arial" w:hAnsi="Arial" w:cs="Arial"/>
        </w:rPr>
      </w:pPr>
    </w:p>
    <w:p w:rsidR="003E455E" w:rsidRPr="00012EF0" w:rsidRDefault="003E455E" w:rsidP="00012EF0">
      <w:pPr>
        <w:spacing w:line="360" w:lineRule="auto"/>
        <w:jc w:val="both"/>
        <w:rPr>
          <w:rFonts w:ascii="Arial" w:hAnsi="Arial" w:cs="Arial"/>
        </w:rPr>
      </w:pPr>
    </w:p>
    <w:p w:rsidR="00C3677B" w:rsidRPr="00012EF0" w:rsidRDefault="00C3677B" w:rsidP="00012EF0">
      <w:pPr>
        <w:spacing w:line="360" w:lineRule="auto"/>
        <w:jc w:val="both"/>
        <w:rPr>
          <w:rFonts w:ascii="Arial" w:hAnsi="Arial" w:cs="Arial"/>
        </w:rPr>
      </w:pPr>
    </w:p>
    <w:p w:rsidR="00C3677B" w:rsidRPr="00012EF0" w:rsidRDefault="00C3677B" w:rsidP="00012EF0">
      <w:pPr>
        <w:spacing w:line="360" w:lineRule="auto"/>
        <w:jc w:val="both"/>
        <w:rPr>
          <w:rFonts w:ascii="Arial" w:hAnsi="Arial" w:cs="Arial"/>
        </w:rPr>
      </w:pPr>
      <w:r w:rsidRPr="00012EF0">
        <w:rPr>
          <w:rFonts w:ascii="Arial" w:hAnsi="Arial" w:cs="Arial"/>
        </w:rPr>
        <w:t>Dr B</w:t>
      </w:r>
      <w:r w:rsidR="00012EF0">
        <w:rPr>
          <w:rFonts w:ascii="Arial" w:hAnsi="Arial" w:cs="Arial"/>
        </w:rPr>
        <w:t>E</w:t>
      </w:r>
      <w:r w:rsidRPr="00012EF0">
        <w:rPr>
          <w:rFonts w:ascii="Arial" w:hAnsi="Arial" w:cs="Arial"/>
        </w:rPr>
        <w:t xml:space="preserve"> NZIMANDE, MP</w:t>
      </w:r>
    </w:p>
    <w:p w:rsidR="00C3677B" w:rsidRPr="00012EF0" w:rsidRDefault="00C3677B" w:rsidP="00012EF0">
      <w:pPr>
        <w:spacing w:line="360" w:lineRule="auto"/>
        <w:jc w:val="both"/>
        <w:rPr>
          <w:rFonts w:ascii="Arial" w:hAnsi="Arial" w:cs="Arial"/>
        </w:rPr>
      </w:pPr>
      <w:r w:rsidRPr="00012EF0">
        <w:rPr>
          <w:rFonts w:ascii="Arial" w:hAnsi="Arial" w:cs="Arial"/>
        </w:rPr>
        <w:t>MINISTER OF HIGHER EDUCATION AND TRAINING</w:t>
      </w:r>
    </w:p>
    <w:p w:rsidR="00C3677B" w:rsidRPr="00012EF0" w:rsidRDefault="00C3677B" w:rsidP="00012EF0">
      <w:pPr>
        <w:spacing w:line="360" w:lineRule="auto"/>
        <w:jc w:val="both"/>
        <w:rPr>
          <w:rFonts w:ascii="Arial" w:hAnsi="Arial" w:cs="Arial"/>
        </w:rPr>
      </w:pPr>
      <w:r w:rsidRPr="00012EF0">
        <w:rPr>
          <w:rFonts w:ascii="Arial" w:hAnsi="Arial" w:cs="Arial"/>
        </w:rPr>
        <w:t>STATUS:</w:t>
      </w:r>
    </w:p>
    <w:p w:rsidR="00651BF2" w:rsidRPr="00651BF2" w:rsidRDefault="00C3677B">
      <w:pPr>
        <w:spacing w:line="360" w:lineRule="auto"/>
        <w:jc w:val="both"/>
        <w:rPr>
          <w:rFonts w:ascii="Arial" w:hAnsi="Arial" w:cs="Arial"/>
        </w:rPr>
      </w:pPr>
      <w:r w:rsidRPr="00012EF0">
        <w:rPr>
          <w:rFonts w:ascii="Arial" w:hAnsi="Arial" w:cs="Arial"/>
        </w:rPr>
        <w:t>DATE:</w:t>
      </w:r>
    </w:p>
    <w:sectPr w:rsidR="00651BF2" w:rsidRPr="00651BF2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65F"/>
    <w:multiLevelType w:val="hybridMultilevel"/>
    <w:tmpl w:val="C82238EE"/>
    <w:lvl w:ilvl="0" w:tplc="34C00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6B6"/>
    <w:multiLevelType w:val="hybridMultilevel"/>
    <w:tmpl w:val="AB08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21988"/>
    <w:multiLevelType w:val="hybridMultilevel"/>
    <w:tmpl w:val="DF72D85A"/>
    <w:lvl w:ilvl="0" w:tplc="6C7EA284">
      <w:start w:val="39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6E9B"/>
    <w:multiLevelType w:val="hybridMultilevel"/>
    <w:tmpl w:val="E5EAE9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21AF9"/>
    <w:multiLevelType w:val="hybridMultilevel"/>
    <w:tmpl w:val="5478D106"/>
    <w:lvl w:ilvl="0" w:tplc="731EE87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6A76DDD"/>
    <w:multiLevelType w:val="hybridMultilevel"/>
    <w:tmpl w:val="5EE4AF8E"/>
    <w:lvl w:ilvl="0" w:tplc="CFE662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81DF1"/>
    <w:multiLevelType w:val="hybridMultilevel"/>
    <w:tmpl w:val="E7A8CEB2"/>
    <w:lvl w:ilvl="0" w:tplc="D3B8E0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2720C"/>
    <w:multiLevelType w:val="hybridMultilevel"/>
    <w:tmpl w:val="2EA6FA62"/>
    <w:lvl w:ilvl="0" w:tplc="7E90DB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C472E6"/>
    <w:multiLevelType w:val="hybridMultilevel"/>
    <w:tmpl w:val="282CA2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91827"/>
    <w:multiLevelType w:val="hybridMultilevel"/>
    <w:tmpl w:val="3D426EFE"/>
    <w:lvl w:ilvl="0" w:tplc="4AD8D948">
      <w:start w:val="1"/>
      <w:numFmt w:val="lowerLetter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37114AF"/>
    <w:multiLevelType w:val="hybridMultilevel"/>
    <w:tmpl w:val="432451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E5B4E"/>
    <w:multiLevelType w:val="hybridMultilevel"/>
    <w:tmpl w:val="1CA4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23B20"/>
    <w:multiLevelType w:val="hybridMultilevel"/>
    <w:tmpl w:val="5554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F7938"/>
    <w:multiLevelType w:val="hybridMultilevel"/>
    <w:tmpl w:val="6350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D6E0B"/>
    <w:multiLevelType w:val="hybridMultilevel"/>
    <w:tmpl w:val="509CF1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28D31B2"/>
    <w:multiLevelType w:val="hybridMultilevel"/>
    <w:tmpl w:val="4B78B812"/>
    <w:lvl w:ilvl="0" w:tplc="430A4E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D6664"/>
    <w:multiLevelType w:val="hybridMultilevel"/>
    <w:tmpl w:val="160ACDCA"/>
    <w:lvl w:ilvl="0" w:tplc="E4008E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D74E37"/>
    <w:multiLevelType w:val="hybridMultilevel"/>
    <w:tmpl w:val="5B22C34E"/>
    <w:lvl w:ilvl="0" w:tplc="643A9C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20C13"/>
    <w:multiLevelType w:val="hybridMultilevel"/>
    <w:tmpl w:val="B8B6A78A"/>
    <w:lvl w:ilvl="0" w:tplc="F6E2E5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F74C38"/>
    <w:multiLevelType w:val="hybridMultilevel"/>
    <w:tmpl w:val="5D784484"/>
    <w:lvl w:ilvl="0" w:tplc="C2F0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BA1E25"/>
    <w:multiLevelType w:val="hybridMultilevel"/>
    <w:tmpl w:val="403E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F6979CD"/>
    <w:multiLevelType w:val="hybridMultilevel"/>
    <w:tmpl w:val="CAE42F28"/>
    <w:lvl w:ilvl="0" w:tplc="10D658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C6A13"/>
    <w:multiLevelType w:val="hybridMultilevel"/>
    <w:tmpl w:val="FCDE582E"/>
    <w:lvl w:ilvl="0" w:tplc="81FC2B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822743"/>
    <w:multiLevelType w:val="hybridMultilevel"/>
    <w:tmpl w:val="D98C6B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2DE770D"/>
    <w:multiLevelType w:val="hybridMultilevel"/>
    <w:tmpl w:val="32428924"/>
    <w:lvl w:ilvl="0" w:tplc="76E6B1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11DB9"/>
    <w:multiLevelType w:val="hybridMultilevel"/>
    <w:tmpl w:val="685E3F10"/>
    <w:lvl w:ilvl="0" w:tplc="B87E3AFC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44A4119E"/>
    <w:multiLevelType w:val="hybridMultilevel"/>
    <w:tmpl w:val="DA487AC2"/>
    <w:lvl w:ilvl="0" w:tplc="B8F07AE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635243D"/>
    <w:multiLevelType w:val="hybridMultilevel"/>
    <w:tmpl w:val="5E5ECC92"/>
    <w:lvl w:ilvl="0" w:tplc="FBC8D7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20C7C"/>
    <w:multiLevelType w:val="hybridMultilevel"/>
    <w:tmpl w:val="4532F2CC"/>
    <w:lvl w:ilvl="0" w:tplc="1382CDE6">
      <w:start w:val="1"/>
      <w:numFmt w:val="lowerLetter"/>
      <w:lvlText w:val="%1."/>
      <w:lvlJc w:val="left"/>
      <w:pPr>
        <w:ind w:left="1005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725" w:hanging="360"/>
      </w:pPr>
    </w:lvl>
    <w:lvl w:ilvl="2" w:tplc="1C09001B" w:tentative="1">
      <w:start w:val="1"/>
      <w:numFmt w:val="lowerRoman"/>
      <w:lvlText w:val="%3."/>
      <w:lvlJc w:val="right"/>
      <w:pPr>
        <w:ind w:left="2445" w:hanging="180"/>
      </w:pPr>
    </w:lvl>
    <w:lvl w:ilvl="3" w:tplc="1C09000F" w:tentative="1">
      <w:start w:val="1"/>
      <w:numFmt w:val="decimal"/>
      <w:lvlText w:val="%4."/>
      <w:lvlJc w:val="left"/>
      <w:pPr>
        <w:ind w:left="3165" w:hanging="360"/>
      </w:pPr>
    </w:lvl>
    <w:lvl w:ilvl="4" w:tplc="1C090019" w:tentative="1">
      <w:start w:val="1"/>
      <w:numFmt w:val="lowerLetter"/>
      <w:lvlText w:val="%5."/>
      <w:lvlJc w:val="left"/>
      <w:pPr>
        <w:ind w:left="3885" w:hanging="360"/>
      </w:pPr>
    </w:lvl>
    <w:lvl w:ilvl="5" w:tplc="1C09001B" w:tentative="1">
      <w:start w:val="1"/>
      <w:numFmt w:val="lowerRoman"/>
      <w:lvlText w:val="%6."/>
      <w:lvlJc w:val="right"/>
      <w:pPr>
        <w:ind w:left="4605" w:hanging="180"/>
      </w:pPr>
    </w:lvl>
    <w:lvl w:ilvl="6" w:tplc="1C09000F" w:tentative="1">
      <w:start w:val="1"/>
      <w:numFmt w:val="decimal"/>
      <w:lvlText w:val="%7."/>
      <w:lvlJc w:val="left"/>
      <w:pPr>
        <w:ind w:left="5325" w:hanging="360"/>
      </w:pPr>
    </w:lvl>
    <w:lvl w:ilvl="7" w:tplc="1C090019" w:tentative="1">
      <w:start w:val="1"/>
      <w:numFmt w:val="lowerLetter"/>
      <w:lvlText w:val="%8."/>
      <w:lvlJc w:val="left"/>
      <w:pPr>
        <w:ind w:left="6045" w:hanging="360"/>
      </w:pPr>
    </w:lvl>
    <w:lvl w:ilvl="8" w:tplc="1C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>
    <w:nsid w:val="500D5360"/>
    <w:multiLevelType w:val="hybridMultilevel"/>
    <w:tmpl w:val="862CDC46"/>
    <w:lvl w:ilvl="0" w:tplc="D0887E08">
      <w:start w:val="2"/>
      <w:numFmt w:val="lowerRoman"/>
      <w:lvlText w:val="(%1)"/>
      <w:lvlJc w:val="left"/>
      <w:pPr>
        <w:ind w:left="33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90" w:hanging="360"/>
      </w:pPr>
    </w:lvl>
    <w:lvl w:ilvl="2" w:tplc="1C09001B" w:tentative="1">
      <w:start w:val="1"/>
      <w:numFmt w:val="lowerRoman"/>
      <w:lvlText w:val="%3."/>
      <w:lvlJc w:val="right"/>
      <w:pPr>
        <w:ind w:left="4410" w:hanging="180"/>
      </w:pPr>
    </w:lvl>
    <w:lvl w:ilvl="3" w:tplc="1C09000F" w:tentative="1">
      <w:start w:val="1"/>
      <w:numFmt w:val="decimal"/>
      <w:lvlText w:val="%4."/>
      <w:lvlJc w:val="left"/>
      <w:pPr>
        <w:ind w:left="5130" w:hanging="360"/>
      </w:pPr>
    </w:lvl>
    <w:lvl w:ilvl="4" w:tplc="1C090019" w:tentative="1">
      <w:start w:val="1"/>
      <w:numFmt w:val="lowerLetter"/>
      <w:lvlText w:val="%5."/>
      <w:lvlJc w:val="left"/>
      <w:pPr>
        <w:ind w:left="5850" w:hanging="360"/>
      </w:pPr>
    </w:lvl>
    <w:lvl w:ilvl="5" w:tplc="1C09001B" w:tentative="1">
      <w:start w:val="1"/>
      <w:numFmt w:val="lowerRoman"/>
      <w:lvlText w:val="%6."/>
      <w:lvlJc w:val="right"/>
      <w:pPr>
        <w:ind w:left="6570" w:hanging="180"/>
      </w:pPr>
    </w:lvl>
    <w:lvl w:ilvl="6" w:tplc="1C09000F" w:tentative="1">
      <w:start w:val="1"/>
      <w:numFmt w:val="decimal"/>
      <w:lvlText w:val="%7."/>
      <w:lvlJc w:val="left"/>
      <w:pPr>
        <w:ind w:left="7290" w:hanging="360"/>
      </w:pPr>
    </w:lvl>
    <w:lvl w:ilvl="7" w:tplc="1C090019" w:tentative="1">
      <w:start w:val="1"/>
      <w:numFmt w:val="lowerLetter"/>
      <w:lvlText w:val="%8."/>
      <w:lvlJc w:val="left"/>
      <w:pPr>
        <w:ind w:left="8010" w:hanging="360"/>
      </w:pPr>
    </w:lvl>
    <w:lvl w:ilvl="8" w:tplc="1C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0">
    <w:nsid w:val="50E63FA7"/>
    <w:multiLevelType w:val="hybridMultilevel"/>
    <w:tmpl w:val="765AECC4"/>
    <w:lvl w:ilvl="0" w:tplc="061CE24E">
      <w:start w:val="2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925280E"/>
    <w:multiLevelType w:val="hybridMultilevel"/>
    <w:tmpl w:val="F7CA9672"/>
    <w:lvl w:ilvl="0" w:tplc="CEE0F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1A5B66"/>
    <w:multiLevelType w:val="hybridMultilevel"/>
    <w:tmpl w:val="3D7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524A35"/>
    <w:multiLevelType w:val="hybridMultilevel"/>
    <w:tmpl w:val="3500A4D4"/>
    <w:lvl w:ilvl="0" w:tplc="0E645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ABD59D4"/>
    <w:multiLevelType w:val="hybridMultilevel"/>
    <w:tmpl w:val="990E1AA4"/>
    <w:lvl w:ilvl="0" w:tplc="7F2085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65818"/>
    <w:multiLevelType w:val="hybridMultilevel"/>
    <w:tmpl w:val="EBA0101C"/>
    <w:lvl w:ilvl="0" w:tplc="5EEAD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1B46CF"/>
    <w:multiLevelType w:val="hybridMultilevel"/>
    <w:tmpl w:val="4CC4652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A11C2"/>
    <w:multiLevelType w:val="hybridMultilevel"/>
    <w:tmpl w:val="D8FA8E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8516F"/>
    <w:multiLevelType w:val="hybridMultilevel"/>
    <w:tmpl w:val="517691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A4DB9"/>
    <w:multiLevelType w:val="hybridMultilevel"/>
    <w:tmpl w:val="69CAC7BA"/>
    <w:lvl w:ilvl="0" w:tplc="E3F6DB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C741B1"/>
    <w:multiLevelType w:val="hybridMultilevel"/>
    <w:tmpl w:val="15DAA092"/>
    <w:lvl w:ilvl="0" w:tplc="E098CA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3605F9"/>
    <w:multiLevelType w:val="hybridMultilevel"/>
    <w:tmpl w:val="8E96868C"/>
    <w:lvl w:ilvl="0" w:tplc="3322E6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435FFF"/>
    <w:multiLevelType w:val="hybridMultilevel"/>
    <w:tmpl w:val="B762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855056"/>
    <w:multiLevelType w:val="hybridMultilevel"/>
    <w:tmpl w:val="68B2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8E167A"/>
    <w:multiLevelType w:val="hybridMultilevel"/>
    <w:tmpl w:val="CC7C617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E3621D"/>
    <w:multiLevelType w:val="hybridMultilevel"/>
    <w:tmpl w:val="6984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143F4A"/>
    <w:multiLevelType w:val="hybridMultilevel"/>
    <w:tmpl w:val="B418A950"/>
    <w:lvl w:ilvl="0" w:tplc="1F7E78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7744AE"/>
    <w:multiLevelType w:val="hybridMultilevel"/>
    <w:tmpl w:val="C9FECF5E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772C63"/>
    <w:multiLevelType w:val="hybridMultilevel"/>
    <w:tmpl w:val="3CBC55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40"/>
  </w:num>
  <w:num w:numId="4">
    <w:abstractNumId w:val="11"/>
  </w:num>
  <w:num w:numId="5">
    <w:abstractNumId w:val="43"/>
  </w:num>
  <w:num w:numId="6">
    <w:abstractNumId w:val="32"/>
  </w:num>
  <w:num w:numId="7">
    <w:abstractNumId w:val="42"/>
  </w:num>
  <w:num w:numId="8">
    <w:abstractNumId w:val="8"/>
  </w:num>
  <w:num w:numId="9">
    <w:abstractNumId w:val="38"/>
  </w:num>
  <w:num w:numId="10">
    <w:abstractNumId w:val="28"/>
  </w:num>
  <w:num w:numId="11">
    <w:abstractNumId w:val="41"/>
  </w:num>
  <w:num w:numId="12">
    <w:abstractNumId w:val="15"/>
  </w:num>
  <w:num w:numId="13">
    <w:abstractNumId w:val="47"/>
  </w:num>
  <w:num w:numId="14">
    <w:abstractNumId w:val="20"/>
  </w:num>
  <w:num w:numId="15">
    <w:abstractNumId w:val="9"/>
  </w:num>
  <w:num w:numId="16">
    <w:abstractNumId w:val="33"/>
  </w:num>
  <w:num w:numId="17">
    <w:abstractNumId w:val="16"/>
  </w:num>
  <w:num w:numId="18">
    <w:abstractNumId w:val="36"/>
  </w:num>
  <w:num w:numId="19">
    <w:abstractNumId w:val="34"/>
  </w:num>
  <w:num w:numId="20">
    <w:abstractNumId w:val="10"/>
  </w:num>
  <w:num w:numId="21">
    <w:abstractNumId w:val="21"/>
  </w:num>
  <w:num w:numId="22">
    <w:abstractNumId w:val="48"/>
  </w:num>
  <w:num w:numId="23">
    <w:abstractNumId w:val="37"/>
  </w:num>
  <w:num w:numId="24">
    <w:abstractNumId w:val="46"/>
  </w:num>
  <w:num w:numId="25">
    <w:abstractNumId w:val="44"/>
  </w:num>
  <w:num w:numId="26">
    <w:abstractNumId w:val="1"/>
  </w:num>
  <w:num w:numId="27">
    <w:abstractNumId w:val="17"/>
  </w:num>
  <w:num w:numId="28">
    <w:abstractNumId w:val="3"/>
  </w:num>
  <w:num w:numId="29">
    <w:abstractNumId w:val="39"/>
  </w:num>
  <w:num w:numId="30">
    <w:abstractNumId w:val="19"/>
  </w:num>
  <w:num w:numId="31">
    <w:abstractNumId w:val="0"/>
  </w:num>
  <w:num w:numId="32">
    <w:abstractNumId w:val="45"/>
  </w:num>
  <w:num w:numId="33">
    <w:abstractNumId w:val="18"/>
  </w:num>
  <w:num w:numId="34">
    <w:abstractNumId w:val="12"/>
  </w:num>
  <w:num w:numId="35">
    <w:abstractNumId w:val="13"/>
  </w:num>
  <w:num w:numId="36">
    <w:abstractNumId w:val="14"/>
  </w:num>
  <w:num w:numId="37">
    <w:abstractNumId w:val="31"/>
  </w:num>
  <w:num w:numId="38">
    <w:abstractNumId w:val="23"/>
  </w:num>
  <w:num w:numId="39">
    <w:abstractNumId w:val="30"/>
  </w:num>
  <w:num w:numId="40">
    <w:abstractNumId w:val="29"/>
  </w:num>
  <w:num w:numId="41">
    <w:abstractNumId w:val="26"/>
  </w:num>
  <w:num w:numId="42">
    <w:abstractNumId w:val="4"/>
  </w:num>
  <w:num w:numId="43">
    <w:abstractNumId w:val="7"/>
  </w:num>
  <w:num w:numId="44">
    <w:abstractNumId w:val="22"/>
  </w:num>
  <w:num w:numId="45">
    <w:abstractNumId w:val="6"/>
  </w:num>
  <w:num w:numId="46">
    <w:abstractNumId w:val="2"/>
  </w:num>
  <w:num w:numId="47">
    <w:abstractNumId w:val="24"/>
  </w:num>
  <w:num w:numId="48">
    <w:abstractNumId w:val="5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savePreviewPicture/>
  <w:doNotValidateAgainstSchema/>
  <w:doNotDemarcateInvalidXml/>
  <w:compat/>
  <w:rsids>
    <w:rsidRoot w:val="003D7858"/>
    <w:rsid w:val="00004C60"/>
    <w:rsid w:val="0000638E"/>
    <w:rsid w:val="0001216C"/>
    <w:rsid w:val="00012EF0"/>
    <w:rsid w:val="00013222"/>
    <w:rsid w:val="000260DC"/>
    <w:rsid w:val="000262F1"/>
    <w:rsid w:val="000305F6"/>
    <w:rsid w:val="00032AB5"/>
    <w:rsid w:val="00036029"/>
    <w:rsid w:val="00041F99"/>
    <w:rsid w:val="0004536D"/>
    <w:rsid w:val="0004639E"/>
    <w:rsid w:val="000505EA"/>
    <w:rsid w:val="00051750"/>
    <w:rsid w:val="00053765"/>
    <w:rsid w:val="000579B9"/>
    <w:rsid w:val="00060888"/>
    <w:rsid w:val="00063696"/>
    <w:rsid w:val="00063A3A"/>
    <w:rsid w:val="00075314"/>
    <w:rsid w:val="00083A1E"/>
    <w:rsid w:val="00087811"/>
    <w:rsid w:val="00096A3C"/>
    <w:rsid w:val="00096D62"/>
    <w:rsid w:val="000A02C9"/>
    <w:rsid w:val="000A0D33"/>
    <w:rsid w:val="000B620C"/>
    <w:rsid w:val="000B7F3D"/>
    <w:rsid w:val="000C0169"/>
    <w:rsid w:val="000C558D"/>
    <w:rsid w:val="000E58BD"/>
    <w:rsid w:val="000F2117"/>
    <w:rsid w:val="000F7AC3"/>
    <w:rsid w:val="00100FB2"/>
    <w:rsid w:val="00102241"/>
    <w:rsid w:val="0010402E"/>
    <w:rsid w:val="0010795D"/>
    <w:rsid w:val="001124D5"/>
    <w:rsid w:val="00122F09"/>
    <w:rsid w:val="00125282"/>
    <w:rsid w:val="001256E4"/>
    <w:rsid w:val="00135E62"/>
    <w:rsid w:val="0014191A"/>
    <w:rsid w:val="00141CFF"/>
    <w:rsid w:val="001447C9"/>
    <w:rsid w:val="00147BA4"/>
    <w:rsid w:val="001527E6"/>
    <w:rsid w:val="0015436C"/>
    <w:rsid w:val="00160BAD"/>
    <w:rsid w:val="0017440B"/>
    <w:rsid w:val="00176498"/>
    <w:rsid w:val="00185818"/>
    <w:rsid w:val="00190850"/>
    <w:rsid w:val="00191755"/>
    <w:rsid w:val="00194585"/>
    <w:rsid w:val="001A01DC"/>
    <w:rsid w:val="001A1252"/>
    <w:rsid w:val="001A277A"/>
    <w:rsid w:val="001A69D0"/>
    <w:rsid w:val="001B1FBE"/>
    <w:rsid w:val="001B50A3"/>
    <w:rsid w:val="001C0469"/>
    <w:rsid w:val="001C33B5"/>
    <w:rsid w:val="001C6A3B"/>
    <w:rsid w:val="001D7C6A"/>
    <w:rsid w:val="001E36DF"/>
    <w:rsid w:val="001F4B7D"/>
    <w:rsid w:val="001F7966"/>
    <w:rsid w:val="00203DEF"/>
    <w:rsid w:val="0020779F"/>
    <w:rsid w:val="00215455"/>
    <w:rsid w:val="0021665A"/>
    <w:rsid w:val="00217678"/>
    <w:rsid w:val="0022116B"/>
    <w:rsid w:val="002264C4"/>
    <w:rsid w:val="00227702"/>
    <w:rsid w:val="0023412A"/>
    <w:rsid w:val="00245A6B"/>
    <w:rsid w:val="002474F7"/>
    <w:rsid w:val="002476A9"/>
    <w:rsid w:val="00256281"/>
    <w:rsid w:val="00264295"/>
    <w:rsid w:val="00265A26"/>
    <w:rsid w:val="00265A88"/>
    <w:rsid w:val="002670F8"/>
    <w:rsid w:val="00270825"/>
    <w:rsid w:val="002738E2"/>
    <w:rsid w:val="00274B28"/>
    <w:rsid w:val="00284BC9"/>
    <w:rsid w:val="00285961"/>
    <w:rsid w:val="0029445D"/>
    <w:rsid w:val="002A17B0"/>
    <w:rsid w:val="002A2F73"/>
    <w:rsid w:val="002A7C45"/>
    <w:rsid w:val="002A7DF4"/>
    <w:rsid w:val="002B66CA"/>
    <w:rsid w:val="002C16FF"/>
    <w:rsid w:val="002C60A6"/>
    <w:rsid w:val="002D188A"/>
    <w:rsid w:val="002E3161"/>
    <w:rsid w:val="002F4DC9"/>
    <w:rsid w:val="002F6B49"/>
    <w:rsid w:val="00300C93"/>
    <w:rsid w:val="00305BF7"/>
    <w:rsid w:val="00313840"/>
    <w:rsid w:val="00313A4B"/>
    <w:rsid w:val="00315825"/>
    <w:rsid w:val="00315B13"/>
    <w:rsid w:val="003179C4"/>
    <w:rsid w:val="0032116C"/>
    <w:rsid w:val="003332D3"/>
    <w:rsid w:val="00337949"/>
    <w:rsid w:val="00341771"/>
    <w:rsid w:val="00344509"/>
    <w:rsid w:val="00346812"/>
    <w:rsid w:val="003517A1"/>
    <w:rsid w:val="00351E0F"/>
    <w:rsid w:val="0035694A"/>
    <w:rsid w:val="00357BBD"/>
    <w:rsid w:val="003612EE"/>
    <w:rsid w:val="00361776"/>
    <w:rsid w:val="00364316"/>
    <w:rsid w:val="00374E4A"/>
    <w:rsid w:val="0037732E"/>
    <w:rsid w:val="003963E3"/>
    <w:rsid w:val="003A3307"/>
    <w:rsid w:val="003A40A1"/>
    <w:rsid w:val="003A684F"/>
    <w:rsid w:val="003A725E"/>
    <w:rsid w:val="003A7BFD"/>
    <w:rsid w:val="003B48F6"/>
    <w:rsid w:val="003C1AB1"/>
    <w:rsid w:val="003C31B6"/>
    <w:rsid w:val="003C5A76"/>
    <w:rsid w:val="003D5AE8"/>
    <w:rsid w:val="003D7858"/>
    <w:rsid w:val="003D790C"/>
    <w:rsid w:val="003E2F70"/>
    <w:rsid w:val="003E455E"/>
    <w:rsid w:val="003E694C"/>
    <w:rsid w:val="003E707D"/>
    <w:rsid w:val="003F104C"/>
    <w:rsid w:val="003F735C"/>
    <w:rsid w:val="00402E61"/>
    <w:rsid w:val="00410478"/>
    <w:rsid w:val="004114D3"/>
    <w:rsid w:val="004170C3"/>
    <w:rsid w:val="0041718E"/>
    <w:rsid w:val="00417FD5"/>
    <w:rsid w:val="00422B30"/>
    <w:rsid w:val="004312FC"/>
    <w:rsid w:val="0043279D"/>
    <w:rsid w:val="00437C1E"/>
    <w:rsid w:val="004457FC"/>
    <w:rsid w:val="00447198"/>
    <w:rsid w:val="00457688"/>
    <w:rsid w:val="00463025"/>
    <w:rsid w:val="00464BD4"/>
    <w:rsid w:val="004672ED"/>
    <w:rsid w:val="004800DC"/>
    <w:rsid w:val="00492A36"/>
    <w:rsid w:val="004944AF"/>
    <w:rsid w:val="004965B4"/>
    <w:rsid w:val="004B0E6A"/>
    <w:rsid w:val="004B7E13"/>
    <w:rsid w:val="004C4F38"/>
    <w:rsid w:val="004C6369"/>
    <w:rsid w:val="004D2BE1"/>
    <w:rsid w:val="004D74FD"/>
    <w:rsid w:val="004E0458"/>
    <w:rsid w:val="004E7607"/>
    <w:rsid w:val="004F37DA"/>
    <w:rsid w:val="00504B93"/>
    <w:rsid w:val="00506E45"/>
    <w:rsid w:val="005127E5"/>
    <w:rsid w:val="005223B8"/>
    <w:rsid w:val="005237E8"/>
    <w:rsid w:val="0053292C"/>
    <w:rsid w:val="00544C9F"/>
    <w:rsid w:val="00552E00"/>
    <w:rsid w:val="005577D9"/>
    <w:rsid w:val="00561493"/>
    <w:rsid w:val="00571740"/>
    <w:rsid w:val="00571C3F"/>
    <w:rsid w:val="00574DBC"/>
    <w:rsid w:val="00585D0E"/>
    <w:rsid w:val="00586840"/>
    <w:rsid w:val="00586A3D"/>
    <w:rsid w:val="005A2660"/>
    <w:rsid w:val="005A272D"/>
    <w:rsid w:val="005A39D6"/>
    <w:rsid w:val="005B4004"/>
    <w:rsid w:val="005B696E"/>
    <w:rsid w:val="005C0BA4"/>
    <w:rsid w:val="005C2051"/>
    <w:rsid w:val="005C2467"/>
    <w:rsid w:val="005C4278"/>
    <w:rsid w:val="005C5AE9"/>
    <w:rsid w:val="005C6ED1"/>
    <w:rsid w:val="005C77F3"/>
    <w:rsid w:val="005D0DA9"/>
    <w:rsid w:val="005E120E"/>
    <w:rsid w:val="005F02F9"/>
    <w:rsid w:val="005F61F7"/>
    <w:rsid w:val="00602765"/>
    <w:rsid w:val="006034E7"/>
    <w:rsid w:val="00613250"/>
    <w:rsid w:val="00620EFD"/>
    <w:rsid w:val="00621FE9"/>
    <w:rsid w:val="0063048F"/>
    <w:rsid w:val="00632EDF"/>
    <w:rsid w:val="00646962"/>
    <w:rsid w:val="00650806"/>
    <w:rsid w:val="00651BF2"/>
    <w:rsid w:val="00653C00"/>
    <w:rsid w:val="006552F7"/>
    <w:rsid w:val="00655B61"/>
    <w:rsid w:val="0065728F"/>
    <w:rsid w:val="006630FB"/>
    <w:rsid w:val="006639B1"/>
    <w:rsid w:val="00667ADE"/>
    <w:rsid w:val="00680464"/>
    <w:rsid w:val="006866C6"/>
    <w:rsid w:val="0068734A"/>
    <w:rsid w:val="00693055"/>
    <w:rsid w:val="00693AFB"/>
    <w:rsid w:val="006965DC"/>
    <w:rsid w:val="006A5774"/>
    <w:rsid w:val="006A5D9D"/>
    <w:rsid w:val="006B438D"/>
    <w:rsid w:val="006B5024"/>
    <w:rsid w:val="006C027D"/>
    <w:rsid w:val="006C56E1"/>
    <w:rsid w:val="006E3002"/>
    <w:rsid w:val="006E3244"/>
    <w:rsid w:val="006F63E0"/>
    <w:rsid w:val="0070084E"/>
    <w:rsid w:val="00702601"/>
    <w:rsid w:val="00702F9A"/>
    <w:rsid w:val="00707E92"/>
    <w:rsid w:val="007141FA"/>
    <w:rsid w:val="00714E5D"/>
    <w:rsid w:val="00714E82"/>
    <w:rsid w:val="0071591A"/>
    <w:rsid w:val="00716487"/>
    <w:rsid w:val="00717ECA"/>
    <w:rsid w:val="00730B8E"/>
    <w:rsid w:val="00736643"/>
    <w:rsid w:val="00740B88"/>
    <w:rsid w:val="0075414E"/>
    <w:rsid w:val="00754F3E"/>
    <w:rsid w:val="0075646D"/>
    <w:rsid w:val="00763A07"/>
    <w:rsid w:val="00765683"/>
    <w:rsid w:val="00766ABE"/>
    <w:rsid w:val="00766ADD"/>
    <w:rsid w:val="00770DA0"/>
    <w:rsid w:val="007775FD"/>
    <w:rsid w:val="007810CD"/>
    <w:rsid w:val="00781F6C"/>
    <w:rsid w:val="00790DD6"/>
    <w:rsid w:val="00790EDC"/>
    <w:rsid w:val="007A29F4"/>
    <w:rsid w:val="007B4860"/>
    <w:rsid w:val="007B75BC"/>
    <w:rsid w:val="007C09F4"/>
    <w:rsid w:val="007C7109"/>
    <w:rsid w:val="007D7318"/>
    <w:rsid w:val="007E26C5"/>
    <w:rsid w:val="007E559D"/>
    <w:rsid w:val="007E667A"/>
    <w:rsid w:val="007F142C"/>
    <w:rsid w:val="007F2ADC"/>
    <w:rsid w:val="007F2CC0"/>
    <w:rsid w:val="007F2D57"/>
    <w:rsid w:val="007F7092"/>
    <w:rsid w:val="00807715"/>
    <w:rsid w:val="00810FD4"/>
    <w:rsid w:val="00812391"/>
    <w:rsid w:val="008135B9"/>
    <w:rsid w:val="00814FBE"/>
    <w:rsid w:val="00835A81"/>
    <w:rsid w:val="00844BF0"/>
    <w:rsid w:val="008455F2"/>
    <w:rsid w:val="008458E4"/>
    <w:rsid w:val="00855044"/>
    <w:rsid w:val="00857AAF"/>
    <w:rsid w:val="0086037B"/>
    <w:rsid w:val="00874346"/>
    <w:rsid w:val="0088522F"/>
    <w:rsid w:val="00885BE0"/>
    <w:rsid w:val="008950F7"/>
    <w:rsid w:val="00897B2C"/>
    <w:rsid w:val="008A02D8"/>
    <w:rsid w:val="008A0CFC"/>
    <w:rsid w:val="008A5D41"/>
    <w:rsid w:val="008A666F"/>
    <w:rsid w:val="008A7E30"/>
    <w:rsid w:val="008B2A19"/>
    <w:rsid w:val="008B4E47"/>
    <w:rsid w:val="008B65EA"/>
    <w:rsid w:val="008C1D05"/>
    <w:rsid w:val="008C68C5"/>
    <w:rsid w:val="008C7B8D"/>
    <w:rsid w:val="008D223E"/>
    <w:rsid w:val="008D633E"/>
    <w:rsid w:val="008F10A3"/>
    <w:rsid w:val="008F4155"/>
    <w:rsid w:val="00901D6D"/>
    <w:rsid w:val="00906DE8"/>
    <w:rsid w:val="00907B99"/>
    <w:rsid w:val="0091448C"/>
    <w:rsid w:val="00914499"/>
    <w:rsid w:val="00922EDD"/>
    <w:rsid w:val="00925943"/>
    <w:rsid w:val="0093029B"/>
    <w:rsid w:val="00933AC1"/>
    <w:rsid w:val="00933C19"/>
    <w:rsid w:val="0093534E"/>
    <w:rsid w:val="00947DCF"/>
    <w:rsid w:val="0095081D"/>
    <w:rsid w:val="00950A7C"/>
    <w:rsid w:val="009548B8"/>
    <w:rsid w:val="00962A23"/>
    <w:rsid w:val="00963DA4"/>
    <w:rsid w:val="009642B8"/>
    <w:rsid w:val="00974C04"/>
    <w:rsid w:val="009754EB"/>
    <w:rsid w:val="0097701D"/>
    <w:rsid w:val="00982DE8"/>
    <w:rsid w:val="009849D9"/>
    <w:rsid w:val="00991091"/>
    <w:rsid w:val="009943BE"/>
    <w:rsid w:val="009954C4"/>
    <w:rsid w:val="009A0102"/>
    <w:rsid w:val="009A0326"/>
    <w:rsid w:val="009A0F27"/>
    <w:rsid w:val="009A4385"/>
    <w:rsid w:val="009B0E09"/>
    <w:rsid w:val="009B29A6"/>
    <w:rsid w:val="009B4543"/>
    <w:rsid w:val="009C017F"/>
    <w:rsid w:val="009C1C15"/>
    <w:rsid w:val="009C4DFB"/>
    <w:rsid w:val="009D010F"/>
    <w:rsid w:val="009D0817"/>
    <w:rsid w:val="009D3C33"/>
    <w:rsid w:val="009D3C62"/>
    <w:rsid w:val="009E404B"/>
    <w:rsid w:val="009E5B1D"/>
    <w:rsid w:val="009E72FA"/>
    <w:rsid w:val="009F002F"/>
    <w:rsid w:val="009F072D"/>
    <w:rsid w:val="009F3FAA"/>
    <w:rsid w:val="009F5457"/>
    <w:rsid w:val="009F5D4E"/>
    <w:rsid w:val="009F6FEA"/>
    <w:rsid w:val="00A009CF"/>
    <w:rsid w:val="00A00C48"/>
    <w:rsid w:val="00A0228E"/>
    <w:rsid w:val="00A03F44"/>
    <w:rsid w:val="00A173E2"/>
    <w:rsid w:val="00A2288C"/>
    <w:rsid w:val="00A237EC"/>
    <w:rsid w:val="00A26107"/>
    <w:rsid w:val="00A353C3"/>
    <w:rsid w:val="00A37101"/>
    <w:rsid w:val="00A44ACB"/>
    <w:rsid w:val="00A51526"/>
    <w:rsid w:val="00A54620"/>
    <w:rsid w:val="00A55D7A"/>
    <w:rsid w:val="00A667C5"/>
    <w:rsid w:val="00A6736B"/>
    <w:rsid w:val="00A738A8"/>
    <w:rsid w:val="00A8120A"/>
    <w:rsid w:val="00A859B7"/>
    <w:rsid w:val="00A909F3"/>
    <w:rsid w:val="00A933A6"/>
    <w:rsid w:val="00A94B99"/>
    <w:rsid w:val="00A9633F"/>
    <w:rsid w:val="00A969C9"/>
    <w:rsid w:val="00AA246C"/>
    <w:rsid w:val="00AA3944"/>
    <w:rsid w:val="00AA4A7C"/>
    <w:rsid w:val="00AB01C3"/>
    <w:rsid w:val="00AB0621"/>
    <w:rsid w:val="00AC5B0F"/>
    <w:rsid w:val="00AD7365"/>
    <w:rsid w:val="00AE0682"/>
    <w:rsid w:val="00AE3241"/>
    <w:rsid w:val="00AE42CB"/>
    <w:rsid w:val="00AE7CF5"/>
    <w:rsid w:val="00AF2779"/>
    <w:rsid w:val="00AF776A"/>
    <w:rsid w:val="00B06FCC"/>
    <w:rsid w:val="00B122E9"/>
    <w:rsid w:val="00B12389"/>
    <w:rsid w:val="00B13598"/>
    <w:rsid w:val="00B14C52"/>
    <w:rsid w:val="00B16C29"/>
    <w:rsid w:val="00B20AA2"/>
    <w:rsid w:val="00B27B17"/>
    <w:rsid w:val="00B3141B"/>
    <w:rsid w:val="00B32FD8"/>
    <w:rsid w:val="00B4178D"/>
    <w:rsid w:val="00B42D63"/>
    <w:rsid w:val="00B43DD3"/>
    <w:rsid w:val="00B46E5C"/>
    <w:rsid w:val="00B659EA"/>
    <w:rsid w:val="00B65EC5"/>
    <w:rsid w:val="00B757E2"/>
    <w:rsid w:val="00B8067B"/>
    <w:rsid w:val="00B8505E"/>
    <w:rsid w:val="00B9731E"/>
    <w:rsid w:val="00BB2B7E"/>
    <w:rsid w:val="00BC272D"/>
    <w:rsid w:val="00BC6170"/>
    <w:rsid w:val="00BD032F"/>
    <w:rsid w:val="00BD057C"/>
    <w:rsid w:val="00BD5A93"/>
    <w:rsid w:val="00BE1AAF"/>
    <w:rsid w:val="00BE2524"/>
    <w:rsid w:val="00C07223"/>
    <w:rsid w:val="00C15AF7"/>
    <w:rsid w:val="00C2072E"/>
    <w:rsid w:val="00C20C70"/>
    <w:rsid w:val="00C31C40"/>
    <w:rsid w:val="00C32FB4"/>
    <w:rsid w:val="00C357BA"/>
    <w:rsid w:val="00C3677B"/>
    <w:rsid w:val="00C42323"/>
    <w:rsid w:val="00C441E6"/>
    <w:rsid w:val="00C45FBD"/>
    <w:rsid w:val="00C50064"/>
    <w:rsid w:val="00C5638F"/>
    <w:rsid w:val="00C5785E"/>
    <w:rsid w:val="00C61E5B"/>
    <w:rsid w:val="00C62B07"/>
    <w:rsid w:val="00C63A62"/>
    <w:rsid w:val="00C654A2"/>
    <w:rsid w:val="00C669B6"/>
    <w:rsid w:val="00C670E6"/>
    <w:rsid w:val="00C72AC2"/>
    <w:rsid w:val="00C73D89"/>
    <w:rsid w:val="00C82A4E"/>
    <w:rsid w:val="00C83965"/>
    <w:rsid w:val="00C8636C"/>
    <w:rsid w:val="00C865AF"/>
    <w:rsid w:val="00C8668A"/>
    <w:rsid w:val="00C919FD"/>
    <w:rsid w:val="00C939F0"/>
    <w:rsid w:val="00C9549B"/>
    <w:rsid w:val="00CA1F30"/>
    <w:rsid w:val="00CB4850"/>
    <w:rsid w:val="00CB4DE4"/>
    <w:rsid w:val="00CB5B44"/>
    <w:rsid w:val="00CB79A8"/>
    <w:rsid w:val="00CB7FE9"/>
    <w:rsid w:val="00CC27E4"/>
    <w:rsid w:val="00CC53DC"/>
    <w:rsid w:val="00CD1367"/>
    <w:rsid w:val="00CD1B97"/>
    <w:rsid w:val="00CD244D"/>
    <w:rsid w:val="00CD33FE"/>
    <w:rsid w:val="00CE4626"/>
    <w:rsid w:val="00CE5D13"/>
    <w:rsid w:val="00CF0B4E"/>
    <w:rsid w:val="00CF6566"/>
    <w:rsid w:val="00D00C74"/>
    <w:rsid w:val="00D038BF"/>
    <w:rsid w:val="00D066CD"/>
    <w:rsid w:val="00D104BB"/>
    <w:rsid w:val="00D111B3"/>
    <w:rsid w:val="00D114C4"/>
    <w:rsid w:val="00D16436"/>
    <w:rsid w:val="00D167B0"/>
    <w:rsid w:val="00D23BBE"/>
    <w:rsid w:val="00D27EF0"/>
    <w:rsid w:val="00D322D6"/>
    <w:rsid w:val="00D376A7"/>
    <w:rsid w:val="00D51BED"/>
    <w:rsid w:val="00D543F9"/>
    <w:rsid w:val="00D60616"/>
    <w:rsid w:val="00D62110"/>
    <w:rsid w:val="00D63390"/>
    <w:rsid w:val="00D6369F"/>
    <w:rsid w:val="00D65A88"/>
    <w:rsid w:val="00D65D79"/>
    <w:rsid w:val="00D847C6"/>
    <w:rsid w:val="00D85689"/>
    <w:rsid w:val="00D8677C"/>
    <w:rsid w:val="00D944EB"/>
    <w:rsid w:val="00D95878"/>
    <w:rsid w:val="00DA24DA"/>
    <w:rsid w:val="00DB0A5E"/>
    <w:rsid w:val="00DB135F"/>
    <w:rsid w:val="00DB497C"/>
    <w:rsid w:val="00DB7628"/>
    <w:rsid w:val="00DC256F"/>
    <w:rsid w:val="00DC2A7E"/>
    <w:rsid w:val="00DD6D16"/>
    <w:rsid w:val="00DE6294"/>
    <w:rsid w:val="00DE6F6F"/>
    <w:rsid w:val="00DF2841"/>
    <w:rsid w:val="00E02103"/>
    <w:rsid w:val="00E02F2B"/>
    <w:rsid w:val="00E034D3"/>
    <w:rsid w:val="00E103E5"/>
    <w:rsid w:val="00E17643"/>
    <w:rsid w:val="00E360EA"/>
    <w:rsid w:val="00E41378"/>
    <w:rsid w:val="00E4274D"/>
    <w:rsid w:val="00E47EF7"/>
    <w:rsid w:val="00E50360"/>
    <w:rsid w:val="00E550F0"/>
    <w:rsid w:val="00E56C21"/>
    <w:rsid w:val="00E601E4"/>
    <w:rsid w:val="00E67736"/>
    <w:rsid w:val="00E72C91"/>
    <w:rsid w:val="00E730D5"/>
    <w:rsid w:val="00E7334C"/>
    <w:rsid w:val="00E73AA7"/>
    <w:rsid w:val="00E7405F"/>
    <w:rsid w:val="00E84848"/>
    <w:rsid w:val="00E91847"/>
    <w:rsid w:val="00E9261A"/>
    <w:rsid w:val="00E933DE"/>
    <w:rsid w:val="00EA2661"/>
    <w:rsid w:val="00EA2B3A"/>
    <w:rsid w:val="00EB1F29"/>
    <w:rsid w:val="00EB3F13"/>
    <w:rsid w:val="00EC0BF2"/>
    <w:rsid w:val="00EC6E65"/>
    <w:rsid w:val="00ED0C0E"/>
    <w:rsid w:val="00ED3829"/>
    <w:rsid w:val="00ED39C0"/>
    <w:rsid w:val="00ED45E7"/>
    <w:rsid w:val="00ED51A1"/>
    <w:rsid w:val="00ED5C53"/>
    <w:rsid w:val="00ED5CDB"/>
    <w:rsid w:val="00EE020F"/>
    <w:rsid w:val="00EE0224"/>
    <w:rsid w:val="00EE0B7C"/>
    <w:rsid w:val="00EE1A72"/>
    <w:rsid w:val="00EE60BC"/>
    <w:rsid w:val="00EE711F"/>
    <w:rsid w:val="00EF63E0"/>
    <w:rsid w:val="00EF642C"/>
    <w:rsid w:val="00F04C73"/>
    <w:rsid w:val="00F077DE"/>
    <w:rsid w:val="00F22D98"/>
    <w:rsid w:val="00F34494"/>
    <w:rsid w:val="00F3584A"/>
    <w:rsid w:val="00F40812"/>
    <w:rsid w:val="00F454CC"/>
    <w:rsid w:val="00F476E9"/>
    <w:rsid w:val="00F52B81"/>
    <w:rsid w:val="00F5549E"/>
    <w:rsid w:val="00F61F23"/>
    <w:rsid w:val="00F62865"/>
    <w:rsid w:val="00F63256"/>
    <w:rsid w:val="00F655DB"/>
    <w:rsid w:val="00F74316"/>
    <w:rsid w:val="00F75B29"/>
    <w:rsid w:val="00F76DD0"/>
    <w:rsid w:val="00F815FA"/>
    <w:rsid w:val="00F81CC3"/>
    <w:rsid w:val="00F850E2"/>
    <w:rsid w:val="00F85DFA"/>
    <w:rsid w:val="00F90679"/>
    <w:rsid w:val="00F93B36"/>
    <w:rsid w:val="00F95BB9"/>
    <w:rsid w:val="00FA1432"/>
    <w:rsid w:val="00FA3CFC"/>
    <w:rsid w:val="00FA63E7"/>
    <w:rsid w:val="00FB0272"/>
    <w:rsid w:val="00FB39B5"/>
    <w:rsid w:val="00FC1A3C"/>
    <w:rsid w:val="00FC1E2A"/>
    <w:rsid w:val="00FD0719"/>
    <w:rsid w:val="00FD4163"/>
    <w:rsid w:val="00FD70E2"/>
    <w:rsid w:val="00FE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NormalWeb">
    <w:name w:val="Normal (Web)"/>
    <w:basedOn w:val="Normal"/>
    <w:uiPriority w:val="99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qFormat/>
    <w:locked/>
    <w:rsid w:val="009D3C33"/>
    <w:rPr>
      <w:rFonts w:ascii="Times New Roman" w:hAnsi="Times New Roman" w:cs="Times New Roman" w:hint="default"/>
      <w:i/>
      <w:iCs/>
    </w:rPr>
  </w:style>
  <w:style w:type="table" w:styleId="TableGrid">
    <w:name w:val="Table Grid"/>
    <w:basedOn w:val="TableNormal"/>
    <w:locked/>
    <w:rsid w:val="00012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65A7-E2D7-44D0-981B-3B0AF0C6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2017-06-09T13:07:00Z</cp:lastPrinted>
  <dcterms:created xsi:type="dcterms:W3CDTF">2017-07-04T09:27:00Z</dcterms:created>
  <dcterms:modified xsi:type="dcterms:W3CDTF">2017-07-04T09:27:00Z</dcterms:modified>
</cp:coreProperties>
</file>