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5D703E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</w:t>
      </w:r>
      <w:r w:rsidR="00C14440">
        <w:rPr>
          <w:rFonts w:ascii="Arial" w:eastAsia="Arial Unicode MS" w:hAnsi="Arial" w:cs="Arial"/>
          <w:b/>
          <w:bCs/>
          <w:bdr w:val="nil"/>
          <w:lang w:val="en-US"/>
        </w:rPr>
        <w:t>624</w:t>
      </w:r>
    </w:p>
    <w:p w:rsidR="00DB6BD3" w:rsidRPr="00DB6BD3" w:rsidRDefault="004B0A46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C14440">
        <w:rPr>
          <w:rFonts w:ascii="Arial" w:eastAsia="Arial Unicode MS" w:hAnsi="Arial" w:cs="Arial"/>
          <w:b/>
          <w:bCs/>
          <w:bdr w:val="nil"/>
          <w:lang w:val="en-US"/>
        </w:rPr>
        <w:t>29</w:t>
      </w:r>
      <w:r w:rsidR="005D703E">
        <w:rPr>
          <w:rFonts w:ascii="Arial" w:eastAsia="Arial Unicode MS" w:hAnsi="Arial" w:cs="Arial"/>
          <w:b/>
          <w:bCs/>
          <w:bdr w:val="nil"/>
          <w:lang w:val="en-US"/>
        </w:rPr>
        <w:t xml:space="preserve"> April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C14440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15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F651C3">
        <w:rPr>
          <w:rFonts w:ascii="Arial" w:eastAsia="Arial Unicode MS" w:hAnsi="Arial" w:cs="Arial"/>
          <w:b/>
          <w:bCs/>
          <w:bdr w:val="nil"/>
          <w:lang w:val="en-US"/>
        </w:rPr>
        <w:tab/>
        <w:t>27 June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A257C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</w:t>
      </w:r>
      <w:r w:rsidR="004B0A46">
        <w:rPr>
          <w:rFonts w:ascii="Arial" w:eastAsia="Calibri" w:hAnsi="Arial" w:cs="Arial"/>
          <w:b/>
          <w:lang w:val="af-ZA"/>
        </w:rPr>
        <w:t>s</w:t>
      </w:r>
      <w:r w:rsidR="0005197C">
        <w:rPr>
          <w:rFonts w:ascii="Arial" w:eastAsia="Calibri" w:hAnsi="Arial" w:cs="Arial"/>
          <w:b/>
          <w:lang w:val="af-ZA"/>
        </w:rPr>
        <w:t xml:space="preserve"> H S </w:t>
      </w:r>
      <w:r w:rsidR="004B0A46">
        <w:rPr>
          <w:rFonts w:ascii="Arial" w:eastAsia="Calibri" w:hAnsi="Arial" w:cs="Arial"/>
          <w:b/>
          <w:lang w:val="af-ZA"/>
        </w:rPr>
        <w:t>Winkler</w:t>
      </w:r>
      <w:r>
        <w:rPr>
          <w:rFonts w:ascii="Arial" w:eastAsia="Calibri" w:hAnsi="Arial" w:cs="Arial"/>
          <w:b/>
          <w:lang w:val="af-ZA"/>
        </w:rPr>
        <w:t xml:space="preserve">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C14440" w:rsidRPr="00C14440" w:rsidRDefault="00C14440" w:rsidP="00C1444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C14440">
        <w:rPr>
          <w:rFonts w:ascii="Arial" w:eastAsia="Calibri" w:hAnsi="Arial" w:cs="Arial"/>
        </w:rPr>
        <w:t>(1)</w:t>
      </w:r>
      <w:r w:rsidRPr="00C14440">
        <w:rPr>
          <w:rFonts w:ascii="Arial" w:eastAsia="Calibri" w:hAnsi="Arial" w:cs="Arial"/>
        </w:rPr>
        <w:tab/>
        <w:t>What measurable successes have arisen from the Tourism Sector Recovery Plan (TSRP)</w:t>
      </w:r>
      <w:proofErr w:type="gramStart"/>
      <w:r w:rsidRPr="00C14440">
        <w:rPr>
          <w:rFonts w:ascii="Arial" w:eastAsia="Calibri" w:hAnsi="Arial" w:cs="Arial"/>
        </w:rPr>
        <w:t>;</w:t>
      </w:r>
      <w:proofErr w:type="gramEnd"/>
    </w:p>
    <w:p w:rsidR="00C14440" w:rsidRPr="00C14440" w:rsidRDefault="00C14440" w:rsidP="00C1444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C14440">
        <w:rPr>
          <w:rFonts w:ascii="Arial" w:eastAsia="Calibri" w:hAnsi="Arial" w:cs="Arial"/>
        </w:rPr>
        <w:t>(2)</w:t>
      </w:r>
      <w:r w:rsidRPr="00C14440">
        <w:rPr>
          <w:rFonts w:ascii="Arial" w:eastAsia="Calibri" w:hAnsi="Arial" w:cs="Arial"/>
        </w:rPr>
        <w:tab/>
        <w:t>whether she has engaged with any other department(s) and/or Minister(s) with regard to assisting and/or collaborating in the recovery of the tourism sector; if not, why not; if so, what are the relevant details;</w:t>
      </w:r>
    </w:p>
    <w:p w:rsidR="003D4147" w:rsidRPr="003D4147" w:rsidRDefault="00C14440" w:rsidP="00C1444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C14440">
        <w:rPr>
          <w:rFonts w:ascii="Arial" w:eastAsia="Calibri" w:hAnsi="Arial" w:cs="Arial"/>
        </w:rPr>
        <w:t>(3)</w:t>
      </w:r>
      <w:r w:rsidRPr="00C14440">
        <w:rPr>
          <w:rFonts w:ascii="Arial" w:eastAsia="Calibri" w:hAnsi="Arial" w:cs="Arial"/>
        </w:rPr>
        <w:tab/>
        <w:t xml:space="preserve">whether she and/or her department engaged with any local government structures and entities and/or the Department of Cooperative Governance and Traditional Affairs on the role of </w:t>
      </w:r>
      <w:r w:rsidRPr="00A27894">
        <w:rPr>
          <w:rFonts w:ascii="Arial" w:eastAsia="Calibri" w:hAnsi="Arial" w:cs="Arial"/>
          <w:b/>
        </w:rPr>
        <w:t>community tourism organisations</w:t>
      </w:r>
      <w:r w:rsidRPr="00C14440">
        <w:rPr>
          <w:rFonts w:ascii="Arial" w:eastAsia="Calibri" w:hAnsi="Arial" w:cs="Arial"/>
        </w:rPr>
        <w:t xml:space="preserve"> in the recovery of the tourism sector; if not, why not; if so, what are the relevant details?</w:t>
      </w:r>
      <w:r w:rsidRPr="00C14440">
        <w:rPr>
          <w:rFonts w:ascii="Arial" w:eastAsia="Calibri" w:hAnsi="Arial" w:cs="Arial"/>
        </w:rPr>
        <w:tab/>
      </w:r>
      <w:r w:rsidRPr="00C14440">
        <w:rPr>
          <w:rFonts w:ascii="Arial" w:eastAsia="Calibri" w:hAnsi="Arial" w:cs="Arial"/>
        </w:rPr>
        <w:tab/>
      </w:r>
      <w:r w:rsidRPr="00C14440">
        <w:rPr>
          <w:rFonts w:ascii="Arial" w:eastAsia="Calibri" w:hAnsi="Arial" w:cs="Arial"/>
        </w:rPr>
        <w:tab/>
      </w:r>
      <w:r w:rsidRPr="00C14440">
        <w:rPr>
          <w:rFonts w:ascii="Arial" w:eastAsia="Calibri" w:hAnsi="Arial" w:cs="Arial"/>
        </w:rPr>
        <w:tab/>
      </w:r>
      <w:r w:rsidRPr="00C14440">
        <w:rPr>
          <w:rFonts w:ascii="Arial" w:eastAsia="Calibri" w:hAnsi="Arial" w:cs="Arial"/>
        </w:rPr>
        <w:tab/>
      </w:r>
      <w:r w:rsidRPr="00C14440">
        <w:rPr>
          <w:rFonts w:ascii="Arial" w:eastAsia="Calibri" w:hAnsi="Arial" w:cs="Arial"/>
        </w:rPr>
        <w:tab/>
      </w:r>
      <w:r w:rsidRPr="00C14440">
        <w:rPr>
          <w:rFonts w:ascii="Arial" w:eastAsia="Calibri" w:hAnsi="Arial" w:cs="Arial"/>
        </w:rPr>
        <w:tab/>
      </w:r>
      <w:r w:rsidRPr="00C1444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C14440">
        <w:rPr>
          <w:rFonts w:ascii="Arial" w:eastAsia="Calibri" w:hAnsi="Arial" w:cs="Arial"/>
        </w:rPr>
        <w:t>NW1950E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1D7B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4B0A46" w:rsidRDefault="007A59D3" w:rsidP="007A59D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The Tourism Sector Recovery Plan (TSRP) has been under implementation since April 2021 and progress towards achieving the Plan’s seven Strategic Interventions has been achieved as follows:</w:t>
      </w:r>
    </w:p>
    <w:p w:rsidR="00E638DC" w:rsidRPr="00E638DC" w:rsidRDefault="00E638DC" w:rsidP="00E638DC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lang w:val="en-GB"/>
        </w:rPr>
      </w:pPr>
      <w:r w:rsidRPr="00E638DC">
        <w:rPr>
          <w:rFonts w:ascii="Arial" w:eastAsia="Calibri" w:hAnsi="Arial" w:cs="Arial"/>
          <w:b/>
          <w:lang w:val="en-GB"/>
        </w:rPr>
        <w:t xml:space="preserve">Norms and Standards </w:t>
      </w:r>
    </w:p>
    <w:p w:rsidR="007A59D3" w:rsidRPr="001D7B9E" w:rsidRDefault="007A59D3" w:rsidP="001D7B9E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1D7B9E">
        <w:rPr>
          <w:rFonts w:ascii="Arial" w:eastAsia="Calibri" w:hAnsi="Arial" w:cs="Arial"/>
          <w:lang w:val="en-GB"/>
        </w:rPr>
        <w:t>Norms and Standards in respect of COVID-19 were gazetted by the Department in December 2021</w:t>
      </w:r>
      <w:r w:rsidR="00360136">
        <w:rPr>
          <w:rFonts w:ascii="Arial" w:eastAsia="Calibri" w:hAnsi="Arial" w:cs="Arial"/>
          <w:lang w:val="en-GB"/>
        </w:rPr>
        <w:t>, providing a uniform framework for safe tourism operations for the sector. I</w:t>
      </w:r>
      <w:r w:rsidRPr="001D7B9E">
        <w:rPr>
          <w:rFonts w:ascii="Arial" w:eastAsia="Calibri" w:hAnsi="Arial" w:cs="Arial"/>
          <w:lang w:val="en-GB"/>
        </w:rPr>
        <w:t xml:space="preserve">ntegration </w:t>
      </w:r>
      <w:r w:rsidR="005F2D6B" w:rsidRPr="001D7B9E">
        <w:rPr>
          <w:rFonts w:ascii="Arial" w:eastAsia="Calibri" w:hAnsi="Arial" w:cs="Arial"/>
          <w:lang w:val="en-GB"/>
        </w:rPr>
        <w:t xml:space="preserve">of the norms and standards </w:t>
      </w:r>
      <w:r w:rsidRPr="001D7B9E">
        <w:rPr>
          <w:rFonts w:ascii="Arial" w:eastAsia="Calibri" w:hAnsi="Arial" w:cs="Arial"/>
          <w:lang w:val="en-GB"/>
        </w:rPr>
        <w:t xml:space="preserve">into </w:t>
      </w:r>
      <w:r w:rsidR="005F2D6B" w:rsidRPr="001D7B9E">
        <w:rPr>
          <w:rFonts w:ascii="Arial" w:eastAsia="Calibri" w:hAnsi="Arial" w:cs="Arial"/>
          <w:lang w:val="en-GB"/>
        </w:rPr>
        <w:t xml:space="preserve">various </w:t>
      </w:r>
      <w:r w:rsidRPr="001D7B9E">
        <w:rPr>
          <w:rFonts w:ascii="Arial" w:eastAsia="Calibri" w:hAnsi="Arial" w:cs="Arial"/>
          <w:lang w:val="en-GB"/>
        </w:rPr>
        <w:t>training programmes</w:t>
      </w:r>
      <w:r w:rsidR="005F2D6B" w:rsidRPr="001D7B9E">
        <w:rPr>
          <w:rFonts w:ascii="Arial" w:eastAsia="Calibri" w:hAnsi="Arial" w:cs="Arial"/>
          <w:lang w:val="en-GB"/>
        </w:rPr>
        <w:t>, namely, Food Safety Quality Assurers; Chefs; Wine Service Training and Hospitality Youth Programmes</w:t>
      </w:r>
      <w:r w:rsidRPr="001D7B9E">
        <w:rPr>
          <w:rFonts w:ascii="Arial" w:eastAsia="Calibri" w:hAnsi="Arial" w:cs="Arial"/>
          <w:lang w:val="en-GB"/>
        </w:rPr>
        <w:t xml:space="preserve"> is </w:t>
      </w:r>
      <w:r w:rsidR="00E6189B">
        <w:rPr>
          <w:rFonts w:ascii="Arial" w:eastAsia="Calibri" w:hAnsi="Arial" w:cs="Arial"/>
          <w:lang w:val="en-GB"/>
        </w:rPr>
        <w:t>in progress</w:t>
      </w:r>
      <w:r w:rsidR="00E47ECD" w:rsidRPr="001D7B9E">
        <w:rPr>
          <w:rFonts w:ascii="Arial" w:eastAsia="Calibri" w:hAnsi="Arial" w:cs="Arial"/>
          <w:lang w:val="en-GB"/>
        </w:rPr>
        <w:t>.</w:t>
      </w:r>
    </w:p>
    <w:p w:rsidR="00E638DC" w:rsidRPr="00E638DC" w:rsidRDefault="00E638DC" w:rsidP="00E638DC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lang w:val="en-GB"/>
        </w:rPr>
      </w:pPr>
      <w:r w:rsidRPr="00E638DC">
        <w:rPr>
          <w:rFonts w:ascii="Arial" w:eastAsia="Calibri" w:hAnsi="Arial" w:cs="Arial"/>
          <w:b/>
          <w:lang w:val="en-GB"/>
        </w:rPr>
        <w:t>Infrastructure</w:t>
      </w:r>
      <w:r w:rsidR="00E6189B">
        <w:rPr>
          <w:rFonts w:ascii="Arial" w:eastAsia="Calibri" w:hAnsi="Arial" w:cs="Arial"/>
          <w:b/>
          <w:lang w:val="en-GB"/>
        </w:rPr>
        <w:t xml:space="preserve"> M</w:t>
      </w:r>
      <w:r w:rsidRPr="00E638DC">
        <w:rPr>
          <w:rFonts w:ascii="Arial" w:eastAsia="Calibri" w:hAnsi="Arial" w:cs="Arial"/>
          <w:b/>
          <w:lang w:val="en-GB"/>
        </w:rPr>
        <w:t xml:space="preserve">aintenance and </w:t>
      </w:r>
      <w:r w:rsidR="00E6189B">
        <w:rPr>
          <w:rFonts w:ascii="Arial" w:eastAsia="Calibri" w:hAnsi="Arial" w:cs="Arial"/>
          <w:b/>
          <w:lang w:val="en-GB"/>
        </w:rPr>
        <w:t>E</w:t>
      </w:r>
      <w:r w:rsidRPr="00E638DC">
        <w:rPr>
          <w:rFonts w:ascii="Arial" w:eastAsia="Calibri" w:hAnsi="Arial" w:cs="Arial"/>
          <w:b/>
          <w:lang w:val="en-GB"/>
        </w:rPr>
        <w:t>nhancement</w:t>
      </w:r>
    </w:p>
    <w:p w:rsidR="001D7B9E" w:rsidRDefault="00E638DC" w:rsidP="001D7B9E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1D7B9E">
        <w:rPr>
          <w:rFonts w:ascii="Arial" w:eastAsia="Calibri" w:hAnsi="Arial" w:cs="Arial"/>
          <w:lang w:val="en-GB"/>
        </w:rPr>
        <w:lastRenderedPageBreak/>
        <w:t>Infrastructure maintenance work continued in 19 National Parks and 80</w:t>
      </w:r>
      <w:r w:rsidR="00DA013F">
        <w:rPr>
          <w:rFonts w:ascii="Arial" w:eastAsia="Calibri" w:hAnsi="Arial" w:cs="Arial"/>
          <w:lang w:val="en-GB"/>
        </w:rPr>
        <w:t>0</w:t>
      </w:r>
      <w:r w:rsidRPr="001D7B9E">
        <w:rPr>
          <w:rFonts w:ascii="Arial" w:eastAsia="Calibri" w:hAnsi="Arial" w:cs="Arial"/>
          <w:lang w:val="en-GB"/>
        </w:rPr>
        <w:t xml:space="preserve"> participants were employed </w:t>
      </w:r>
      <w:r w:rsidR="00ED095B">
        <w:rPr>
          <w:rFonts w:ascii="Arial" w:eastAsia="Calibri" w:hAnsi="Arial" w:cs="Arial"/>
          <w:lang w:val="en-GB"/>
        </w:rPr>
        <w:t xml:space="preserve">as at the </w:t>
      </w:r>
      <w:r w:rsidRPr="001D7B9E">
        <w:rPr>
          <w:rFonts w:ascii="Arial" w:eastAsia="Calibri" w:hAnsi="Arial" w:cs="Arial"/>
          <w:lang w:val="en-GB"/>
        </w:rPr>
        <w:t xml:space="preserve">end of quarter </w:t>
      </w:r>
      <w:r w:rsidR="00913C34" w:rsidRPr="001D7B9E">
        <w:rPr>
          <w:rFonts w:ascii="Arial" w:eastAsia="Calibri" w:hAnsi="Arial" w:cs="Arial"/>
          <w:lang w:val="en-GB"/>
        </w:rPr>
        <w:t>three</w:t>
      </w:r>
      <w:r w:rsidRPr="001D7B9E">
        <w:rPr>
          <w:rFonts w:ascii="Arial" w:eastAsia="Calibri" w:hAnsi="Arial" w:cs="Arial"/>
          <w:lang w:val="en-GB"/>
        </w:rPr>
        <w:t>;</w:t>
      </w:r>
    </w:p>
    <w:p w:rsidR="001D7B9E" w:rsidRDefault="00E638DC" w:rsidP="001D7B9E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1D7B9E">
        <w:rPr>
          <w:rFonts w:ascii="Arial" w:eastAsia="Calibri" w:hAnsi="Arial" w:cs="Arial"/>
          <w:lang w:val="en-GB"/>
        </w:rPr>
        <w:t>Five (5) Nature Reserves identified in Limpopo for the Presidential Employment Stimulus Programme aimed at enhancing and maintaining state-owned attractions;</w:t>
      </w:r>
    </w:p>
    <w:p w:rsidR="001D7B9E" w:rsidRDefault="00E638DC" w:rsidP="001D7B9E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1D7B9E">
        <w:rPr>
          <w:rFonts w:ascii="Arial" w:eastAsia="Calibri" w:hAnsi="Arial" w:cs="Arial"/>
          <w:lang w:val="en-GB"/>
        </w:rPr>
        <w:t>Five (5) community-owned tourism projects to enhance visitor experience supported in Limpopo; and</w:t>
      </w:r>
    </w:p>
    <w:p w:rsidR="00E638DC" w:rsidRPr="001D7B9E" w:rsidRDefault="00E638DC" w:rsidP="001D7B9E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1D7B9E">
        <w:rPr>
          <w:rFonts w:ascii="Arial" w:eastAsia="Calibri" w:hAnsi="Arial" w:cs="Arial"/>
          <w:lang w:val="en-GB"/>
        </w:rPr>
        <w:t xml:space="preserve">Nine state as well as community owned projects supported by the </w:t>
      </w:r>
      <w:proofErr w:type="spellStart"/>
      <w:r w:rsidRPr="001D7B9E">
        <w:rPr>
          <w:rFonts w:ascii="Arial" w:eastAsia="Calibri" w:hAnsi="Arial" w:cs="Arial"/>
          <w:lang w:val="en-GB"/>
        </w:rPr>
        <w:t>KwaZulu</w:t>
      </w:r>
      <w:proofErr w:type="spellEnd"/>
      <w:r w:rsidRPr="001D7B9E">
        <w:rPr>
          <w:rFonts w:ascii="Arial" w:eastAsia="Calibri" w:hAnsi="Arial" w:cs="Arial"/>
          <w:lang w:val="en-GB"/>
        </w:rPr>
        <w:t xml:space="preserve"> Natal (KZN) Department of Economic Development, Tourism and Environmental Affairs (DEDTEA) </w:t>
      </w:r>
      <w:r w:rsidR="00ED095B">
        <w:rPr>
          <w:rFonts w:ascii="Arial" w:eastAsia="Calibri" w:hAnsi="Arial" w:cs="Arial"/>
          <w:lang w:val="en-GB"/>
        </w:rPr>
        <w:t>to enhance their</w:t>
      </w:r>
      <w:r w:rsidRPr="001D7B9E">
        <w:rPr>
          <w:rFonts w:ascii="Arial" w:eastAsia="Calibri" w:hAnsi="Arial" w:cs="Arial"/>
          <w:lang w:val="en-GB"/>
        </w:rPr>
        <w:t xml:space="preserve"> physical state and sustainability. </w:t>
      </w:r>
    </w:p>
    <w:p w:rsidR="00E47ECD" w:rsidRPr="001D7B9E" w:rsidRDefault="00E47ECD" w:rsidP="00E47EC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87"/>
        <w:jc w:val="both"/>
        <w:rPr>
          <w:rFonts w:ascii="Arial" w:eastAsia="Calibri" w:hAnsi="Arial" w:cs="Arial"/>
          <w:lang w:val="en-GB"/>
        </w:rPr>
      </w:pPr>
    </w:p>
    <w:p w:rsidR="00CA1D44" w:rsidRPr="001714E0" w:rsidRDefault="001714E0" w:rsidP="001714E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Other</w:t>
      </w:r>
      <w:r w:rsidR="00A40E01">
        <w:rPr>
          <w:rFonts w:ascii="Arial" w:eastAsia="Calibri" w:hAnsi="Arial" w:cs="Arial"/>
          <w:b/>
          <w:lang w:val="en-GB"/>
        </w:rPr>
        <w:t xml:space="preserve"> </w:t>
      </w:r>
      <w:r>
        <w:rPr>
          <w:rFonts w:ascii="Arial" w:eastAsia="Calibri" w:hAnsi="Arial" w:cs="Arial"/>
          <w:b/>
          <w:lang w:val="en-GB"/>
        </w:rPr>
        <w:t>achievements</w:t>
      </w:r>
    </w:p>
    <w:p w:rsidR="00A40E01" w:rsidRDefault="00A27894" w:rsidP="00121B14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Three s</w:t>
      </w:r>
      <w:r w:rsidR="00ED095B">
        <w:rPr>
          <w:rFonts w:ascii="Arial" w:eastAsia="Calibri" w:hAnsi="Arial" w:cs="Arial"/>
          <w:lang w:val="en-GB"/>
        </w:rPr>
        <w:t xml:space="preserve">essions were </w:t>
      </w:r>
      <w:r w:rsidR="00A40E01" w:rsidRPr="001D7B9E">
        <w:rPr>
          <w:rFonts w:ascii="Arial" w:eastAsia="Calibri" w:hAnsi="Arial" w:cs="Arial"/>
          <w:lang w:val="en-GB"/>
        </w:rPr>
        <w:t xml:space="preserve">held to encourage hosting of major events in Villages, Townships and Small </w:t>
      </w:r>
      <w:proofErr w:type="spellStart"/>
      <w:r w:rsidR="00A40E01" w:rsidRPr="001D7B9E">
        <w:rPr>
          <w:rFonts w:ascii="Arial" w:eastAsia="Calibri" w:hAnsi="Arial" w:cs="Arial"/>
          <w:lang w:val="en-GB"/>
        </w:rPr>
        <w:t>Dorpies</w:t>
      </w:r>
      <w:proofErr w:type="spellEnd"/>
      <w:r w:rsidR="00A40E01" w:rsidRPr="001D7B9E">
        <w:rPr>
          <w:rFonts w:ascii="Arial" w:eastAsia="Calibri" w:hAnsi="Arial" w:cs="Arial"/>
          <w:lang w:val="en-GB"/>
        </w:rPr>
        <w:t xml:space="preserve"> (VTSDs)</w:t>
      </w:r>
      <w:r w:rsidR="007365F6">
        <w:rPr>
          <w:rFonts w:ascii="Arial" w:eastAsia="Calibri" w:hAnsi="Arial" w:cs="Arial"/>
          <w:lang w:val="en-GB"/>
        </w:rPr>
        <w:t>.</w:t>
      </w:r>
    </w:p>
    <w:p w:rsidR="00E922E9" w:rsidRDefault="00F96AD5" w:rsidP="00E922E9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The implementation of the </w:t>
      </w:r>
      <w:r w:rsidR="00C0683E">
        <w:rPr>
          <w:rFonts w:ascii="Arial" w:eastAsia="Calibri" w:hAnsi="Arial" w:cs="Arial"/>
          <w:lang w:val="en-GB"/>
        </w:rPr>
        <w:t>recovery efforts has also seen the return to full operation for food and beverage facilities.</w:t>
      </w:r>
    </w:p>
    <w:p w:rsidR="00E922E9" w:rsidRPr="00E922E9" w:rsidRDefault="00E922E9" w:rsidP="00E922E9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proofErr w:type="gramStart"/>
      <w:r>
        <w:rPr>
          <w:rFonts w:ascii="Arial" w:eastAsia="Calibri" w:hAnsi="Arial" w:cs="Arial"/>
          <w:lang w:val="en-GB"/>
        </w:rPr>
        <w:t>Improvements has</w:t>
      </w:r>
      <w:proofErr w:type="gramEnd"/>
      <w:r>
        <w:rPr>
          <w:rFonts w:ascii="Arial" w:eastAsia="Calibri" w:hAnsi="Arial" w:cs="Arial"/>
          <w:lang w:val="en-GB"/>
        </w:rPr>
        <w:t xml:space="preserve"> also been noticed in the accommodation sector with regards to occupancies.</w:t>
      </w:r>
    </w:p>
    <w:p w:rsidR="00C0683E" w:rsidRPr="00121B14" w:rsidRDefault="0091214C" w:rsidP="00121B14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Furthermore, the country has also witnessed the return of the various </w:t>
      </w:r>
      <w:r w:rsidR="00717E99">
        <w:rPr>
          <w:rFonts w:ascii="Arial" w:eastAsia="Calibri" w:hAnsi="Arial" w:cs="Arial"/>
          <w:lang w:val="en-GB"/>
        </w:rPr>
        <w:t xml:space="preserve">tourism trade shows such as Meetings Africa and Africa Travel Indaba </w:t>
      </w:r>
      <w:r w:rsidR="00327E57">
        <w:rPr>
          <w:rFonts w:ascii="Arial" w:eastAsia="Calibri" w:hAnsi="Arial" w:cs="Arial"/>
          <w:lang w:val="en-GB"/>
        </w:rPr>
        <w:t xml:space="preserve">in person and many other business </w:t>
      </w:r>
      <w:r w:rsidR="00350C61">
        <w:rPr>
          <w:rFonts w:ascii="Arial" w:eastAsia="Calibri" w:hAnsi="Arial" w:cs="Arial"/>
          <w:lang w:val="en-GB"/>
        </w:rPr>
        <w:t>meetings</w:t>
      </w:r>
      <w:r w:rsidR="00327E57">
        <w:rPr>
          <w:rFonts w:ascii="Arial" w:eastAsia="Calibri" w:hAnsi="Arial" w:cs="Arial"/>
          <w:lang w:val="en-GB"/>
        </w:rPr>
        <w:t xml:space="preserve"> that the country is now hosting with more secured </w:t>
      </w:r>
      <w:r w:rsidR="00EA74C2">
        <w:rPr>
          <w:rFonts w:ascii="Arial" w:eastAsia="Calibri" w:hAnsi="Arial" w:cs="Arial"/>
          <w:lang w:val="en-GB"/>
        </w:rPr>
        <w:t>going forward.</w:t>
      </w:r>
    </w:p>
    <w:p w:rsidR="00913C34" w:rsidRPr="00ED095B" w:rsidRDefault="00913C34" w:rsidP="00ED09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lang w:val="en-GB"/>
        </w:rPr>
      </w:pPr>
    </w:p>
    <w:p w:rsidR="001714E0" w:rsidRDefault="001714E0" w:rsidP="001714E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Enablers</w:t>
      </w:r>
    </w:p>
    <w:p w:rsidR="001068F8" w:rsidRPr="00676E87" w:rsidRDefault="001714E0" w:rsidP="00676E8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913C34">
        <w:rPr>
          <w:rFonts w:ascii="Arial" w:eastAsia="Calibri" w:hAnsi="Arial" w:cs="Arial"/>
          <w:lang w:val="en-GB"/>
        </w:rPr>
        <w:t xml:space="preserve">The </w:t>
      </w:r>
      <w:r w:rsidR="005F2D6B" w:rsidRPr="00913C34">
        <w:rPr>
          <w:rFonts w:ascii="Arial" w:eastAsia="Calibri" w:hAnsi="Arial" w:cs="Arial"/>
          <w:lang w:val="en-GB"/>
        </w:rPr>
        <w:t xml:space="preserve">Global Advocacy Programme </w:t>
      </w:r>
      <w:r w:rsidRPr="00913C34">
        <w:rPr>
          <w:rFonts w:ascii="Arial" w:eastAsia="Calibri" w:hAnsi="Arial" w:cs="Arial"/>
          <w:lang w:val="en-GB"/>
        </w:rPr>
        <w:t xml:space="preserve">aimed at re-igniting the South African Brand </w:t>
      </w:r>
      <w:r w:rsidR="00ED095B">
        <w:rPr>
          <w:rFonts w:ascii="Arial" w:eastAsia="Calibri" w:hAnsi="Arial" w:cs="Arial"/>
          <w:lang w:val="en-GB"/>
        </w:rPr>
        <w:t xml:space="preserve">was </w:t>
      </w:r>
      <w:r w:rsidRPr="00913C34">
        <w:rPr>
          <w:rFonts w:ascii="Arial" w:eastAsia="Calibri" w:hAnsi="Arial" w:cs="Arial"/>
          <w:lang w:val="en-GB"/>
        </w:rPr>
        <w:t>launched;</w:t>
      </w:r>
      <w:r w:rsidR="001068F8" w:rsidRPr="00913C34">
        <w:rPr>
          <w:rFonts w:ascii="Arial" w:eastAsia="Calibri" w:hAnsi="Arial" w:cs="Arial"/>
          <w:lang w:val="en-GB"/>
        </w:rPr>
        <w:t xml:space="preserve"> </w:t>
      </w:r>
    </w:p>
    <w:p w:rsidR="001714E0" w:rsidRPr="00913C34" w:rsidRDefault="00913C34" w:rsidP="00913C3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T</w:t>
      </w:r>
      <w:r w:rsidRPr="001714E0">
        <w:rPr>
          <w:rFonts w:ascii="Arial" w:eastAsia="Calibri" w:hAnsi="Arial" w:cs="Arial"/>
          <w:lang w:val="en-GB"/>
        </w:rPr>
        <w:t>he Tourism Monitors Programme</w:t>
      </w:r>
      <w:r w:rsidR="00ED095B">
        <w:rPr>
          <w:rFonts w:ascii="Arial" w:eastAsia="Calibri" w:hAnsi="Arial" w:cs="Arial"/>
          <w:lang w:val="en-GB"/>
        </w:rPr>
        <w:t xml:space="preserve"> was </w:t>
      </w:r>
      <w:r>
        <w:rPr>
          <w:rFonts w:ascii="Arial" w:eastAsia="Calibri" w:hAnsi="Arial" w:cs="Arial"/>
          <w:lang w:val="en-GB"/>
        </w:rPr>
        <w:t>launched</w:t>
      </w:r>
      <w:r w:rsidR="00B856BC" w:rsidRPr="001714E0">
        <w:rPr>
          <w:rFonts w:ascii="Arial" w:eastAsia="Calibri" w:hAnsi="Arial" w:cs="Arial"/>
          <w:lang w:val="en-GB"/>
        </w:rPr>
        <w:t xml:space="preserve"> in collaboration with the Airports Company South Africa (ACSA) on 15 November 2021</w:t>
      </w:r>
      <w:r w:rsidR="00B856BC">
        <w:rPr>
          <w:rFonts w:ascii="Arial" w:eastAsia="Calibri" w:hAnsi="Arial" w:cs="Arial"/>
          <w:lang w:val="en-GB"/>
        </w:rPr>
        <w:t xml:space="preserve"> </w:t>
      </w:r>
      <w:r w:rsidR="00B856BC" w:rsidRPr="001714E0">
        <w:rPr>
          <w:rFonts w:ascii="Arial" w:eastAsia="Calibri" w:hAnsi="Arial" w:cs="Arial"/>
          <w:lang w:val="en-GB"/>
        </w:rPr>
        <w:t>at the OR Tambo and Cape Town International Airports</w:t>
      </w:r>
      <w:r w:rsidR="001714E0" w:rsidRPr="00913C34">
        <w:rPr>
          <w:rFonts w:ascii="Arial" w:eastAsia="Calibri" w:hAnsi="Arial" w:cs="Arial"/>
          <w:lang w:val="en-GB"/>
        </w:rPr>
        <w:t xml:space="preserve">; </w:t>
      </w:r>
    </w:p>
    <w:p w:rsidR="001D7B9E" w:rsidRPr="00350C61" w:rsidRDefault="001714E0" w:rsidP="001D7B9E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en-GB"/>
        </w:rPr>
      </w:pPr>
      <w:r w:rsidRPr="00350C61">
        <w:rPr>
          <w:rFonts w:ascii="Arial" w:eastAsia="Calibri" w:hAnsi="Arial" w:cs="Arial"/>
          <w:color w:val="000000" w:themeColor="text1"/>
          <w:lang w:val="en-GB"/>
        </w:rPr>
        <w:t xml:space="preserve">Integration of Tourism Safety Tips into MYSAPS App </w:t>
      </w:r>
      <w:r w:rsidR="00CB0218" w:rsidRPr="00350C61">
        <w:rPr>
          <w:rFonts w:ascii="Arial" w:eastAsia="Calibri" w:hAnsi="Arial" w:cs="Arial"/>
          <w:color w:val="000000" w:themeColor="text1"/>
          <w:lang w:val="en-GB"/>
        </w:rPr>
        <w:t xml:space="preserve">was </w:t>
      </w:r>
      <w:r w:rsidRPr="00350C61">
        <w:rPr>
          <w:rFonts w:ascii="Arial" w:eastAsia="Calibri" w:hAnsi="Arial" w:cs="Arial"/>
          <w:color w:val="000000" w:themeColor="text1"/>
          <w:lang w:val="en-GB"/>
        </w:rPr>
        <w:t>completed</w:t>
      </w:r>
      <w:r w:rsidR="00913C34" w:rsidRPr="00350C61">
        <w:rPr>
          <w:rFonts w:ascii="Arial" w:eastAsia="Calibri" w:hAnsi="Arial" w:cs="Arial"/>
          <w:color w:val="000000" w:themeColor="text1"/>
          <w:lang w:val="en-GB"/>
        </w:rPr>
        <w:t xml:space="preserve"> and the d</w:t>
      </w:r>
      <w:r w:rsidRPr="00350C61">
        <w:rPr>
          <w:rFonts w:ascii="Arial" w:eastAsia="Calibri" w:hAnsi="Arial" w:cs="Arial"/>
          <w:color w:val="000000" w:themeColor="text1"/>
          <w:lang w:val="en-GB"/>
        </w:rPr>
        <w:t xml:space="preserve">evelopment of a coding system </w:t>
      </w:r>
      <w:r w:rsidR="00913C34" w:rsidRPr="00350C61">
        <w:rPr>
          <w:rFonts w:ascii="Arial" w:eastAsia="Calibri" w:hAnsi="Arial" w:cs="Arial"/>
          <w:color w:val="000000" w:themeColor="text1"/>
          <w:lang w:val="en-GB"/>
        </w:rPr>
        <w:t xml:space="preserve">by the South African Police Services </w:t>
      </w:r>
      <w:r w:rsidRPr="00350C61">
        <w:rPr>
          <w:rFonts w:ascii="Arial" w:eastAsia="Calibri" w:hAnsi="Arial" w:cs="Arial"/>
          <w:color w:val="000000" w:themeColor="text1"/>
          <w:lang w:val="en-GB"/>
        </w:rPr>
        <w:t xml:space="preserve">to help encode cases reported by tourists </w:t>
      </w:r>
      <w:r w:rsidR="00CB0218" w:rsidRPr="00350C61">
        <w:rPr>
          <w:rFonts w:ascii="Arial" w:eastAsia="Calibri" w:hAnsi="Arial" w:cs="Arial"/>
          <w:color w:val="000000" w:themeColor="text1"/>
          <w:lang w:val="en-GB"/>
        </w:rPr>
        <w:t xml:space="preserve">is </w:t>
      </w:r>
      <w:r w:rsidRPr="00350C61">
        <w:rPr>
          <w:rFonts w:ascii="Arial" w:eastAsia="Calibri" w:hAnsi="Arial" w:cs="Arial"/>
          <w:color w:val="000000" w:themeColor="text1"/>
          <w:lang w:val="en-GB"/>
        </w:rPr>
        <w:t xml:space="preserve">underway; </w:t>
      </w:r>
    </w:p>
    <w:p w:rsidR="00B856BC" w:rsidRPr="00350C61" w:rsidRDefault="00B856BC" w:rsidP="001D7B9E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en-GB"/>
        </w:rPr>
      </w:pPr>
      <w:r w:rsidRPr="00350C61">
        <w:rPr>
          <w:rFonts w:ascii="Arial" w:eastAsia="Calibri" w:hAnsi="Arial" w:cs="Arial"/>
          <w:color w:val="000000" w:themeColor="text1"/>
          <w:lang w:val="en-US"/>
        </w:rPr>
        <w:t>The Department of Home Affairs (DHA)’s e-visa application system is now open. Eligible countries include:</w:t>
      </w:r>
      <w:r w:rsidR="00A27894" w:rsidRPr="00350C61">
        <w:rPr>
          <w:rFonts w:ascii="Arial" w:eastAsia="Calibri" w:hAnsi="Arial" w:cs="Arial"/>
          <w:color w:val="000000" w:themeColor="text1"/>
          <w:lang w:val="en-US"/>
        </w:rPr>
        <w:t xml:space="preserve"> </w:t>
      </w:r>
    </w:p>
    <w:p w:rsidR="00B856BC" w:rsidRPr="00350C61" w:rsidRDefault="00B856BC" w:rsidP="00B856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  <w:r w:rsidRPr="00350C61">
        <w:rPr>
          <w:rFonts w:ascii="Arial" w:eastAsia="Calibri" w:hAnsi="Arial" w:cs="Arial"/>
          <w:color w:val="000000" w:themeColor="text1"/>
          <w:lang w:val="en-US"/>
        </w:rPr>
        <w:t>Kenya and Cameroon;</w:t>
      </w:r>
    </w:p>
    <w:p w:rsidR="00B856BC" w:rsidRPr="00350C61" w:rsidRDefault="00B856BC" w:rsidP="00B856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  <w:r w:rsidRPr="00350C61">
        <w:rPr>
          <w:rFonts w:ascii="Arial" w:eastAsia="Calibri" w:hAnsi="Arial" w:cs="Arial"/>
          <w:color w:val="000000" w:themeColor="text1"/>
          <w:lang w:val="en-US"/>
        </w:rPr>
        <w:t>Democratic Republic of the Congo, Philippines and Rwanda;</w:t>
      </w:r>
    </w:p>
    <w:p w:rsidR="00B856BC" w:rsidRPr="00350C61" w:rsidRDefault="00B856BC" w:rsidP="00B856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  <w:r w:rsidRPr="00350C61">
        <w:rPr>
          <w:rFonts w:ascii="Arial" w:eastAsia="Calibri" w:hAnsi="Arial" w:cs="Arial"/>
          <w:color w:val="000000" w:themeColor="text1"/>
          <w:lang w:val="en-US"/>
        </w:rPr>
        <w:t>Ethiopia, Iran and Egypt;</w:t>
      </w:r>
    </w:p>
    <w:p w:rsidR="00B856BC" w:rsidRPr="00350C61" w:rsidRDefault="00B856BC" w:rsidP="00B856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  <w:r w:rsidRPr="00350C61">
        <w:rPr>
          <w:rFonts w:ascii="Arial" w:eastAsia="Calibri" w:hAnsi="Arial" w:cs="Arial"/>
          <w:color w:val="000000" w:themeColor="text1"/>
          <w:lang w:val="en-US"/>
        </w:rPr>
        <w:t>India, Uganda and Mexico;</w:t>
      </w:r>
    </w:p>
    <w:p w:rsidR="00B856BC" w:rsidRPr="00350C61" w:rsidRDefault="00B856BC" w:rsidP="00B856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  <w:r w:rsidRPr="00350C61">
        <w:rPr>
          <w:rFonts w:ascii="Arial" w:eastAsia="Calibri" w:hAnsi="Arial" w:cs="Arial"/>
          <w:color w:val="000000" w:themeColor="text1"/>
          <w:lang w:val="en-US"/>
        </w:rPr>
        <w:t>Pakistan and Nigeria; and</w:t>
      </w:r>
    </w:p>
    <w:p w:rsidR="00B856BC" w:rsidRPr="00B856BC" w:rsidRDefault="00B856BC" w:rsidP="00B856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lang w:val="en-US"/>
        </w:rPr>
      </w:pPr>
      <w:r w:rsidRPr="00350C61">
        <w:rPr>
          <w:rFonts w:ascii="Arial" w:eastAsia="Calibri" w:hAnsi="Arial" w:cs="Arial"/>
          <w:color w:val="000000" w:themeColor="text1"/>
          <w:lang w:val="en-US"/>
        </w:rPr>
        <w:t>China and Saudi Arabia</w:t>
      </w:r>
      <w:r w:rsidRPr="00B856BC">
        <w:rPr>
          <w:rFonts w:ascii="Arial" w:eastAsia="Calibri" w:hAnsi="Arial" w:cs="Arial"/>
          <w:lang w:val="en-US"/>
        </w:rPr>
        <w:t>.</w:t>
      </w:r>
    </w:p>
    <w:p w:rsidR="001D7B9E" w:rsidRDefault="00B856BC" w:rsidP="001D7B9E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lang w:val="en-US"/>
        </w:rPr>
      </w:pPr>
      <w:r w:rsidRPr="001D7B9E">
        <w:rPr>
          <w:rFonts w:ascii="Arial" w:eastAsia="Calibri" w:hAnsi="Arial" w:cs="Arial"/>
          <w:lang w:val="en-US"/>
        </w:rPr>
        <w:lastRenderedPageBreak/>
        <w:t xml:space="preserve">The e-visa link </w:t>
      </w:r>
      <w:hyperlink r:id="rId7" w:history="1">
        <w:r w:rsidRPr="001D7B9E">
          <w:rPr>
            <w:rStyle w:val="Hyperlink"/>
            <w:rFonts w:ascii="Arial" w:eastAsia="Calibri" w:hAnsi="Arial" w:cs="Arial"/>
            <w:lang w:val="en-US"/>
          </w:rPr>
          <w:t>https://ehome.dha.gov.za/epermit/home</w:t>
        </w:r>
      </w:hyperlink>
      <w:r w:rsidRPr="001D7B9E">
        <w:rPr>
          <w:rFonts w:ascii="Arial" w:eastAsia="Calibri" w:hAnsi="Arial" w:cs="Arial"/>
          <w:lang w:val="en-US"/>
        </w:rPr>
        <w:t xml:space="preserve"> creates a four-step process where applicants can create their profile associated with passport details; submit online application form; upload documentation; and confirm secure payment;</w:t>
      </w:r>
    </w:p>
    <w:p w:rsidR="003C1AD7" w:rsidRDefault="00B856BC" w:rsidP="00EA74C2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lang w:val="en-US"/>
        </w:rPr>
      </w:pPr>
      <w:r w:rsidRPr="001D7B9E">
        <w:rPr>
          <w:rFonts w:ascii="Arial" w:eastAsia="Calibri" w:hAnsi="Arial" w:cs="Arial"/>
          <w:lang w:val="en-US"/>
        </w:rPr>
        <w:t>Biometric Movement Control System rolled-out at OR Tambo International Airport; and</w:t>
      </w:r>
      <w:r w:rsidR="00B36FA1" w:rsidRPr="001D7B9E">
        <w:rPr>
          <w:rFonts w:ascii="Arial" w:eastAsia="Calibri" w:hAnsi="Arial" w:cs="Arial"/>
          <w:lang w:val="en-US"/>
        </w:rPr>
        <w:t xml:space="preserve"> </w:t>
      </w:r>
      <w:r w:rsidRPr="001D7B9E">
        <w:rPr>
          <w:rFonts w:ascii="Arial" w:eastAsia="Calibri" w:hAnsi="Arial" w:cs="Arial"/>
          <w:lang w:val="en-US"/>
        </w:rPr>
        <w:t>Immigration e-Gates implemented at three (3) major international airports.</w:t>
      </w:r>
    </w:p>
    <w:p w:rsidR="001D7B9E" w:rsidRPr="00E934D5" w:rsidRDefault="00B856BC" w:rsidP="00F31A1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lang w:val="en-US"/>
        </w:rPr>
      </w:pPr>
      <w:r w:rsidRPr="003C1AD7">
        <w:rPr>
          <w:rFonts w:ascii="Arial" w:eastAsia="Calibri" w:hAnsi="Arial" w:cs="Arial"/>
        </w:rPr>
        <w:t xml:space="preserve">In respect of re-establishing South Africa’s airlift capacity, various airline operators resumed </w:t>
      </w:r>
      <w:r w:rsidR="00DA013F" w:rsidRPr="003C1AD7">
        <w:rPr>
          <w:rFonts w:ascii="Arial" w:eastAsia="Calibri" w:hAnsi="Arial" w:cs="Arial"/>
        </w:rPr>
        <w:t>operations</w:t>
      </w:r>
      <w:r w:rsidRPr="003C1AD7">
        <w:rPr>
          <w:rFonts w:ascii="Arial" w:eastAsia="Calibri" w:hAnsi="Arial" w:cs="Arial"/>
        </w:rPr>
        <w:t xml:space="preserve"> to and within South Africa. </w:t>
      </w:r>
    </w:p>
    <w:p w:rsidR="009E22BE" w:rsidRPr="00357310" w:rsidRDefault="009E22BE" w:rsidP="00F31A1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</w:rPr>
        <w:t xml:space="preserve">The challenge remains </w:t>
      </w:r>
      <w:r w:rsidR="00D2306C">
        <w:rPr>
          <w:rFonts w:ascii="Arial" w:eastAsia="Calibri" w:hAnsi="Arial" w:cs="Arial"/>
        </w:rPr>
        <w:t>the vaccination uptak</w:t>
      </w:r>
      <w:r w:rsidR="00E934D5">
        <w:rPr>
          <w:rFonts w:ascii="Arial" w:eastAsia="Calibri" w:hAnsi="Arial" w:cs="Arial"/>
        </w:rPr>
        <w:t>e.</w:t>
      </w:r>
    </w:p>
    <w:p w:rsidR="00357310" w:rsidRPr="003C1AD7" w:rsidRDefault="00357310" w:rsidP="00F31A1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Government consumption when it comes to </w:t>
      </w:r>
      <w:r w:rsidR="00362699">
        <w:rPr>
          <w:rFonts w:ascii="Arial" w:eastAsia="Calibri" w:hAnsi="Arial" w:cs="Arial"/>
          <w:lang w:val="en-US"/>
        </w:rPr>
        <w:t>utilization</w:t>
      </w:r>
      <w:r>
        <w:rPr>
          <w:rFonts w:ascii="Arial" w:eastAsia="Calibri" w:hAnsi="Arial" w:cs="Arial"/>
          <w:lang w:val="en-US"/>
        </w:rPr>
        <w:t xml:space="preserve"> of commercial venues has also </w:t>
      </w:r>
      <w:r w:rsidR="00FA5C31">
        <w:rPr>
          <w:rFonts w:ascii="Arial" w:eastAsia="Calibri" w:hAnsi="Arial" w:cs="Arial"/>
          <w:lang w:val="en-US"/>
        </w:rPr>
        <w:t>supported the recovery of the sector.</w:t>
      </w:r>
    </w:p>
    <w:p w:rsidR="003C1AD7" w:rsidRPr="003C1AD7" w:rsidRDefault="003C1AD7" w:rsidP="003C1AD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11"/>
        <w:jc w:val="both"/>
        <w:rPr>
          <w:rFonts w:ascii="Arial" w:eastAsia="Calibri" w:hAnsi="Arial" w:cs="Arial"/>
          <w:lang w:val="en-US"/>
        </w:rPr>
      </w:pPr>
    </w:p>
    <w:p w:rsidR="008733BC" w:rsidRDefault="00CB0218" w:rsidP="008733B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  <w:lang w:val="en-GB"/>
        </w:rPr>
      </w:pPr>
      <w:r w:rsidRPr="008733BC">
        <w:rPr>
          <w:rFonts w:ascii="Arial" w:eastAsia="Calibri" w:hAnsi="Arial" w:cs="Arial"/>
          <w:lang w:val="en-GB"/>
        </w:rPr>
        <w:t>T</w:t>
      </w:r>
      <w:r w:rsidR="00AD6749" w:rsidRPr="008733BC">
        <w:rPr>
          <w:rFonts w:ascii="Arial" w:eastAsia="Calibri" w:hAnsi="Arial" w:cs="Arial"/>
          <w:lang w:val="en-GB"/>
        </w:rPr>
        <w:t xml:space="preserve">he Department engaged with </w:t>
      </w:r>
      <w:r w:rsidR="00503D0E" w:rsidRPr="008733BC">
        <w:rPr>
          <w:rFonts w:ascii="Arial" w:eastAsia="Calibri" w:hAnsi="Arial" w:cs="Arial"/>
          <w:lang w:val="en-GB"/>
        </w:rPr>
        <w:t xml:space="preserve">the </w:t>
      </w:r>
      <w:r w:rsidR="00AD6749" w:rsidRPr="008733BC">
        <w:rPr>
          <w:rFonts w:ascii="Arial" w:eastAsia="Calibri" w:hAnsi="Arial" w:cs="Arial"/>
          <w:lang w:val="en-GB"/>
        </w:rPr>
        <w:t>Departments of Home Affairs</w:t>
      </w:r>
      <w:r w:rsidR="00121B14" w:rsidRPr="008733BC">
        <w:rPr>
          <w:rFonts w:ascii="Arial" w:eastAsia="Calibri" w:hAnsi="Arial" w:cs="Arial"/>
          <w:lang w:val="en-GB"/>
        </w:rPr>
        <w:t>, Health</w:t>
      </w:r>
      <w:r w:rsidR="008733BC" w:rsidRPr="008733BC">
        <w:rPr>
          <w:rFonts w:ascii="Arial" w:eastAsia="Calibri" w:hAnsi="Arial" w:cs="Arial"/>
          <w:lang w:val="en-GB"/>
        </w:rPr>
        <w:t>, SAPS</w:t>
      </w:r>
      <w:r w:rsidR="00107DCC" w:rsidRPr="008733BC">
        <w:rPr>
          <w:rFonts w:ascii="Arial" w:eastAsia="Calibri" w:hAnsi="Arial" w:cs="Arial"/>
          <w:lang w:val="en-GB"/>
        </w:rPr>
        <w:t xml:space="preserve"> and</w:t>
      </w:r>
      <w:r w:rsidR="00AD6749" w:rsidRPr="008733BC">
        <w:rPr>
          <w:rFonts w:ascii="Arial" w:eastAsia="Calibri" w:hAnsi="Arial" w:cs="Arial"/>
          <w:lang w:val="en-GB"/>
        </w:rPr>
        <w:t xml:space="preserve"> Transport</w:t>
      </w:r>
      <w:r w:rsidR="00107DCC" w:rsidRPr="008733BC">
        <w:rPr>
          <w:rFonts w:ascii="Arial" w:eastAsia="Calibri" w:hAnsi="Arial" w:cs="Arial"/>
          <w:lang w:val="en-GB"/>
        </w:rPr>
        <w:t xml:space="preserve"> during the development of the </w:t>
      </w:r>
      <w:r w:rsidR="000F005D" w:rsidRPr="008733BC">
        <w:rPr>
          <w:rFonts w:ascii="Arial" w:eastAsia="Calibri" w:hAnsi="Arial" w:cs="Arial"/>
          <w:lang w:val="en-GB"/>
        </w:rPr>
        <w:t xml:space="preserve">Tourism </w:t>
      </w:r>
      <w:r w:rsidR="00A27894" w:rsidRPr="008733BC">
        <w:rPr>
          <w:rFonts w:ascii="Arial" w:eastAsia="Calibri" w:hAnsi="Arial" w:cs="Arial"/>
          <w:lang w:val="en-GB"/>
        </w:rPr>
        <w:t xml:space="preserve">Sector </w:t>
      </w:r>
      <w:r w:rsidR="000F005D" w:rsidRPr="008733BC">
        <w:rPr>
          <w:rFonts w:ascii="Arial" w:eastAsia="Calibri" w:hAnsi="Arial" w:cs="Arial"/>
          <w:lang w:val="en-GB"/>
        </w:rPr>
        <w:t xml:space="preserve">Recovery </w:t>
      </w:r>
      <w:r w:rsidR="00107DCC" w:rsidRPr="008733BC">
        <w:rPr>
          <w:rFonts w:ascii="Arial" w:eastAsia="Calibri" w:hAnsi="Arial" w:cs="Arial"/>
          <w:lang w:val="en-GB"/>
        </w:rPr>
        <w:t xml:space="preserve">Plan and they endorsed actions that </w:t>
      </w:r>
      <w:r w:rsidR="00B36FA1" w:rsidRPr="008733BC">
        <w:rPr>
          <w:rFonts w:ascii="Arial" w:eastAsia="Calibri" w:hAnsi="Arial" w:cs="Arial"/>
          <w:lang w:val="en-GB"/>
        </w:rPr>
        <w:t>are within their respective mandates</w:t>
      </w:r>
      <w:r w:rsidR="008733BC">
        <w:rPr>
          <w:rFonts w:ascii="Arial" w:eastAsia="Calibri" w:hAnsi="Arial" w:cs="Arial"/>
          <w:lang w:val="en-GB"/>
        </w:rPr>
        <w:t>.</w:t>
      </w:r>
      <w:r w:rsidR="00357310">
        <w:rPr>
          <w:rFonts w:ascii="Arial" w:eastAsia="Calibri" w:hAnsi="Arial" w:cs="Arial"/>
          <w:lang w:val="en-GB"/>
        </w:rPr>
        <w:t xml:space="preserve"> T</w:t>
      </w:r>
      <w:r w:rsidR="00FA5C31">
        <w:rPr>
          <w:rFonts w:ascii="Arial" w:eastAsia="Calibri" w:hAnsi="Arial" w:cs="Arial"/>
          <w:lang w:val="en-GB"/>
        </w:rPr>
        <w:t xml:space="preserve">he plan was </w:t>
      </w:r>
      <w:r w:rsidR="00C76432">
        <w:rPr>
          <w:rFonts w:ascii="Arial" w:eastAsia="Calibri" w:hAnsi="Arial" w:cs="Arial"/>
          <w:lang w:val="en-GB"/>
        </w:rPr>
        <w:t>approved at Cabinet level and reporting against its implementation is part of the reporting against E</w:t>
      </w:r>
      <w:r w:rsidR="00361AED">
        <w:rPr>
          <w:rFonts w:ascii="Arial" w:eastAsia="Calibri" w:hAnsi="Arial" w:cs="Arial"/>
          <w:lang w:val="en-GB"/>
        </w:rPr>
        <w:t>conomic Reconstruction and Recovery Plan (ERRP).</w:t>
      </w:r>
    </w:p>
    <w:p w:rsidR="008733BC" w:rsidRDefault="008733BC" w:rsidP="008733B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" w:eastAsia="Calibri" w:hAnsi="Arial" w:cs="Arial"/>
          <w:lang w:val="en-GB"/>
        </w:rPr>
      </w:pPr>
    </w:p>
    <w:p w:rsidR="00191ACF" w:rsidRPr="00350C61" w:rsidRDefault="00574836" w:rsidP="008733B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  <w:lang w:val="en-GB"/>
        </w:rPr>
      </w:pPr>
      <w:r w:rsidRPr="008733BC">
        <w:rPr>
          <w:rFonts w:ascii="Arial" w:eastAsia="Calibri" w:hAnsi="Arial" w:cs="Arial"/>
          <w:lang w:val="en-GB"/>
        </w:rPr>
        <w:t>The Department coordina</w:t>
      </w:r>
      <w:r w:rsidR="00B36FA1" w:rsidRPr="008733BC">
        <w:rPr>
          <w:rFonts w:ascii="Arial" w:eastAsia="Calibri" w:hAnsi="Arial" w:cs="Arial"/>
          <w:lang w:val="en-GB"/>
        </w:rPr>
        <w:t>tes</w:t>
      </w:r>
      <w:r w:rsidRPr="008733BC">
        <w:rPr>
          <w:rFonts w:ascii="Arial" w:eastAsia="Calibri" w:hAnsi="Arial" w:cs="Arial"/>
          <w:lang w:val="en-GB"/>
        </w:rPr>
        <w:t xml:space="preserve"> </w:t>
      </w:r>
      <w:r w:rsidR="00B36FA1" w:rsidRPr="008733BC">
        <w:rPr>
          <w:rFonts w:ascii="Arial" w:eastAsia="Calibri" w:hAnsi="Arial" w:cs="Arial"/>
          <w:lang w:val="en-GB"/>
        </w:rPr>
        <w:t xml:space="preserve">the </w:t>
      </w:r>
      <w:r w:rsidRPr="008733BC">
        <w:rPr>
          <w:rFonts w:ascii="Arial" w:eastAsia="Calibri" w:hAnsi="Arial" w:cs="Arial"/>
          <w:lang w:val="en-GB"/>
        </w:rPr>
        <w:t>Local Government Peer Learning Sessions in conjunction with Provinces and Local Government to constantly address matters relating to tourism development and promotion</w:t>
      </w:r>
      <w:r w:rsidR="005E4BCC" w:rsidRPr="008733BC">
        <w:rPr>
          <w:rFonts w:ascii="Arial" w:eastAsia="Calibri" w:hAnsi="Arial" w:cs="Arial"/>
          <w:lang w:val="en-GB"/>
        </w:rPr>
        <w:t xml:space="preserve"> </w:t>
      </w:r>
      <w:r w:rsidR="00B36FA1" w:rsidRPr="008733BC">
        <w:rPr>
          <w:rFonts w:ascii="Arial" w:eastAsia="Calibri" w:hAnsi="Arial" w:cs="Arial"/>
          <w:lang w:val="en-GB"/>
        </w:rPr>
        <w:t>including tourism recovery.</w:t>
      </w:r>
      <w:r w:rsidR="00191ACF" w:rsidRPr="008733BC">
        <w:rPr>
          <w:rFonts w:ascii="Arial" w:eastAsia="Calibri" w:hAnsi="Arial" w:cs="Arial"/>
          <w:lang w:val="en-GB"/>
        </w:rPr>
        <w:t xml:space="preserve"> </w:t>
      </w:r>
      <w:r w:rsidR="00191ACF" w:rsidRPr="00350C61">
        <w:rPr>
          <w:rFonts w:ascii="Arial" w:eastAsia="Calibri" w:hAnsi="Arial" w:cs="Arial"/>
          <w:lang w:val="en-GB"/>
        </w:rPr>
        <w:t>Thus, t</w:t>
      </w:r>
      <w:r w:rsidR="00191ACF" w:rsidRPr="00350C61">
        <w:rPr>
          <w:rFonts w:ascii="Arial" w:eastAsia="Calibri" w:hAnsi="Arial" w:cs="Arial"/>
          <w:color w:val="000000" w:themeColor="text1"/>
          <w:lang w:val="af-ZA"/>
        </w:rPr>
        <w:t>he Department’s point of entry to community tourism organisations is through Provincial and Local government with due recognition of the concurrency of the tourism legislative mandate.</w:t>
      </w:r>
    </w:p>
    <w:p w:rsidR="00047D27" w:rsidRPr="005E4BCC" w:rsidRDefault="00047D27" w:rsidP="00191AC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" w:eastAsia="Calibri" w:hAnsi="Arial" w:cs="Arial"/>
          <w:lang w:val="en-GB"/>
        </w:rPr>
      </w:pPr>
    </w:p>
    <w:sectPr w:rsidR="00047D27" w:rsidRPr="005E4BCC" w:rsidSect="00504917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2B" w:rsidRDefault="00E3682B">
      <w:pPr>
        <w:spacing w:after="0" w:line="240" w:lineRule="auto"/>
      </w:pPr>
      <w:r>
        <w:separator/>
      </w:r>
    </w:p>
  </w:endnote>
  <w:endnote w:type="continuationSeparator" w:id="0">
    <w:p w:rsidR="00E3682B" w:rsidRDefault="00E3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C14440">
          <w:rPr>
            <w:rFonts w:ascii="Arial Narrow" w:hAnsi="Arial Narrow"/>
            <w:sz w:val="18"/>
            <w:szCs w:val="18"/>
          </w:rPr>
          <w:t>1624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C14440">
          <w:rPr>
            <w:rFonts w:ascii="Arial Narrow" w:hAnsi="Arial Narrow"/>
            <w:sz w:val="18"/>
            <w:szCs w:val="18"/>
          </w:rPr>
          <w:t>1950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F1722F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F1722F" w:rsidRPr="00013AC6">
          <w:rPr>
            <w:rFonts w:ascii="Arial Narrow" w:hAnsi="Arial Narrow"/>
          </w:rPr>
          <w:fldChar w:fldCharType="separate"/>
        </w:r>
        <w:r w:rsidR="00DA00BF">
          <w:rPr>
            <w:rFonts w:ascii="Arial Narrow" w:hAnsi="Arial Narrow"/>
            <w:noProof/>
          </w:rPr>
          <w:t>3</w:t>
        </w:r>
        <w:r w:rsidR="00F1722F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E3682B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DE" w:rsidRPr="006016C0" w:rsidRDefault="00C14440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1624 (NW1950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2B" w:rsidRDefault="00E3682B">
      <w:pPr>
        <w:spacing w:after="0" w:line="240" w:lineRule="auto"/>
      </w:pPr>
      <w:r>
        <w:separator/>
      </w:r>
    </w:p>
  </w:footnote>
  <w:footnote w:type="continuationSeparator" w:id="0">
    <w:p w:rsidR="00E3682B" w:rsidRDefault="00E3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133"/>
    <w:multiLevelType w:val="hybridMultilevel"/>
    <w:tmpl w:val="E71E25B4"/>
    <w:lvl w:ilvl="0" w:tplc="1C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48D6"/>
    <w:multiLevelType w:val="hybridMultilevel"/>
    <w:tmpl w:val="E1EEE342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4751"/>
    <w:multiLevelType w:val="hybridMultilevel"/>
    <w:tmpl w:val="69766FCE"/>
    <w:lvl w:ilvl="0" w:tplc="1C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2CCA7F2F"/>
    <w:multiLevelType w:val="hybridMultilevel"/>
    <w:tmpl w:val="F6B6458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4743B"/>
    <w:multiLevelType w:val="hybridMultilevel"/>
    <w:tmpl w:val="E69C7308"/>
    <w:lvl w:ilvl="0" w:tplc="4C4C8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76623"/>
    <w:multiLevelType w:val="hybridMultilevel"/>
    <w:tmpl w:val="286AD898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7C70573"/>
    <w:multiLevelType w:val="hybridMultilevel"/>
    <w:tmpl w:val="8D0808E2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844516D"/>
    <w:multiLevelType w:val="hybridMultilevel"/>
    <w:tmpl w:val="335A95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B00BE"/>
    <w:multiLevelType w:val="hybridMultilevel"/>
    <w:tmpl w:val="5DF6F8E0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CD455B6"/>
    <w:multiLevelType w:val="hybridMultilevel"/>
    <w:tmpl w:val="2368C8D4"/>
    <w:lvl w:ilvl="0" w:tplc="636E03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30885"/>
    <w:multiLevelType w:val="hybridMultilevel"/>
    <w:tmpl w:val="1034E0E6"/>
    <w:lvl w:ilvl="0" w:tplc="1C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434E45E1"/>
    <w:multiLevelType w:val="hybridMultilevel"/>
    <w:tmpl w:val="1374B026"/>
    <w:lvl w:ilvl="0" w:tplc="1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44DA25F1"/>
    <w:multiLevelType w:val="hybridMultilevel"/>
    <w:tmpl w:val="5B6A6CCC"/>
    <w:lvl w:ilvl="0" w:tplc="1C090017">
      <w:start w:val="1"/>
      <w:numFmt w:val="lowerLetter"/>
      <w:lvlText w:val="%1)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B529F4"/>
    <w:multiLevelType w:val="hybridMultilevel"/>
    <w:tmpl w:val="9DE4AEFE"/>
    <w:lvl w:ilvl="0" w:tplc="22AA2BD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0325A"/>
    <w:multiLevelType w:val="hybridMultilevel"/>
    <w:tmpl w:val="FD06851C"/>
    <w:lvl w:ilvl="0" w:tplc="F66C4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17961"/>
    <w:multiLevelType w:val="hybridMultilevel"/>
    <w:tmpl w:val="B784FBF8"/>
    <w:lvl w:ilvl="0" w:tplc="15FE1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AD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84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EA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2E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6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A3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8A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5A3DE8"/>
    <w:multiLevelType w:val="hybridMultilevel"/>
    <w:tmpl w:val="652A8D92"/>
    <w:lvl w:ilvl="0" w:tplc="CB680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72D6C"/>
    <w:multiLevelType w:val="hybridMultilevel"/>
    <w:tmpl w:val="9594EEB4"/>
    <w:lvl w:ilvl="0" w:tplc="17E6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CF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0C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4A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08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2A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4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E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4C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5BB36EE"/>
    <w:multiLevelType w:val="hybridMultilevel"/>
    <w:tmpl w:val="EFECB78E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CD3B5C"/>
    <w:multiLevelType w:val="hybridMultilevel"/>
    <w:tmpl w:val="13A28156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0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E0457"/>
    <w:multiLevelType w:val="hybridMultilevel"/>
    <w:tmpl w:val="687E0482"/>
    <w:lvl w:ilvl="0" w:tplc="C49AD784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15525"/>
    <w:multiLevelType w:val="hybridMultilevel"/>
    <w:tmpl w:val="39CCB6AC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9B17F9D"/>
    <w:multiLevelType w:val="hybridMultilevel"/>
    <w:tmpl w:val="F4FE5B1A"/>
    <w:lvl w:ilvl="0" w:tplc="1C0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A3382"/>
    <w:multiLevelType w:val="hybridMultilevel"/>
    <w:tmpl w:val="6D2E0E80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D4A4B"/>
    <w:multiLevelType w:val="hybridMultilevel"/>
    <w:tmpl w:val="D1288C84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7D4448E"/>
    <w:multiLevelType w:val="hybridMultilevel"/>
    <w:tmpl w:val="97BEDE88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B717D31"/>
    <w:multiLevelType w:val="hybridMultilevel"/>
    <w:tmpl w:val="08642206"/>
    <w:lvl w:ilvl="0" w:tplc="1C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5"/>
  </w:num>
  <w:num w:numId="4">
    <w:abstractNumId w:val="20"/>
  </w:num>
  <w:num w:numId="5">
    <w:abstractNumId w:val="22"/>
  </w:num>
  <w:num w:numId="6">
    <w:abstractNumId w:val="12"/>
  </w:num>
  <w:num w:numId="7">
    <w:abstractNumId w:val="29"/>
  </w:num>
  <w:num w:numId="8">
    <w:abstractNumId w:val="15"/>
  </w:num>
  <w:num w:numId="9">
    <w:abstractNumId w:val="21"/>
  </w:num>
  <w:num w:numId="10">
    <w:abstractNumId w:val="31"/>
  </w:num>
  <w:num w:numId="11">
    <w:abstractNumId w:val="2"/>
  </w:num>
  <w:num w:numId="12">
    <w:abstractNumId w:val="37"/>
  </w:num>
  <w:num w:numId="13">
    <w:abstractNumId w:val="7"/>
  </w:num>
  <w:num w:numId="14">
    <w:abstractNumId w:val="0"/>
  </w:num>
  <w:num w:numId="15">
    <w:abstractNumId w:val="19"/>
  </w:num>
  <w:num w:numId="16">
    <w:abstractNumId w:val="8"/>
  </w:num>
  <w:num w:numId="17">
    <w:abstractNumId w:val="14"/>
  </w:num>
  <w:num w:numId="18">
    <w:abstractNumId w:val="25"/>
  </w:num>
  <w:num w:numId="19">
    <w:abstractNumId w:val="23"/>
  </w:num>
  <w:num w:numId="20">
    <w:abstractNumId w:val="3"/>
  </w:num>
  <w:num w:numId="21">
    <w:abstractNumId w:val="18"/>
  </w:num>
  <w:num w:numId="22">
    <w:abstractNumId w:val="28"/>
  </w:num>
  <w:num w:numId="23">
    <w:abstractNumId w:val="36"/>
  </w:num>
  <w:num w:numId="24">
    <w:abstractNumId w:val="1"/>
  </w:num>
  <w:num w:numId="25">
    <w:abstractNumId w:val="11"/>
  </w:num>
  <w:num w:numId="26">
    <w:abstractNumId w:val="39"/>
  </w:num>
  <w:num w:numId="27">
    <w:abstractNumId w:val="10"/>
  </w:num>
  <w:num w:numId="28">
    <w:abstractNumId w:val="17"/>
  </w:num>
  <w:num w:numId="29">
    <w:abstractNumId w:val="34"/>
  </w:num>
  <w:num w:numId="30">
    <w:abstractNumId w:val="6"/>
  </w:num>
  <w:num w:numId="31">
    <w:abstractNumId w:val="5"/>
  </w:num>
  <w:num w:numId="32">
    <w:abstractNumId w:val="13"/>
  </w:num>
  <w:num w:numId="33">
    <w:abstractNumId w:val="24"/>
  </w:num>
  <w:num w:numId="34">
    <w:abstractNumId w:val="26"/>
  </w:num>
  <w:num w:numId="35">
    <w:abstractNumId w:val="16"/>
  </w:num>
  <w:num w:numId="36">
    <w:abstractNumId w:val="33"/>
  </w:num>
  <w:num w:numId="37">
    <w:abstractNumId w:val="9"/>
  </w:num>
  <w:num w:numId="38">
    <w:abstractNumId w:val="27"/>
  </w:num>
  <w:num w:numId="39">
    <w:abstractNumId w:val="40"/>
  </w:num>
  <w:num w:numId="40">
    <w:abstractNumId w:val="38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5197C"/>
    <w:rsid w:val="00076CE0"/>
    <w:rsid w:val="000857D8"/>
    <w:rsid w:val="000E3E94"/>
    <w:rsid w:val="000F005D"/>
    <w:rsid w:val="000F1151"/>
    <w:rsid w:val="001059FF"/>
    <w:rsid w:val="001068F8"/>
    <w:rsid w:val="00107DCC"/>
    <w:rsid w:val="00121B14"/>
    <w:rsid w:val="00133115"/>
    <w:rsid w:val="0014198E"/>
    <w:rsid w:val="00141A6F"/>
    <w:rsid w:val="00151D19"/>
    <w:rsid w:val="00156E4B"/>
    <w:rsid w:val="001714E0"/>
    <w:rsid w:val="00191ACF"/>
    <w:rsid w:val="00193F9C"/>
    <w:rsid w:val="00195FFB"/>
    <w:rsid w:val="001B2BE2"/>
    <w:rsid w:val="001C7E21"/>
    <w:rsid w:val="001D7B9E"/>
    <w:rsid w:val="00207FD0"/>
    <w:rsid w:val="002245E3"/>
    <w:rsid w:val="00232389"/>
    <w:rsid w:val="002C461C"/>
    <w:rsid w:val="002D3423"/>
    <w:rsid w:val="003032AF"/>
    <w:rsid w:val="0030349A"/>
    <w:rsid w:val="00323601"/>
    <w:rsid w:val="00327E57"/>
    <w:rsid w:val="00350C61"/>
    <w:rsid w:val="0035411E"/>
    <w:rsid w:val="00357310"/>
    <w:rsid w:val="00360136"/>
    <w:rsid w:val="00361AED"/>
    <w:rsid w:val="00362699"/>
    <w:rsid w:val="003B3F96"/>
    <w:rsid w:val="003C1AD7"/>
    <w:rsid w:val="003D4147"/>
    <w:rsid w:val="003D7F28"/>
    <w:rsid w:val="003E0375"/>
    <w:rsid w:val="003F0CC7"/>
    <w:rsid w:val="00470559"/>
    <w:rsid w:val="004718E1"/>
    <w:rsid w:val="00490A93"/>
    <w:rsid w:val="004A5358"/>
    <w:rsid w:val="004B0A46"/>
    <w:rsid w:val="004C4166"/>
    <w:rsid w:val="004F2C4A"/>
    <w:rsid w:val="004F54C9"/>
    <w:rsid w:val="004F5945"/>
    <w:rsid w:val="00503D0E"/>
    <w:rsid w:val="00511636"/>
    <w:rsid w:val="00534F48"/>
    <w:rsid w:val="00535042"/>
    <w:rsid w:val="00574836"/>
    <w:rsid w:val="005D703E"/>
    <w:rsid w:val="005E4BCC"/>
    <w:rsid w:val="005F1119"/>
    <w:rsid w:val="005F2D6B"/>
    <w:rsid w:val="006010A3"/>
    <w:rsid w:val="00615126"/>
    <w:rsid w:val="0061799C"/>
    <w:rsid w:val="006335F8"/>
    <w:rsid w:val="00676E87"/>
    <w:rsid w:val="0069712F"/>
    <w:rsid w:val="006A6231"/>
    <w:rsid w:val="006B20E2"/>
    <w:rsid w:val="00717E99"/>
    <w:rsid w:val="007345DF"/>
    <w:rsid w:val="007365F6"/>
    <w:rsid w:val="007475A7"/>
    <w:rsid w:val="00765093"/>
    <w:rsid w:val="00777955"/>
    <w:rsid w:val="0079739E"/>
    <w:rsid w:val="007A257C"/>
    <w:rsid w:val="007A59D3"/>
    <w:rsid w:val="007D092D"/>
    <w:rsid w:val="00807DBA"/>
    <w:rsid w:val="00807FC9"/>
    <w:rsid w:val="00810D60"/>
    <w:rsid w:val="008137D4"/>
    <w:rsid w:val="00857718"/>
    <w:rsid w:val="008733BC"/>
    <w:rsid w:val="008A1044"/>
    <w:rsid w:val="008C442B"/>
    <w:rsid w:val="0091214C"/>
    <w:rsid w:val="00913C34"/>
    <w:rsid w:val="009413A3"/>
    <w:rsid w:val="00950663"/>
    <w:rsid w:val="00977B49"/>
    <w:rsid w:val="009849DC"/>
    <w:rsid w:val="009863F2"/>
    <w:rsid w:val="009945BD"/>
    <w:rsid w:val="009E22BE"/>
    <w:rsid w:val="00A27894"/>
    <w:rsid w:val="00A40E01"/>
    <w:rsid w:val="00A53C16"/>
    <w:rsid w:val="00A96F2D"/>
    <w:rsid w:val="00AA5F57"/>
    <w:rsid w:val="00AD6749"/>
    <w:rsid w:val="00B24E20"/>
    <w:rsid w:val="00B36FA1"/>
    <w:rsid w:val="00B432FC"/>
    <w:rsid w:val="00B856BC"/>
    <w:rsid w:val="00BA7422"/>
    <w:rsid w:val="00C03FFF"/>
    <w:rsid w:val="00C0683E"/>
    <w:rsid w:val="00C14440"/>
    <w:rsid w:val="00C76432"/>
    <w:rsid w:val="00C809F5"/>
    <w:rsid w:val="00C868D2"/>
    <w:rsid w:val="00CA1D44"/>
    <w:rsid w:val="00CB0218"/>
    <w:rsid w:val="00CE0094"/>
    <w:rsid w:val="00CE1CD0"/>
    <w:rsid w:val="00CE637C"/>
    <w:rsid w:val="00D2306C"/>
    <w:rsid w:val="00D319C1"/>
    <w:rsid w:val="00D350AE"/>
    <w:rsid w:val="00D44311"/>
    <w:rsid w:val="00D47B6A"/>
    <w:rsid w:val="00D61409"/>
    <w:rsid w:val="00D87EF1"/>
    <w:rsid w:val="00D9442B"/>
    <w:rsid w:val="00DA00BF"/>
    <w:rsid w:val="00DA013F"/>
    <w:rsid w:val="00DA425A"/>
    <w:rsid w:val="00DA6EE7"/>
    <w:rsid w:val="00DB6BD3"/>
    <w:rsid w:val="00DC1973"/>
    <w:rsid w:val="00DD3F26"/>
    <w:rsid w:val="00DE4655"/>
    <w:rsid w:val="00E03CDF"/>
    <w:rsid w:val="00E3682B"/>
    <w:rsid w:val="00E47ECD"/>
    <w:rsid w:val="00E57333"/>
    <w:rsid w:val="00E6189B"/>
    <w:rsid w:val="00E638DC"/>
    <w:rsid w:val="00E665D2"/>
    <w:rsid w:val="00E922E9"/>
    <w:rsid w:val="00E934D5"/>
    <w:rsid w:val="00EA74C2"/>
    <w:rsid w:val="00EB790F"/>
    <w:rsid w:val="00ED095B"/>
    <w:rsid w:val="00F1722F"/>
    <w:rsid w:val="00F351AF"/>
    <w:rsid w:val="00F37A82"/>
    <w:rsid w:val="00F51F48"/>
    <w:rsid w:val="00F651C3"/>
    <w:rsid w:val="00F82AAF"/>
    <w:rsid w:val="00F96AD5"/>
    <w:rsid w:val="00FA5C31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6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home.dha.gov.za/epermi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2022-06-27T15:49:00Z</dcterms:created>
  <dcterms:modified xsi:type="dcterms:W3CDTF">2022-06-27T15:49:00Z</dcterms:modified>
</cp:coreProperties>
</file>