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72" w:rsidRPr="007F5372" w:rsidRDefault="007F5372" w:rsidP="007F5372">
      <w:pPr>
        <w:rPr>
          <w:b/>
        </w:rPr>
      </w:pPr>
      <w:r w:rsidRPr="007F5372">
        <w:rPr>
          <w:b/>
          <w:w w:val="85"/>
        </w:rPr>
        <w:t>NATIONAL ASSEMBLY</w:t>
      </w:r>
    </w:p>
    <w:p w:rsidR="007F5372" w:rsidRPr="007F5372" w:rsidRDefault="007F5372" w:rsidP="007F5372">
      <w:pPr>
        <w:rPr>
          <w:b/>
        </w:rPr>
      </w:pPr>
      <w:r w:rsidRPr="007F5372">
        <w:rPr>
          <w:b/>
          <w:w w:val="85"/>
        </w:rPr>
        <w:t>36/1/4/1(202100185)</w:t>
      </w:r>
    </w:p>
    <w:p w:rsidR="00B8120D" w:rsidRPr="007F5372" w:rsidRDefault="00B8120D" w:rsidP="007F5372">
      <w:pPr>
        <w:rPr>
          <w:b/>
        </w:rPr>
      </w:pPr>
    </w:p>
    <w:p w:rsidR="00B8120D" w:rsidRPr="007F5372" w:rsidRDefault="007F5372" w:rsidP="007F5372">
      <w:pPr>
        <w:rPr>
          <w:b/>
        </w:rPr>
      </w:pPr>
      <w:r w:rsidRPr="007F5372">
        <w:rPr>
          <w:b/>
          <w:w w:val="95"/>
          <w:u w:val="single"/>
        </w:rPr>
        <w:t>FOR WRITTEN REPLY</w:t>
      </w:r>
    </w:p>
    <w:p w:rsidR="00B8120D" w:rsidRPr="007F5372" w:rsidRDefault="007F5372" w:rsidP="007F5372">
      <w:pPr>
        <w:rPr>
          <w:b/>
        </w:rPr>
      </w:pPr>
      <w:r w:rsidRPr="007F5372">
        <w:rPr>
          <w:b/>
          <w:w w:val="90"/>
          <w:u w:val="single"/>
        </w:rPr>
        <w:t>QUESYION 1824</w:t>
      </w:r>
    </w:p>
    <w:p w:rsidR="00B8120D" w:rsidRPr="007F5372" w:rsidRDefault="00B8120D" w:rsidP="007F5372">
      <w:pPr>
        <w:rPr>
          <w:b/>
        </w:rPr>
      </w:pPr>
    </w:p>
    <w:p w:rsidR="00B8120D" w:rsidRPr="007F5372" w:rsidRDefault="007F5372" w:rsidP="007F5372">
      <w:pPr>
        <w:rPr>
          <w:b/>
        </w:rPr>
      </w:pPr>
      <w:r w:rsidRPr="007F5372">
        <w:rPr>
          <w:b/>
          <w:w w:val="85"/>
          <w:u w:val="single"/>
        </w:rPr>
        <w:t>DATE OF PUBLICATION IN INTERNAL QUESTION PAPER: 28 MAY 2021</w:t>
      </w:r>
      <w:r w:rsidRPr="007F5372">
        <w:rPr>
          <w:b/>
          <w:w w:val="85"/>
        </w:rPr>
        <w:t xml:space="preserve"> </w:t>
      </w:r>
      <w:r w:rsidRPr="007F5372">
        <w:rPr>
          <w:b/>
          <w:w w:val="95"/>
          <w:u w:val="single"/>
        </w:rPr>
        <w:t>(INTERNAL QUESTION PAPER NO 15-2021)</w:t>
      </w:r>
    </w:p>
    <w:p w:rsidR="007F5372" w:rsidRPr="007F5372" w:rsidRDefault="007F5372" w:rsidP="007F5372">
      <w:pPr>
        <w:rPr>
          <w:b/>
        </w:rPr>
      </w:pPr>
    </w:p>
    <w:p w:rsidR="00B8120D" w:rsidRPr="007F5372" w:rsidRDefault="007F5372" w:rsidP="007F5372">
      <w:pPr>
        <w:rPr>
          <w:b/>
        </w:rPr>
      </w:pPr>
      <w:r w:rsidRPr="007F5372">
        <w:rPr>
          <w:b/>
        </w:rPr>
        <w:t xml:space="preserve">1624. Ma Z </w:t>
      </w:r>
      <w:proofErr w:type="spellStart"/>
      <w:r w:rsidRPr="007F5372">
        <w:rPr>
          <w:b/>
        </w:rPr>
        <w:t>Majozi</w:t>
      </w:r>
      <w:proofErr w:type="spellEnd"/>
      <w:r w:rsidRPr="007F5372">
        <w:rPr>
          <w:b/>
        </w:rPr>
        <w:t xml:space="preserve"> (IFP) to ask the Minister Police:</w:t>
      </w:r>
    </w:p>
    <w:p w:rsidR="00B8120D" w:rsidRPr="007F5372" w:rsidRDefault="00B8120D" w:rsidP="007F5372">
      <w:pPr>
        <w:rPr>
          <w:b/>
        </w:rPr>
      </w:pPr>
    </w:p>
    <w:p w:rsidR="00B8120D" w:rsidRPr="007F5372" w:rsidRDefault="007F5372" w:rsidP="007F5372">
      <w:r w:rsidRPr="007F5372">
        <w:t>What</w:t>
      </w:r>
      <w:r w:rsidRPr="007F5372">
        <w:rPr>
          <w:spacing w:val="-32"/>
        </w:rPr>
        <w:t xml:space="preserve"> </w:t>
      </w:r>
      <w:r w:rsidRPr="007F5372">
        <w:t>total</w:t>
      </w:r>
      <w:r w:rsidRPr="007F5372">
        <w:rPr>
          <w:spacing w:val="-32"/>
        </w:rPr>
        <w:t xml:space="preserve"> </w:t>
      </w:r>
      <w:r w:rsidRPr="007F5372">
        <w:t>number</w:t>
      </w:r>
      <w:r w:rsidRPr="007F5372">
        <w:rPr>
          <w:spacing w:val="-27"/>
        </w:rPr>
        <w:t xml:space="preserve"> </w:t>
      </w:r>
      <w:r w:rsidRPr="007F5372">
        <w:t>of</w:t>
      </w:r>
      <w:r w:rsidRPr="007F5372">
        <w:rPr>
          <w:spacing w:val="-33"/>
        </w:rPr>
        <w:t xml:space="preserve"> </w:t>
      </w:r>
      <w:r w:rsidRPr="007F5372">
        <w:t>requests</w:t>
      </w:r>
      <w:r w:rsidRPr="007F5372">
        <w:rPr>
          <w:spacing w:val="-24"/>
        </w:rPr>
        <w:t xml:space="preserve"> </w:t>
      </w:r>
      <w:r w:rsidRPr="007F5372">
        <w:t>for</w:t>
      </w:r>
      <w:r w:rsidRPr="007F5372">
        <w:rPr>
          <w:spacing w:val="-30"/>
        </w:rPr>
        <w:t xml:space="preserve"> </w:t>
      </w:r>
      <w:r w:rsidRPr="007F5372">
        <w:t>protection</w:t>
      </w:r>
      <w:r w:rsidRPr="007F5372">
        <w:rPr>
          <w:spacing w:val="-26"/>
        </w:rPr>
        <w:t xml:space="preserve"> </w:t>
      </w:r>
      <w:r w:rsidRPr="007F5372">
        <w:t>orders</w:t>
      </w:r>
      <w:r w:rsidRPr="007F5372">
        <w:rPr>
          <w:spacing w:val="-26"/>
        </w:rPr>
        <w:t xml:space="preserve"> </w:t>
      </w:r>
      <w:r w:rsidRPr="007F5372">
        <w:t>were</w:t>
      </w:r>
      <w:r w:rsidRPr="007F5372">
        <w:rPr>
          <w:spacing w:val="-33"/>
        </w:rPr>
        <w:t xml:space="preserve"> </w:t>
      </w:r>
      <w:r w:rsidRPr="007F5372">
        <w:t>(a)</w:t>
      </w:r>
      <w:r w:rsidRPr="007F5372">
        <w:rPr>
          <w:spacing w:val="-37"/>
        </w:rPr>
        <w:t xml:space="preserve"> </w:t>
      </w:r>
      <w:r w:rsidRPr="007F5372">
        <w:t>granted</w:t>
      </w:r>
      <w:r w:rsidRPr="007F5372">
        <w:rPr>
          <w:spacing w:val="-25"/>
        </w:rPr>
        <w:t xml:space="preserve"> </w:t>
      </w:r>
      <w:r w:rsidRPr="007F5372">
        <w:t>and</w:t>
      </w:r>
      <w:r w:rsidRPr="007F5372">
        <w:rPr>
          <w:spacing w:val="-35"/>
        </w:rPr>
        <w:t xml:space="preserve"> </w:t>
      </w:r>
      <w:r w:rsidRPr="007F5372">
        <w:t>(b)</w:t>
      </w:r>
      <w:r w:rsidRPr="007F5372">
        <w:rPr>
          <w:spacing w:val="-30"/>
        </w:rPr>
        <w:t xml:space="preserve"> </w:t>
      </w:r>
      <w:r w:rsidRPr="007F5372">
        <w:t>violated in the 2019-20 financial</w:t>
      </w:r>
      <w:r w:rsidRPr="007F5372">
        <w:rPr>
          <w:spacing w:val="-33"/>
        </w:rPr>
        <w:t xml:space="preserve"> </w:t>
      </w:r>
      <w:r w:rsidRPr="007F5372">
        <w:t>year?</w:t>
      </w:r>
    </w:p>
    <w:p w:rsidR="00B8120D" w:rsidRPr="007F5372" w:rsidRDefault="007F5372" w:rsidP="007F5372">
      <w:r w:rsidRPr="007F5372">
        <w:t>NW1830E</w:t>
      </w:r>
    </w:p>
    <w:p w:rsidR="007F5372" w:rsidRDefault="007F5372" w:rsidP="007F5372"/>
    <w:p w:rsidR="00B8120D" w:rsidRPr="007F5372" w:rsidRDefault="007F5372" w:rsidP="007F5372">
      <w:pPr>
        <w:rPr>
          <w:b/>
        </w:rPr>
      </w:pPr>
      <w:r w:rsidRPr="007F5372">
        <w:rPr>
          <w:b/>
        </w:rPr>
        <w:t>REPLY:</w:t>
      </w:r>
    </w:p>
    <w:p w:rsidR="00B8120D" w:rsidRPr="007F5372" w:rsidRDefault="00B8120D" w:rsidP="007F5372">
      <w:pPr>
        <w:rPr>
          <w:b/>
        </w:rPr>
      </w:pPr>
    </w:p>
    <w:p w:rsidR="00B8120D" w:rsidRPr="007F5372" w:rsidRDefault="007F5372" w:rsidP="007F5372">
      <w:r w:rsidRPr="007F5372">
        <w:t>The South African Police Service (SAPS</w:t>
      </w:r>
      <w:proofErr w:type="gramStart"/>
      <w:r w:rsidRPr="007F5372">
        <w:t>),</w:t>
      </w:r>
      <w:proofErr w:type="gramEnd"/>
      <w:r w:rsidRPr="007F5372">
        <w:t xml:space="preserve"> is not in a position to provide the information</w:t>
      </w:r>
      <w:r w:rsidRPr="007F5372">
        <w:rPr>
          <w:spacing w:val="-38"/>
        </w:rPr>
        <w:t xml:space="preserve"> </w:t>
      </w:r>
      <w:r w:rsidRPr="007F5372">
        <w:t>on</w:t>
      </w:r>
      <w:r w:rsidRPr="007F5372">
        <w:rPr>
          <w:spacing w:val="-43"/>
        </w:rPr>
        <w:t xml:space="preserve"> </w:t>
      </w:r>
      <w:r w:rsidRPr="007F5372">
        <w:t>the</w:t>
      </w:r>
      <w:r w:rsidRPr="007F5372">
        <w:rPr>
          <w:spacing w:val="-44"/>
        </w:rPr>
        <w:t xml:space="preserve"> </w:t>
      </w:r>
      <w:r w:rsidRPr="007F5372">
        <w:t>granting</w:t>
      </w:r>
      <w:r w:rsidRPr="007F5372">
        <w:rPr>
          <w:spacing w:val="-36"/>
        </w:rPr>
        <w:t xml:space="preserve"> </w:t>
      </w:r>
      <w:r w:rsidRPr="007F5372">
        <w:t>of</w:t>
      </w:r>
      <w:r w:rsidRPr="007F5372">
        <w:rPr>
          <w:spacing w:val="-45"/>
        </w:rPr>
        <w:t xml:space="preserve"> </w:t>
      </w:r>
      <w:r w:rsidRPr="007F5372">
        <w:t>protection</w:t>
      </w:r>
      <w:r w:rsidRPr="007F5372">
        <w:rPr>
          <w:spacing w:val="-42"/>
        </w:rPr>
        <w:t xml:space="preserve"> </w:t>
      </w:r>
      <w:r w:rsidRPr="007F5372">
        <w:t>orders.</w:t>
      </w:r>
      <w:r w:rsidRPr="007F5372">
        <w:rPr>
          <w:spacing w:val="-40"/>
        </w:rPr>
        <w:t xml:space="preserve"> </w:t>
      </w:r>
      <w:r w:rsidRPr="007F5372">
        <w:t>This</w:t>
      </w:r>
      <w:r w:rsidRPr="007F5372">
        <w:rPr>
          <w:spacing w:val="-44"/>
        </w:rPr>
        <w:t xml:space="preserve"> </w:t>
      </w:r>
      <w:r w:rsidRPr="007F5372">
        <w:t>is</w:t>
      </w:r>
      <w:r w:rsidRPr="007F5372">
        <w:rPr>
          <w:spacing w:val="-46"/>
        </w:rPr>
        <w:t xml:space="preserve"> </w:t>
      </w:r>
      <w:r w:rsidRPr="007F5372">
        <w:t>a</w:t>
      </w:r>
      <w:r w:rsidRPr="007F5372">
        <w:rPr>
          <w:spacing w:val="-44"/>
        </w:rPr>
        <w:t xml:space="preserve"> </w:t>
      </w:r>
      <w:r w:rsidRPr="007F5372">
        <w:t>court</w:t>
      </w:r>
      <w:r w:rsidRPr="007F5372">
        <w:rPr>
          <w:spacing w:val="-43"/>
        </w:rPr>
        <w:t xml:space="preserve"> </w:t>
      </w:r>
      <w:r w:rsidRPr="007F5372">
        <w:t>process</w:t>
      </w:r>
      <w:r w:rsidRPr="007F5372">
        <w:rPr>
          <w:spacing w:val="-39"/>
        </w:rPr>
        <w:t xml:space="preserve"> </w:t>
      </w:r>
      <w:r w:rsidRPr="007F5372">
        <w:t>and</w:t>
      </w:r>
      <w:r w:rsidRPr="007F5372">
        <w:rPr>
          <w:spacing w:val="-44"/>
        </w:rPr>
        <w:t xml:space="preserve"> </w:t>
      </w:r>
      <w:r w:rsidRPr="007F5372">
        <w:t>falls within the mandate of the Department of Justice and Constitutional Development.</w:t>
      </w:r>
    </w:p>
    <w:p w:rsidR="00B8120D" w:rsidRPr="007F5372" w:rsidRDefault="00B8120D" w:rsidP="007F5372"/>
    <w:p w:rsidR="00B8120D" w:rsidRPr="007F5372" w:rsidRDefault="007F5372" w:rsidP="007F5372">
      <w:r w:rsidRPr="007F5372">
        <w:t>The number of protection orders, which were violated, in 2019/2020, per province, is reflected in the table</w:t>
      </w:r>
      <w:r w:rsidRPr="007F5372">
        <w:rPr>
          <w:spacing w:val="-43"/>
        </w:rPr>
        <w:t xml:space="preserve"> </w:t>
      </w:r>
      <w:r w:rsidRPr="007F5372">
        <w:t>below:</w:t>
      </w:r>
    </w:p>
    <w:p w:rsidR="00B8120D" w:rsidRPr="007F5372" w:rsidRDefault="00B8120D" w:rsidP="007F5372"/>
    <w:tbl>
      <w:tblPr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62"/>
        <w:gridCol w:w="4387"/>
      </w:tblGrid>
      <w:tr w:rsidR="00B8120D" w:rsidRPr="007F5372">
        <w:trPr>
          <w:trHeight w:val="397"/>
        </w:trPr>
        <w:tc>
          <w:tcPr>
            <w:tcW w:w="3662" w:type="dxa"/>
          </w:tcPr>
          <w:p w:rsidR="00B8120D" w:rsidRPr="007F5372" w:rsidRDefault="007F5372" w:rsidP="007F5372">
            <w:pPr>
              <w:rPr>
                <w:b/>
              </w:rPr>
            </w:pPr>
            <w:r w:rsidRPr="007F5372">
              <w:rPr>
                <w:b/>
                <w:w w:val="85"/>
              </w:rPr>
              <w:t>Province</w:t>
            </w:r>
          </w:p>
        </w:tc>
        <w:tc>
          <w:tcPr>
            <w:tcW w:w="4387" w:type="dxa"/>
          </w:tcPr>
          <w:p w:rsidR="00B8120D" w:rsidRPr="007F5372" w:rsidRDefault="007F5372" w:rsidP="007F5372">
            <w:pPr>
              <w:rPr>
                <w:b/>
              </w:rPr>
            </w:pPr>
            <w:r w:rsidRPr="007F5372">
              <w:rPr>
                <w:b/>
                <w:w w:val="85"/>
              </w:rPr>
              <w:t>Number p</w:t>
            </w:r>
            <w:r w:rsidRPr="007F5372">
              <w:rPr>
                <w:b/>
                <w:w w:val="85"/>
              </w:rPr>
              <w:t>er Province</w:t>
            </w:r>
          </w:p>
        </w:tc>
      </w:tr>
      <w:tr w:rsidR="00B8120D" w:rsidRPr="007F5372">
        <w:trPr>
          <w:trHeight w:val="368"/>
        </w:trPr>
        <w:tc>
          <w:tcPr>
            <w:tcW w:w="3662" w:type="dxa"/>
          </w:tcPr>
          <w:p w:rsidR="00B8120D" w:rsidRPr="007F5372" w:rsidRDefault="007F5372" w:rsidP="007F5372">
            <w:r w:rsidRPr="007F5372">
              <w:t>Eastern Cape</w:t>
            </w:r>
          </w:p>
        </w:tc>
        <w:tc>
          <w:tcPr>
            <w:tcW w:w="4387" w:type="dxa"/>
          </w:tcPr>
          <w:p w:rsidR="00B8120D" w:rsidRPr="007F5372" w:rsidRDefault="007F5372" w:rsidP="007F5372">
            <w:r w:rsidRPr="007F5372">
              <w:rPr>
                <w:w w:val="90"/>
              </w:rPr>
              <w:t>28</w:t>
            </w:r>
          </w:p>
        </w:tc>
      </w:tr>
      <w:tr w:rsidR="00B8120D" w:rsidRPr="007F5372">
        <w:trPr>
          <w:trHeight w:val="378"/>
        </w:trPr>
        <w:tc>
          <w:tcPr>
            <w:tcW w:w="3662" w:type="dxa"/>
          </w:tcPr>
          <w:p w:rsidR="00B8120D" w:rsidRPr="007F5372" w:rsidRDefault="007F5372" w:rsidP="007F5372">
            <w:r w:rsidRPr="007F5372">
              <w:t>Free State</w:t>
            </w:r>
          </w:p>
        </w:tc>
        <w:tc>
          <w:tcPr>
            <w:tcW w:w="4387" w:type="dxa"/>
          </w:tcPr>
          <w:p w:rsidR="00B8120D" w:rsidRPr="007F5372" w:rsidRDefault="007F5372" w:rsidP="007F5372">
            <w:r w:rsidRPr="007F5372">
              <w:rPr>
                <w:w w:val="85"/>
              </w:rPr>
              <w:t>11</w:t>
            </w:r>
          </w:p>
        </w:tc>
      </w:tr>
      <w:tr w:rsidR="00B8120D" w:rsidRPr="007F5372">
        <w:trPr>
          <w:trHeight w:val="383"/>
        </w:trPr>
        <w:tc>
          <w:tcPr>
            <w:tcW w:w="3662" w:type="dxa"/>
          </w:tcPr>
          <w:p w:rsidR="00B8120D" w:rsidRPr="007F5372" w:rsidRDefault="007F5372" w:rsidP="007F5372">
            <w:r w:rsidRPr="007F5372">
              <w:t>Gauteng</w:t>
            </w:r>
          </w:p>
        </w:tc>
        <w:tc>
          <w:tcPr>
            <w:tcW w:w="4387" w:type="dxa"/>
          </w:tcPr>
          <w:p w:rsidR="00B8120D" w:rsidRPr="007F5372" w:rsidRDefault="007F5372" w:rsidP="007F5372">
            <w:r w:rsidRPr="007F5372">
              <w:rPr>
                <w:w w:val="90"/>
              </w:rPr>
              <w:t>22</w:t>
            </w:r>
          </w:p>
        </w:tc>
      </w:tr>
      <w:tr w:rsidR="00B8120D" w:rsidRPr="007F5372">
        <w:trPr>
          <w:trHeight w:val="373"/>
        </w:trPr>
        <w:tc>
          <w:tcPr>
            <w:tcW w:w="3662" w:type="dxa"/>
          </w:tcPr>
          <w:p w:rsidR="00B8120D" w:rsidRPr="007F5372" w:rsidRDefault="007F5372" w:rsidP="007F5372">
            <w:r w:rsidRPr="007F5372">
              <w:t>KwaZulu-Natal</w:t>
            </w:r>
          </w:p>
        </w:tc>
        <w:tc>
          <w:tcPr>
            <w:tcW w:w="4387" w:type="dxa"/>
          </w:tcPr>
          <w:p w:rsidR="00B8120D" w:rsidRPr="007F5372" w:rsidRDefault="007F5372" w:rsidP="007F5372">
            <w:r w:rsidRPr="007F5372">
              <w:rPr>
                <w:w w:val="90"/>
              </w:rPr>
              <w:t>22</w:t>
            </w:r>
          </w:p>
        </w:tc>
      </w:tr>
      <w:tr w:rsidR="00B8120D" w:rsidRPr="007F5372">
        <w:trPr>
          <w:trHeight w:val="368"/>
        </w:trPr>
        <w:tc>
          <w:tcPr>
            <w:tcW w:w="3662" w:type="dxa"/>
          </w:tcPr>
          <w:p w:rsidR="00B8120D" w:rsidRPr="007F5372" w:rsidRDefault="007F5372" w:rsidP="007F5372">
            <w:r w:rsidRPr="007F5372">
              <w:rPr>
                <w:w w:val="95"/>
              </w:rPr>
              <w:t>Limpopo</w:t>
            </w:r>
          </w:p>
        </w:tc>
        <w:tc>
          <w:tcPr>
            <w:tcW w:w="4387" w:type="dxa"/>
          </w:tcPr>
          <w:p w:rsidR="00B8120D" w:rsidRPr="007F5372" w:rsidRDefault="007F5372" w:rsidP="007F5372">
            <w:r w:rsidRPr="007F5372">
              <w:rPr>
                <w:w w:val="90"/>
              </w:rPr>
              <w:t>12</w:t>
            </w:r>
          </w:p>
        </w:tc>
      </w:tr>
      <w:tr w:rsidR="00B8120D" w:rsidRPr="007F5372">
        <w:trPr>
          <w:trHeight w:val="397"/>
        </w:trPr>
        <w:tc>
          <w:tcPr>
            <w:tcW w:w="3662" w:type="dxa"/>
          </w:tcPr>
          <w:p w:rsidR="00B8120D" w:rsidRPr="007F5372" w:rsidRDefault="007F5372" w:rsidP="007F5372">
            <w:r w:rsidRPr="007F5372">
              <w:t>Mpumalanga</w:t>
            </w:r>
          </w:p>
        </w:tc>
        <w:tc>
          <w:tcPr>
            <w:tcW w:w="4387" w:type="dxa"/>
          </w:tcPr>
          <w:p w:rsidR="00B8120D" w:rsidRPr="007F5372" w:rsidRDefault="007F5372" w:rsidP="007F5372">
            <w:r w:rsidRPr="007F5372">
              <w:rPr>
                <w:w w:val="79"/>
              </w:rPr>
              <w:t>5</w:t>
            </w:r>
          </w:p>
        </w:tc>
      </w:tr>
      <w:tr w:rsidR="00B8120D" w:rsidRPr="007F5372">
        <w:trPr>
          <w:trHeight w:val="364"/>
        </w:trPr>
        <w:tc>
          <w:tcPr>
            <w:tcW w:w="3662" w:type="dxa"/>
          </w:tcPr>
          <w:p w:rsidR="00B8120D" w:rsidRPr="007F5372" w:rsidRDefault="007F5372" w:rsidP="007F5372">
            <w:r w:rsidRPr="007F5372">
              <w:rPr>
                <w:w w:val="95"/>
              </w:rPr>
              <w:t>Northern Cape</w:t>
            </w:r>
          </w:p>
        </w:tc>
        <w:tc>
          <w:tcPr>
            <w:tcW w:w="4387" w:type="dxa"/>
          </w:tcPr>
          <w:p w:rsidR="00B8120D" w:rsidRPr="007F5372" w:rsidRDefault="007F5372" w:rsidP="007F5372">
            <w:r w:rsidRPr="007F5372"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68579" cy="1143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20D" w:rsidRPr="007F5372">
        <w:trPr>
          <w:trHeight w:val="340"/>
        </w:trPr>
        <w:tc>
          <w:tcPr>
            <w:tcW w:w="3662" w:type="dxa"/>
            <w:tcBorders>
              <w:bottom w:val="single" w:sz="8" w:space="0" w:color="000000"/>
            </w:tcBorders>
          </w:tcPr>
          <w:p w:rsidR="00B8120D" w:rsidRPr="007F5372" w:rsidRDefault="007F5372" w:rsidP="007F5372">
            <w:r w:rsidRPr="007F5372">
              <w:t>North West</w:t>
            </w:r>
          </w:p>
        </w:tc>
        <w:tc>
          <w:tcPr>
            <w:tcW w:w="4387" w:type="dxa"/>
            <w:vMerge w:val="restart"/>
          </w:tcPr>
          <w:p w:rsidR="00B8120D" w:rsidRPr="007F5372" w:rsidRDefault="007F5372" w:rsidP="007F5372">
            <w:r w:rsidRPr="007F5372">
              <w:t>33</w:t>
            </w:r>
          </w:p>
          <w:p w:rsidR="00B8120D" w:rsidRPr="007F5372" w:rsidRDefault="007F5372" w:rsidP="007F5372">
            <w:r w:rsidRPr="007F5372">
              <w:t>45</w:t>
            </w:r>
          </w:p>
        </w:tc>
      </w:tr>
      <w:tr w:rsidR="00B8120D" w:rsidRPr="007F5372">
        <w:trPr>
          <w:trHeight w:val="412"/>
        </w:trPr>
        <w:tc>
          <w:tcPr>
            <w:tcW w:w="3662" w:type="dxa"/>
            <w:tcBorders>
              <w:top w:val="single" w:sz="8" w:space="0" w:color="000000"/>
            </w:tcBorders>
          </w:tcPr>
          <w:p w:rsidR="00B8120D" w:rsidRPr="007F5372" w:rsidRDefault="007F5372" w:rsidP="007F5372">
            <w:r w:rsidRPr="007F5372">
              <w:t>Western Cape</w:t>
            </w:r>
          </w:p>
        </w:tc>
        <w:tc>
          <w:tcPr>
            <w:tcW w:w="4387" w:type="dxa"/>
            <w:vMerge/>
            <w:tcBorders>
              <w:top w:val="nil"/>
            </w:tcBorders>
          </w:tcPr>
          <w:p w:rsidR="00B8120D" w:rsidRPr="007F5372" w:rsidRDefault="00B8120D" w:rsidP="007F5372"/>
        </w:tc>
      </w:tr>
      <w:tr w:rsidR="00B8120D" w:rsidRPr="007F5372">
        <w:trPr>
          <w:trHeight w:val="383"/>
        </w:trPr>
        <w:tc>
          <w:tcPr>
            <w:tcW w:w="3662" w:type="dxa"/>
          </w:tcPr>
          <w:p w:rsidR="00B8120D" w:rsidRPr="007F5372" w:rsidRDefault="007F5372" w:rsidP="007F5372">
            <w:r w:rsidRPr="007F5372">
              <w:t>Total</w:t>
            </w:r>
          </w:p>
        </w:tc>
        <w:tc>
          <w:tcPr>
            <w:tcW w:w="4387" w:type="dxa"/>
          </w:tcPr>
          <w:p w:rsidR="00B8120D" w:rsidRPr="007F5372" w:rsidRDefault="007F5372" w:rsidP="007F5372">
            <w:r w:rsidRPr="007F5372">
              <w:t>183</w:t>
            </w:r>
          </w:p>
        </w:tc>
      </w:tr>
    </w:tbl>
    <w:p w:rsidR="00B8120D" w:rsidRPr="007F5372" w:rsidRDefault="007F5372" w:rsidP="007F5372">
      <w:r w:rsidRPr="007F5372">
        <w:rPr>
          <w:w w:val="85"/>
        </w:rPr>
        <w:t>Reply to question 1824 recommended</w:t>
      </w:r>
    </w:p>
    <w:p w:rsidR="00B8120D" w:rsidRPr="007F5372" w:rsidRDefault="00B8120D" w:rsidP="007F5372"/>
    <w:p w:rsidR="00B8120D" w:rsidRPr="007F5372" w:rsidRDefault="007F5372" w:rsidP="007F5372">
      <w:r w:rsidRPr="007F5372">
        <w:rPr>
          <w:b/>
        </w:rPr>
        <w:t xml:space="preserve">GENERAL NATIONAL COMMISSIONER: SOUTH AFRICAN POLICE SERVICE </w:t>
      </w:r>
      <w:r w:rsidRPr="007F5372">
        <w:rPr>
          <w:b/>
        </w:rPr>
        <w:br/>
        <w:t>KJ SITOLE (SOEG</w:t>
      </w:r>
      <w:proofErr w:type="gramStart"/>
      <w:r w:rsidRPr="007F5372">
        <w:rPr>
          <w:b/>
        </w:rPr>
        <w:t>)</w:t>
      </w:r>
      <w:proofErr w:type="gramEnd"/>
      <w:r w:rsidRPr="007F5372">
        <w:rPr>
          <w:b/>
        </w:rPr>
        <w:br/>
        <w:t>Date</w:t>
      </w:r>
      <w:r w:rsidRPr="007F5372">
        <w:t>: 202107-31</w:t>
      </w:r>
    </w:p>
    <w:p w:rsidR="00B8120D" w:rsidRPr="007F5372" w:rsidRDefault="00B8120D" w:rsidP="007F5372"/>
    <w:p w:rsidR="00B8120D" w:rsidRPr="007F5372" w:rsidRDefault="00B8120D" w:rsidP="007F5372"/>
    <w:p w:rsidR="00B8120D" w:rsidRPr="007F5372" w:rsidRDefault="007F5372" w:rsidP="007F5372">
      <w:r w:rsidRPr="007F5372">
        <w:t xml:space="preserve">Reply to question </w:t>
      </w:r>
      <w:r w:rsidRPr="007F5372">
        <w:t>1624 approved/not approved</w:t>
      </w:r>
    </w:p>
    <w:p w:rsidR="00B8120D" w:rsidRPr="007F5372" w:rsidRDefault="00B8120D" w:rsidP="007F5372"/>
    <w:p w:rsidR="00B8120D" w:rsidRPr="007F5372" w:rsidRDefault="00B8120D" w:rsidP="007F5372"/>
    <w:p w:rsidR="00B8120D" w:rsidRPr="007F5372" w:rsidRDefault="00B8120D" w:rsidP="007F5372"/>
    <w:p w:rsidR="00B8120D" w:rsidRPr="007F5372" w:rsidRDefault="007F5372" w:rsidP="007F5372">
      <w:r w:rsidRPr="007F5372">
        <w:rPr>
          <w:b/>
        </w:rPr>
        <w:t>MINISTER OF POLICE</w:t>
      </w:r>
      <w:r w:rsidRPr="007F5372">
        <w:rPr>
          <w:b/>
        </w:rPr>
        <w:br/>
        <w:t>GENERAL BH CELE, MP</w:t>
      </w:r>
      <w:r w:rsidRPr="007F5372">
        <w:rPr>
          <w:b/>
        </w:rPr>
        <w:br/>
        <w:t>Date</w:t>
      </w:r>
      <w:r w:rsidRPr="007F5372">
        <w:t>: 04/08/2021</w:t>
      </w:r>
    </w:p>
    <w:sectPr w:rsidR="00B8120D" w:rsidRPr="007F5372" w:rsidSect="00B8120D">
      <w:type w:val="continuous"/>
      <w:pgSz w:w="11910" w:h="16850"/>
      <w:pgMar w:top="1500" w:right="14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E2"/>
    <w:multiLevelType w:val="hybridMultilevel"/>
    <w:tmpl w:val="571E7812"/>
    <w:lvl w:ilvl="0" w:tplc="B868DBC0">
      <w:start w:val="1"/>
      <w:numFmt w:val="lowerLetter"/>
      <w:lvlText w:val="(%1)"/>
      <w:lvlJc w:val="left"/>
      <w:pPr>
        <w:ind w:left="813" w:hanging="679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1" w:tplc="16F88DA0">
      <w:numFmt w:val="bullet"/>
      <w:lvlText w:val="•"/>
      <w:lvlJc w:val="left"/>
      <w:pPr>
        <w:ind w:left="1636" w:hanging="679"/>
      </w:pPr>
      <w:rPr>
        <w:rFonts w:hint="default"/>
        <w:lang w:val="en-US" w:eastAsia="en-US" w:bidi="en-US"/>
      </w:rPr>
    </w:lvl>
    <w:lvl w:ilvl="2" w:tplc="C4E2BDD4">
      <w:numFmt w:val="bullet"/>
      <w:lvlText w:val="•"/>
      <w:lvlJc w:val="left"/>
      <w:pPr>
        <w:ind w:left="2453" w:hanging="679"/>
      </w:pPr>
      <w:rPr>
        <w:rFonts w:hint="default"/>
        <w:lang w:val="en-US" w:eastAsia="en-US" w:bidi="en-US"/>
      </w:rPr>
    </w:lvl>
    <w:lvl w:ilvl="3" w:tplc="27AAF342">
      <w:numFmt w:val="bullet"/>
      <w:lvlText w:val="•"/>
      <w:lvlJc w:val="left"/>
      <w:pPr>
        <w:ind w:left="3270" w:hanging="679"/>
      </w:pPr>
      <w:rPr>
        <w:rFonts w:hint="default"/>
        <w:lang w:val="en-US" w:eastAsia="en-US" w:bidi="en-US"/>
      </w:rPr>
    </w:lvl>
    <w:lvl w:ilvl="4" w:tplc="DE1A35EC">
      <w:numFmt w:val="bullet"/>
      <w:lvlText w:val="•"/>
      <w:lvlJc w:val="left"/>
      <w:pPr>
        <w:ind w:left="4087" w:hanging="679"/>
      </w:pPr>
      <w:rPr>
        <w:rFonts w:hint="default"/>
        <w:lang w:val="en-US" w:eastAsia="en-US" w:bidi="en-US"/>
      </w:rPr>
    </w:lvl>
    <w:lvl w:ilvl="5" w:tplc="FC86606A">
      <w:numFmt w:val="bullet"/>
      <w:lvlText w:val="•"/>
      <w:lvlJc w:val="left"/>
      <w:pPr>
        <w:ind w:left="4904" w:hanging="679"/>
      </w:pPr>
      <w:rPr>
        <w:rFonts w:hint="default"/>
        <w:lang w:val="en-US" w:eastAsia="en-US" w:bidi="en-US"/>
      </w:rPr>
    </w:lvl>
    <w:lvl w:ilvl="6" w:tplc="1BF0291A">
      <w:numFmt w:val="bullet"/>
      <w:lvlText w:val="•"/>
      <w:lvlJc w:val="left"/>
      <w:pPr>
        <w:ind w:left="5721" w:hanging="679"/>
      </w:pPr>
      <w:rPr>
        <w:rFonts w:hint="default"/>
        <w:lang w:val="en-US" w:eastAsia="en-US" w:bidi="en-US"/>
      </w:rPr>
    </w:lvl>
    <w:lvl w:ilvl="7" w:tplc="59125F30">
      <w:numFmt w:val="bullet"/>
      <w:lvlText w:val="•"/>
      <w:lvlJc w:val="left"/>
      <w:pPr>
        <w:ind w:left="6538" w:hanging="679"/>
      </w:pPr>
      <w:rPr>
        <w:rFonts w:hint="default"/>
        <w:lang w:val="en-US" w:eastAsia="en-US" w:bidi="en-US"/>
      </w:rPr>
    </w:lvl>
    <w:lvl w:ilvl="8" w:tplc="2C261104">
      <w:numFmt w:val="bullet"/>
      <w:lvlText w:val="•"/>
      <w:lvlJc w:val="left"/>
      <w:pPr>
        <w:ind w:left="7355" w:hanging="67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120D"/>
    <w:rsid w:val="007F5372"/>
    <w:rsid w:val="00B8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120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8120D"/>
    <w:pPr>
      <w:ind w:left="119"/>
      <w:outlineLvl w:val="0"/>
    </w:pPr>
    <w:rPr>
      <w:rFonts w:ascii="Arial Black" w:eastAsia="Arial Black" w:hAnsi="Arial Black" w:cs="Arial Black"/>
      <w:sz w:val="25"/>
      <w:szCs w:val="25"/>
    </w:rPr>
  </w:style>
  <w:style w:type="paragraph" w:styleId="Heading2">
    <w:name w:val="heading 2"/>
    <w:basedOn w:val="Normal"/>
    <w:uiPriority w:val="1"/>
    <w:qFormat/>
    <w:rsid w:val="00B8120D"/>
    <w:pPr>
      <w:ind w:left="113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120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8120D"/>
    <w:pPr>
      <w:ind w:left="813" w:right="204" w:hanging="683"/>
      <w:jc w:val="both"/>
    </w:pPr>
  </w:style>
  <w:style w:type="paragraph" w:customStyle="1" w:styleId="TableParagraph">
    <w:name w:val="Table Paragraph"/>
    <w:basedOn w:val="Normal"/>
    <w:uiPriority w:val="1"/>
    <w:qFormat/>
    <w:rsid w:val="00B8120D"/>
    <w:pPr>
      <w:ind w:left="86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72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Company>Deftones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2021-08-11T07:34:00Z</dcterms:created>
  <dcterms:modified xsi:type="dcterms:W3CDTF">2021-08-11T07:34:00Z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2021-08-11T00:00:00Z</vt:filetime>
  </property>
</Properties>
</file>