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C468AB" w:rsidRDefault="00C468AB" w:rsidP="00C468AB">
      <w:pPr>
        <w:spacing w:before="280" w:after="280"/>
        <w:jc w:val="both"/>
        <w:rPr>
          <w:rFonts w:ascii="Arial" w:eastAsia="Arial" w:hAnsi="Arial" w:cs="Arial"/>
          <w:b/>
          <w:sz w:val="22"/>
          <w:szCs w:val="22"/>
        </w:rPr>
      </w:pPr>
      <w:r w:rsidRPr="00C468AB">
        <w:rPr>
          <w:rFonts w:ascii="Arial" w:eastAsia="Arial" w:hAnsi="Arial" w:cs="Arial"/>
          <w:b/>
          <w:sz w:val="22"/>
          <w:szCs w:val="22"/>
        </w:rPr>
        <w:t>National Assembly</w:t>
      </w:r>
      <w:bookmarkStart w:id="0" w:name="_GoBack"/>
      <w:bookmarkEnd w:id="0"/>
    </w:p>
    <w:p w:rsidR="00C468AB" w:rsidRPr="00C468AB" w:rsidRDefault="00C468AB" w:rsidP="00C468AB">
      <w:pPr>
        <w:spacing w:before="280" w:after="280"/>
        <w:jc w:val="both"/>
        <w:rPr>
          <w:rFonts w:ascii="Arial" w:eastAsia="Arial" w:hAnsi="Arial" w:cs="Arial"/>
          <w:b/>
          <w:sz w:val="22"/>
          <w:szCs w:val="22"/>
        </w:rPr>
      </w:pPr>
      <w:r w:rsidRPr="00C468AB">
        <w:rPr>
          <w:rFonts w:ascii="Arial" w:eastAsia="Arial" w:hAnsi="Arial" w:cs="Arial"/>
          <w:b/>
          <w:sz w:val="22"/>
          <w:szCs w:val="22"/>
        </w:rPr>
        <w:t>Question No 1617</w:t>
      </w:r>
    </w:p>
    <w:p w:rsidR="00EA1950" w:rsidRPr="00EA1950" w:rsidRDefault="00EA1950" w:rsidP="00EA1950">
      <w:pPr>
        <w:spacing w:before="100" w:beforeAutospacing="1" w:after="100" w:afterAutospacing="1"/>
        <w:ind w:left="720" w:hanging="720"/>
        <w:jc w:val="both"/>
        <w:outlineLvl w:val="0"/>
        <w:rPr>
          <w:rFonts w:ascii="Arial" w:hAnsi="Arial" w:cs="Arial"/>
          <w:sz w:val="22"/>
          <w:szCs w:val="22"/>
        </w:rPr>
      </w:pPr>
      <w:r w:rsidRPr="00EA1950">
        <w:rPr>
          <w:rFonts w:ascii="Arial" w:hAnsi="Arial" w:cs="Arial"/>
          <w:b/>
          <w:sz w:val="22"/>
          <w:szCs w:val="22"/>
        </w:rPr>
        <w:t xml:space="preserve">Ms B M van </w:t>
      </w:r>
      <w:proofErr w:type="spellStart"/>
      <w:r w:rsidRPr="00EA1950">
        <w:rPr>
          <w:rFonts w:ascii="Arial" w:hAnsi="Arial" w:cs="Arial"/>
          <w:b/>
          <w:sz w:val="22"/>
          <w:szCs w:val="22"/>
        </w:rPr>
        <w:t>Minnen</w:t>
      </w:r>
      <w:proofErr w:type="spellEnd"/>
      <w:r w:rsidRPr="00EA1950">
        <w:rPr>
          <w:rFonts w:ascii="Arial" w:hAnsi="Arial" w:cs="Arial"/>
          <w:b/>
          <w:sz w:val="22"/>
          <w:szCs w:val="22"/>
        </w:rPr>
        <w:t xml:space="preserve"> (DA) to ask the Minister of Transport</w:t>
      </w:r>
      <w:r w:rsidR="00861AD0" w:rsidRPr="00EA1950">
        <w:rPr>
          <w:rFonts w:ascii="Arial" w:hAnsi="Arial" w:cs="Arial"/>
          <w:b/>
          <w:sz w:val="22"/>
          <w:szCs w:val="22"/>
        </w:rPr>
        <w:fldChar w:fldCharType="begin"/>
      </w:r>
      <w:r w:rsidRPr="00EA1950">
        <w:rPr>
          <w:rFonts w:ascii="Arial" w:hAnsi="Arial" w:cs="Arial"/>
          <w:sz w:val="22"/>
          <w:szCs w:val="22"/>
        </w:rPr>
        <w:instrText xml:space="preserve"> XE "</w:instrText>
      </w:r>
      <w:r w:rsidRPr="00EA1950">
        <w:rPr>
          <w:rFonts w:ascii="Arial" w:hAnsi="Arial" w:cs="Arial"/>
          <w:b/>
          <w:sz w:val="22"/>
          <w:szCs w:val="22"/>
        </w:rPr>
        <w:instrText>Transport</w:instrText>
      </w:r>
      <w:r w:rsidRPr="00EA1950">
        <w:rPr>
          <w:rFonts w:ascii="Arial" w:hAnsi="Arial" w:cs="Arial"/>
          <w:sz w:val="22"/>
          <w:szCs w:val="22"/>
        </w:rPr>
        <w:instrText xml:space="preserve">" </w:instrText>
      </w:r>
      <w:r w:rsidR="00861AD0" w:rsidRPr="00EA1950">
        <w:rPr>
          <w:rFonts w:ascii="Arial" w:hAnsi="Arial" w:cs="Arial"/>
          <w:b/>
          <w:sz w:val="22"/>
          <w:szCs w:val="22"/>
        </w:rPr>
        <w:fldChar w:fldCharType="end"/>
      </w:r>
      <w:r w:rsidRPr="00EA1950">
        <w:rPr>
          <w:rFonts w:ascii="Arial" w:hAnsi="Arial" w:cs="Arial"/>
          <w:b/>
          <w:sz w:val="22"/>
          <w:szCs w:val="22"/>
        </w:rPr>
        <w:t xml:space="preserve">: </w:t>
      </w:r>
    </w:p>
    <w:p w:rsidR="00EA1950" w:rsidRPr="00EA1950" w:rsidRDefault="00EA1950" w:rsidP="00EA1950">
      <w:pPr>
        <w:spacing w:before="240"/>
        <w:ind w:left="709" w:firstLine="11"/>
        <w:jc w:val="both"/>
        <w:rPr>
          <w:rFonts w:ascii="Arial" w:hAnsi="Arial" w:cs="Arial"/>
          <w:sz w:val="22"/>
          <w:szCs w:val="22"/>
        </w:rPr>
      </w:pPr>
      <w:r w:rsidRPr="00EA1950">
        <w:rPr>
          <w:rFonts w:ascii="Arial" w:hAnsi="Arial" w:cs="Arial"/>
          <w:sz w:val="22"/>
          <w:szCs w:val="22"/>
        </w:rPr>
        <w:t>With reference to the briefing at the meeting of the Standing Committee on Public Accounts on 29 March 2022, wherein the committee was briefed on the sharp decline in income and the number of commuters making use of the railways, what (a) was the total number of commuters making use of the Passenger Rail Agency of South Africa (Prasa) network in the past five years and (b) was the income generated in the specified period versus the capital grants from the State used to support the operational costs of Prasa?</w:t>
      </w:r>
      <w:r w:rsidRPr="00EA1950">
        <w:rPr>
          <w:rFonts w:ascii="Arial" w:hAnsi="Arial" w:cs="Arial"/>
          <w:sz w:val="22"/>
          <w:szCs w:val="22"/>
        </w:rPr>
        <w:tab/>
        <w:t>NW1943E</w:t>
      </w:r>
    </w:p>
    <w:p w:rsidR="006739C4" w:rsidRPr="00EA1950" w:rsidRDefault="006739C4">
      <w:pPr>
        <w:rPr>
          <w:rFonts w:ascii="Arial" w:eastAsia="Arial" w:hAnsi="Arial" w:cs="Arial"/>
          <w:b/>
          <w:sz w:val="22"/>
          <w:szCs w:val="22"/>
        </w:rPr>
      </w:pPr>
    </w:p>
    <w:p w:rsidR="00743996" w:rsidRDefault="00743996">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72670F">
      <w:pPr>
        <w:rPr>
          <w:rFonts w:ascii="Arial" w:eastAsia="Arial" w:hAnsi="Arial" w:cs="Arial"/>
          <w:sz w:val="22"/>
          <w:szCs w:val="22"/>
        </w:rPr>
      </w:pPr>
      <w:r>
        <w:rPr>
          <w:rFonts w:ascii="Arial" w:eastAsia="Arial" w:hAnsi="Arial" w:cs="Arial"/>
          <w:sz w:val="22"/>
          <w:szCs w:val="22"/>
        </w:rPr>
        <w:t>(a)</w:t>
      </w:r>
    </w:p>
    <w:p w:rsidR="001B04AF" w:rsidRDefault="001B04AF">
      <w:pPr>
        <w:rPr>
          <w:rFonts w:ascii="Arial" w:eastAsia="Arial" w:hAnsi="Arial" w:cs="Arial"/>
          <w:sz w:val="22"/>
          <w:szCs w:val="22"/>
        </w:rPr>
      </w:pPr>
    </w:p>
    <w:p w:rsidR="001B04AF" w:rsidRPr="00430CD2" w:rsidRDefault="001B04AF" w:rsidP="00241623">
      <w:pPr>
        <w:spacing w:line="360" w:lineRule="auto"/>
        <w:rPr>
          <w:rFonts w:ascii="Arial" w:eastAsia="Arial" w:hAnsi="Arial" w:cs="Arial"/>
          <w:sz w:val="22"/>
          <w:szCs w:val="22"/>
          <w:u w:val="single"/>
        </w:rPr>
      </w:pPr>
      <w:r w:rsidRPr="00430CD2">
        <w:rPr>
          <w:rFonts w:ascii="Arial" w:eastAsia="Arial" w:hAnsi="Arial" w:cs="Arial"/>
          <w:sz w:val="22"/>
          <w:szCs w:val="22"/>
          <w:u w:val="single"/>
        </w:rPr>
        <w:t xml:space="preserve">Table </w:t>
      </w:r>
      <w:r>
        <w:rPr>
          <w:rFonts w:ascii="Arial" w:eastAsia="Arial" w:hAnsi="Arial" w:cs="Arial"/>
          <w:sz w:val="22"/>
          <w:szCs w:val="22"/>
          <w:u w:val="single"/>
        </w:rPr>
        <w:t>1</w:t>
      </w:r>
      <w:r w:rsidRPr="00430CD2">
        <w:rPr>
          <w:rFonts w:ascii="Arial" w:eastAsia="Arial" w:hAnsi="Arial" w:cs="Arial"/>
          <w:sz w:val="22"/>
          <w:szCs w:val="22"/>
          <w:u w:val="single"/>
        </w:rPr>
        <w:t xml:space="preserve">: </w:t>
      </w:r>
      <w:r w:rsidR="007C69E6">
        <w:rPr>
          <w:rFonts w:ascii="Arial" w:eastAsia="Arial" w:hAnsi="Arial" w:cs="Arial"/>
          <w:sz w:val="22"/>
          <w:szCs w:val="22"/>
          <w:u w:val="single"/>
        </w:rPr>
        <w:t>Passenger Volumes: 2017/18 – 2021/22</w:t>
      </w:r>
    </w:p>
    <w:tbl>
      <w:tblPr>
        <w:tblStyle w:val="TableGrid"/>
        <w:tblW w:w="0" w:type="auto"/>
        <w:tblLook w:val="04A0"/>
      </w:tblPr>
      <w:tblGrid>
        <w:gridCol w:w="4496"/>
        <w:gridCol w:w="4497"/>
      </w:tblGrid>
      <w:tr w:rsidR="00BA2C77" w:rsidTr="00BA2C77">
        <w:tc>
          <w:tcPr>
            <w:tcW w:w="4496" w:type="dxa"/>
          </w:tcPr>
          <w:p w:rsidR="00BA2C77" w:rsidRPr="00BA2C77" w:rsidRDefault="00BA2C77" w:rsidP="00BA2C77">
            <w:pPr>
              <w:jc w:val="center"/>
              <w:rPr>
                <w:rFonts w:ascii="Arial" w:eastAsia="Arial" w:hAnsi="Arial" w:cs="Arial"/>
                <w:b/>
                <w:bCs/>
                <w:sz w:val="22"/>
                <w:szCs w:val="22"/>
              </w:rPr>
            </w:pPr>
            <w:r w:rsidRPr="00BA2C77">
              <w:rPr>
                <w:rFonts w:ascii="Arial" w:eastAsia="Arial" w:hAnsi="Arial" w:cs="Arial"/>
                <w:b/>
                <w:bCs/>
                <w:sz w:val="22"/>
                <w:szCs w:val="22"/>
              </w:rPr>
              <w:t>PERIOD</w:t>
            </w:r>
          </w:p>
        </w:tc>
        <w:tc>
          <w:tcPr>
            <w:tcW w:w="4497" w:type="dxa"/>
          </w:tcPr>
          <w:p w:rsidR="00BA2C77" w:rsidRPr="00BA2C77" w:rsidRDefault="00BA2C77" w:rsidP="00BA2C77">
            <w:pPr>
              <w:jc w:val="center"/>
              <w:rPr>
                <w:rFonts w:ascii="Arial" w:eastAsia="Arial" w:hAnsi="Arial" w:cs="Arial"/>
                <w:b/>
                <w:bCs/>
                <w:sz w:val="22"/>
                <w:szCs w:val="22"/>
              </w:rPr>
            </w:pPr>
            <w:r w:rsidRPr="00BA2C77">
              <w:rPr>
                <w:rFonts w:ascii="Arial" w:eastAsia="Arial" w:hAnsi="Arial" w:cs="Arial"/>
                <w:b/>
                <w:bCs/>
                <w:sz w:val="22"/>
                <w:szCs w:val="22"/>
              </w:rPr>
              <w:t>COMMUTER NUMBERS</w:t>
            </w:r>
          </w:p>
        </w:tc>
      </w:tr>
      <w:tr w:rsidR="00BA2C77" w:rsidTr="00BA2C77">
        <w:tc>
          <w:tcPr>
            <w:tcW w:w="4496"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2017/18</w:t>
            </w:r>
          </w:p>
        </w:tc>
        <w:tc>
          <w:tcPr>
            <w:tcW w:w="4497"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269,925,897</w:t>
            </w:r>
          </w:p>
        </w:tc>
      </w:tr>
      <w:tr w:rsidR="00BA2C77" w:rsidTr="00BA2C77">
        <w:tc>
          <w:tcPr>
            <w:tcW w:w="4496"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2018/19</w:t>
            </w:r>
          </w:p>
        </w:tc>
        <w:tc>
          <w:tcPr>
            <w:tcW w:w="4497"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208,888,587</w:t>
            </w:r>
          </w:p>
        </w:tc>
      </w:tr>
      <w:tr w:rsidR="00BA2C77" w:rsidTr="00BA2C77">
        <w:tc>
          <w:tcPr>
            <w:tcW w:w="4496"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2019/20</w:t>
            </w:r>
          </w:p>
        </w:tc>
        <w:tc>
          <w:tcPr>
            <w:tcW w:w="4497"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115,417,417</w:t>
            </w:r>
          </w:p>
        </w:tc>
      </w:tr>
      <w:tr w:rsidR="00BA2C77" w:rsidTr="00BA2C77">
        <w:tc>
          <w:tcPr>
            <w:tcW w:w="4496"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2020/21</w:t>
            </w:r>
          </w:p>
        </w:tc>
        <w:tc>
          <w:tcPr>
            <w:tcW w:w="4497"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8,147,180</w:t>
            </w:r>
          </w:p>
        </w:tc>
      </w:tr>
      <w:tr w:rsidR="00BA2C77" w:rsidTr="00BA2C77">
        <w:tc>
          <w:tcPr>
            <w:tcW w:w="4496"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2021/22</w:t>
            </w:r>
          </w:p>
        </w:tc>
        <w:tc>
          <w:tcPr>
            <w:tcW w:w="4497" w:type="dxa"/>
          </w:tcPr>
          <w:p w:rsidR="00BA2C77" w:rsidRDefault="00BA2C77" w:rsidP="00BA2C77">
            <w:pPr>
              <w:jc w:val="center"/>
              <w:rPr>
                <w:rFonts w:ascii="Arial" w:eastAsia="Arial" w:hAnsi="Arial" w:cs="Arial"/>
                <w:sz w:val="22"/>
                <w:szCs w:val="22"/>
              </w:rPr>
            </w:pPr>
            <w:r>
              <w:rPr>
                <w:rFonts w:ascii="Arial" w:eastAsia="Arial" w:hAnsi="Arial" w:cs="Arial"/>
                <w:sz w:val="22"/>
                <w:szCs w:val="22"/>
              </w:rPr>
              <w:t>16,699,332</w:t>
            </w:r>
          </w:p>
        </w:tc>
      </w:tr>
    </w:tbl>
    <w:p w:rsidR="00B34E26" w:rsidRPr="00743996" w:rsidRDefault="00B34E26">
      <w:pPr>
        <w:rPr>
          <w:rFonts w:ascii="Arial" w:eastAsia="Arial" w:hAnsi="Arial" w:cs="Arial"/>
          <w:sz w:val="22"/>
          <w:szCs w:val="22"/>
        </w:rPr>
      </w:pPr>
    </w:p>
    <w:p w:rsidR="0056285C" w:rsidRDefault="0056285C" w:rsidP="0056285C">
      <w:pPr>
        <w:jc w:val="both"/>
        <w:rPr>
          <w:rFonts w:ascii="Arial" w:eastAsia="Arial" w:hAnsi="Arial" w:cs="Arial"/>
          <w:sz w:val="22"/>
          <w:szCs w:val="22"/>
        </w:rPr>
      </w:pPr>
    </w:p>
    <w:p w:rsidR="0056285C" w:rsidRDefault="0056285C" w:rsidP="0056285C">
      <w:pPr>
        <w:rPr>
          <w:rFonts w:ascii="Arial" w:eastAsia="Arial" w:hAnsi="Arial" w:cs="Arial"/>
          <w:sz w:val="22"/>
          <w:szCs w:val="22"/>
        </w:rPr>
      </w:pPr>
      <w:r>
        <w:rPr>
          <w:rFonts w:ascii="Arial" w:eastAsia="Arial" w:hAnsi="Arial" w:cs="Arial"/>
          <w:sz w:val="22"/>
          <w:szCs w:val="22"/>
        </w:rPr>
        <w:t xml:space="preserve">(b) Income Generated during the last 5 years as a % of </w:t>
      </w:r>
      <w:proofErr w:type="spellStart"/>
      <w:r>
        <w:rPr>
          <w:rFonts w:ascii="Arial" w:eastAsia="Arial" w:hAnsi="Arial" w:cs="Arial"/>
          <w:sz w:val="22"/>
          <w:szCs w:val="22"/>
        </w:rPr>
        <w:t>Opex</w:t>
      </w:r>
      <w:proofErr w:type="spellEnd"/>
    </w:p>
    <w:p w:rsidR="0056285C" w:rsidRDefault="0056285C" w:rsidP="0056285C">
      <w:pPr>
        <w:rPr>
          <w:rFonts w:ascii="Arial" w:eastAsia="Arial" w:hAnsi="Arial" w:cs="Arial"/>
          <w:sz w:val="22"/>
          <w:szCs w:val="22"/>
        </w:rPr>
      </w:pPr>
    </w:p>
    <w:p w:rsidR="0056285C" w:rsidRPr="00430CD2" w:rsidRDefault="0056285C" w:rsidP="0056285C">
      <w:pPr>
        <w:spacing w:line="360" w:lineRule="auto"/>
        <w:rPr>
          <w:rFonts w:ascii="Arial" w:eastAsia="Arial" w:hAnsi="Arial" w:cs="Arial"/>
          <w:sz w:val="22"/>
          <w:szCs w:val="22"/>
          <w:u w:val="single"/>
        </w:rPr>
      </w:pPr>
      <w:r w:rsidRPr="00430CD2">
        <w:rPr>
          <w:rFonts w:ascii="Arial" w:eastAsia="Arial" w:hAnsi="Arial" w:cs="Arial"/>
          <w:sz w:val="22"/>
          <w:szCs w:val="22"/>
          <w:u w:val="single"/>
        </w:rPr>
        <w:t xml:space="preserve">Table 2: Income Generated versus </w:t>
      </w:r>
      <w:proofErr w:type="spellStart"/>
      <w:r w:rsidRPr="00430CD2">
        <w:rPr>
          <w:rFonts w:ascii="Arial" w:eastAsia="Arial" w:hAnsi="Arial" w:cs="Arial"/>
          <w:sz w:val="22"/>
          <w:szCs w:val="22"/>
          <w:u w:val="single"/>
        </w:rPr>
        <w:t>Opex</w:t>
      </w:r>
      <w:proofErr w:type="spellEnd"/>
      <w:r w:rsidRPr="00430CD2">
        <w:rPr>
          <w:rFonts w:ascii="Arial" w:eastAsia="Arial" w:hAnsi="Arial" w:cs="Arial"/>
          <w:sz w:val="22"/>
          <w:szCs w:val="22"/>
          <w:u w:val="single"/>
        </w:rPr>
        <w:t xml:space="preserve"> and Subsidy</w:t>
      </w:r>
    </w:p>
    <w:p w:rsidR="0056285C" w:rsidRDefault="0056285C" w:rsidP="0056285C">
      <w:pPr>
        <w:rPr>
          <w:rFonts w:ascii="Arial" w:eastAsia="Arial" w:hAnsi="Arial" w:cs="Arial"/>
          <w:sz w:val="22"/>
          <w:szCs w:val="22"/>
        </w:rPr>
      </w:pPr>
      <w:r w:rsidRPr="00214E68">
        <w:rPr>
          <w:rFonts w:eastAsia="Arial"/>
          <w:noProof/>
        </w:rPr>
        <w:drawing>
          <wp:inline distT="0" distB="0" distL="0" distR="0">
            <wp:extent cx="584835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8350" cy="1600200"/>
                    </a:xfrm>
                    <a:prstGeom prst="rect">
                      <a:avLst/>
                    </a:prstGeom>
                    <a:noFill/>
                    <a:ln>
                      <a:noFill/>
                    </a:ln>
                  </pic:spPr>
                </pic:pic>
              </a:graphicData>
            </a:graphic>
          </wp:inline>
        </w:drawing>
      </w:r>
    </w:p>
    <w:p w:rsidR="0056285C" w:rsidRDefault="0056285C" w:rsidP="0056285C">
      <w:pPr>
        <w:rPr>
          <w:rFonts w:ascii="Arial" w:eastAsia="Arial" w:hAnsi="Arial" w:cs="Arial"/>
          <w:sz w:val="22"/>
          <w:szCs w:val="22"/>
        </w:rPr>
      </w:pPr>
    </w:p>
    <w:p w:rsidR="0056285C" w:rsidRDefault="0056285C" w:rsidP="007C6B92">
      <w:pPr>
        <w:jc w:val="both"/>
        <w:rPr>
          <w:rFonts w:ascii="Arial" w:eastAsia="Arial" w:hAnsi="Arial" w:cs="Arial"/>
          <w:sz w:val="22"/>
          <w:szCs w:val="22"/>
        </w:rPr>
      </w:pPr>
      <w:r>
        <w:rPr>
          <w:rFonts w:ascii="Arial" w:eastAsia="Arial" w:hAnsi="Arial" w:cs="Arial"/>
          <w:sz w:val="22"/>
          <w:szCs w:val="22"/>
        </w:rPr>
        <w:t xml:space="preserve">Table 2 above proves the reply given earlier that the income generated through fare revenue during the last five years only covered a portion (or 10%) of operational costs. The rest has been covered through subsidy which indicates a heavy reliance on state support to operate commuter rail operations. </w:t>
      </w:r>
    </w:p>
    <w:p w:rsidR="0056285C" w:rsidRDefault="0056285C" w:rsidP="007C6B92">
      <w:pPr>
        <w:jc w:val="both"/>
        <w:rPr>
          <w:rFonts w:ascii="Arial" w:eastAsia="Arial" w:hAnsi="Arial" w:cs="Arial"/>
          <w:sz w:val="22"/>
          <w:szCs w:val="22"/>
        </w:rPr>
      </w:pPr>
    </w:p>
    <w:p w:rsidR="0056285C" w:rsidRDefault="003D3E66" w:rsidP="007C6B92">
      <w:pPr>
        <w:jc w:val="both"/>
        <w:rPr>
          <w:rFonts w:ascii="Arial" w:eastAsia="Arial" w:hAnsi="Arial" w:cs="Arial"/>
          <w:sz w:val="22"/>
          <w:szCs w:val="22"/>
        </w:rPr>
      </w:pPr>
      <w:r>
        <w:rPr>
          <w:rFonts w:ascii="Arial" w:eastAsia="Arial" w:hAnsi="Arial" w:cs="Arial"/>
          <w:sz w:val="22"/>
          <w:szCs w:val="22"/>
        </w:rPr>
        <w:t>T</w:t>
      </w:r>
      <w:r w:rsidR="0056285C">
        <w:rPr>
          <w:rFonts w:ascii="Arial" w:eastAsia="Arial" w:hAnsi="Arial" w:cs="Arial"/>
          <w:sz w:val="22"/>
          <w:szCs w:val="22"/>
        </w:rPr>
        <w:t>he major cause for this decline is the vandalism and theft of our Rolling Stock and Network Infrastructure</w:t>
      </w:r>
      <w:r w:rsidR="0049651E">
        <w:rPr>
          <w:rFonts w:ascii="Arial" w:eastAsia="Arial" w:hAnsi="Arial" w:cs="Arial"/>
          <w:sz w:val="22"/>
          <w:szCs w:val="22"/>
        </w:rPr>
        <w:t xml:space="preserve"> impacting significantly on the optimal</w:t>
      </w:r>
      <w:r w:rsidR="0059737A">
        <w:rPr>
          <w:rFonts w:ascii="Arial" w:eastAsia="Arial" w:hAnsi="Arial" w:cs="Arial"/>
          <w:sz w:val="22"/>
          <w:szCs w:val="22"/>
        </w:rPr>
        <w:t xml:space="preserve"> operations and in turn </w:t>
      </w:r>
      <w:r w:rsidR="00230922">
        <w:rPr>
          <w:rFonts w:ascii="Arial" w:eastAsia="Arial" w:hAnsi="Arial" w:cs="Arial"/>
          <w:sz w:val="22"/>
          <w:szCs w:val="22"/>
        </w:rPr>
        <w:t xml:space="preserve">revenue collection. </w:t>
      </w:r>
      <w:r w:rsidR="00F24EDE">
        <w:rPr>
          <w:rFonts w:ascii="Arial" w:eastAsia="Arial" w:hAnsi="Arial" w:cs="Arial"/>
          <w:sz w:val="22"/>
          <w:szCs w:val="22"/>
        </w:rPr>
        <w:t>T</w:t>
      </w:r>
      <w:r w:rsidR="001665C5">
        <w:rPr>
          <w:rFonts w:ascii="Arial" w:eastAsia="Arial" w:hAnsi="Arial" w:cs="Arial"/>
          <w:sz w:val="22"/>
          <w:szCs w:val="22"/>
        </w:rPr>
        <w:t>h</w:t>
      </w:r>
      <w:r w:rsidR="007F24FA">
        <w:rPr>
          <w:rFonts w:ascii="Arial" w:eastAsia="Arial" w:hAnsi="Arial" w:cs="Arial"/>
          <w:sz w:val="22"/>
          <w:szCs w:val="22"/>
        </w:rPr>
        <w:t>is was as a result of the</w:t>
      </w:r>
      <w:r w:rsidR="001665C5">
        <w:rPr>
          <w:rFonts w:ascii="Arial" w:eastAsia="Arial" w:hAnsi="Arial" w:cs="Arial"/>
          <w:sz w:val="22"/>
          <w:szCs w:val="22"/>
        </w:rPr>
        <w:t xml:space="preserve"> lack of secu</w:t>
      </w:r>
      <w:r w:rsidR="00F24EDE">
        <w:rPr>
          <w:rFonts w:ascii="Arial" w:eastAsia="Arial" w:hAnsi="Arial" w:cs="Arial"/>
          <w:sz w:val="22"/>
          <w:szCs w:val="22"/>
        </w:rPr>
        <w:t>rity to protect our infrastructure and network</w:t>
      </w:r>
      <w:r w:rsidR="007F24FA">
        <w:rPr>
          <w:rFonts w:ascii="Arial" w:eastAsia="Arial" w:hAnsi="Arial" w:cs="Arial"/>
          <w:sz w:val="22"/>
          <w:szCs w:val="22"/>
        </w:rPr>
        <w:t xml:space="preserve">. </w:t>
      </w:r>
      <w:r w:rsidR="00230922">
        <w:rPr>
          <w:rFonts w:ascii="Arial" w:eastAsia="Arial" w:hAnsi="Arial" w:cs="Arial"/>
          <w:sz w:val="22"/>
          <w:szCs w:val="22"/>
        </w:rPr>
        <w:t xml:space="preserve">The </w:t>
      </w:r>
      <w:r w:rsidR="0005494C">
        <w:rPr>
          <w:rFonts w:ascii="Arial" w:eastAsia="Arial" w:hAnsi="Arial" w:cs="Arial"/>
          <w:sz w:val="22"/>
          <w:szCs w:val="22"/>
        </w:rPr>
        <w:t xml:space="preserve">level 5 lockdown regulations </w:t>
      </w:r>
      <w:r w:rsidR="00144894">
        <w:rPr>
          <w:rFonts w:ascii="Arial" w:eastAsia="Arial" w:hAnsi="Arial" w:cs="Arial"/>
          <w:sz w:val="22"/>
          <w:szCs w:val="22"/>
        </w:rPr>
        <w:t xml:space="preserve">imposed to mitigate </w:t>
      </w:r>
      <w:r w:rsidR="00F92FE4">
        <w:rPr>
          <w:rFonts w:ascii="Arial" w:eastAsia="Arial" w:hAnsi="Arial" w:cs="Arial"/>
          <w:sz w:val="22"/>
          <w:szCs w:val="22"/>
        </w:rPr>
        <w:t xml:space="preserve">the COVID-19 pandemic </w:t>
      </w:r>
      <w:r w:rsidR="0005494C">
        <w:rPr>
          <w:rFonts w:ascii="Arial" w:eastAsia="Arial" w:hAnsi="Arial" w:cs="Arial"/>
          <w:sz w:val="22"/>
          <w:szCs w:val="22"/>
        </w:rPr>
        <w:t>from 2020</w:t>
      </w:r>
      <w:r w:rsidR="00F92FE4">
        <w:rPr>
          <w:rFonts w:ascii="Arial" w:eastAsia="Arial" w:hAnsi="Arial" w:cs="Arial"/>
          <w:sz w:val="22"/>
          <w:szCs w:val="22"/>
        </w:rPr>
        <w:t>-2021</w:t>
      </w:r>
      <w:r w:rsidR="00E61F57">
        <w:rPr>
          <w:rFonts w:ascii="Arial" w:eastAsia="Arial" w:hAnsi="Arial" w:cs="Arial"/>
          <w:sz w:val="22"/>
          <w:szCs w:val="22"/>
        </w:rPr>
        <w:t xml:space="preserve"> completely </w:t>
      </w:r>
      <w:r w:rsidR="007F24FA">
        <w:rPr>
          <w:rFonts w:ascii="Arial" w:eastAsia="Arial" w:hAnsi="Arial" w:cs="Arial"/>
          <w:sz w:val="22"/>
          <w:szCs w:val="22"/>
        </w:rPr>
        <w:t>halted</w:t>
      </w:r>
      <w:r w:rsidR="00E61F57">
        <w:rPr>
          <w:rFonts w:ascii="Arial" w:eastAsia="Arial" w:hAnsi="Arial" w:cs="Arial"/>
          <w:sz w:val="22"/>
          <w:szCs w:val="22"/>
        </w:rPr>
        <w:t xml:space="preserve"> </w:t>
      </w:r>
      <w:r w:rsidR="00BE5935">
        <w:rPr>
          <w:rFonts w:ascii="Arial" w:eastAsia="Arial" w:hAnsi="Arial" w:cs="Arial"/>
          <w:sz w:val="22"/>
          <w:szCs w:val="22"/>
        </w:rPr>
        <w:t>the operations</w:t>
      </w:r>
      <w:r w:rsidR="00F92FE4">
        <w:rPr>
          <w:rFonts w:ascii="Arial" w:eastAsia="Arial" w:hAnsi="Arial" w:cs="Arial"/>
          <w:sz w:val="22"/>
          <w:szCs w:val="22"/>
        </w:rPr>
        <w:t xml:space="preserve">, easing </w:t>
      </w:r>
      <w:r w:rsidR="00144894">
        <w:rPr>
          <w:rFonts w:ascii="Arial" w:eastAsia="Arial" w:hAnsi="Arial" w:cs="Arial"/>
          <w:sz w:val="22"/>
          <w:szCs w:val="22"/>
        </w:rPr>
        <w:t xml:space="preserve">to levels 3 and 2 </w:t>
      </w:r>
      <w:r w:rsidR="00F92FE4">
        <w:rPr>
          <w:rFonts w:ascii="Arial" w:eastAsia="Arial" w:hAnsi="Arial" w:cs="Arial"/>
          <w:sz w:val="22"/>
          <w:szCs w:val="22"/>
        </w:rPr>
        <w:t>into 202</w:t>
      </w:r>
      <w:r w:rsidR="00144894">
        <w:rPr>
          <w:rFonts w:ascii="Arial" w:eastAsia="Arial" w:hAnsi="Arial" w:cs="Arial"/>
          <w:sz w:val="22"/>
          <w:szCs w:val="22"/>
        </w:rPr>
        <w:t>1-2</w:t>
      </w:r>
      <w:r w:rsidR="00BA1666">
        <w:rPr>
          <w:rFonts w:ascii="Arial" w:eastAsia="Arial" w:hAnsi="Arial" w:cs="Arial"/>
          <w:sz w:val="22"/>
          <w:szCs w:val="22"/>
        </w:rPr>
        <w:t xml:space="preserve">022 </w:t>
      </w:r>
      <w:r w:rsidR="00BE5935">
        <w:rPr>
          <w:rFonts w:ascii="Arial" w:eastAsia="Arial" w:hAnsi="Arial" w:cs="Arial"/>
          <w:sz w:val="22"/>
          <w:szCs w:val="22"/>
        </w:rPr>
        <w:t>with limited operations</w:t>
      </w:r>
      <w:r w:rsidR="0021247C">
        <w:rPr>
          <w:rFonts w:ascii="Arial" w:eastAsia="Arial" w:hAnsi="Arial" w:cs="Arial"/>
          <w:sz w:val="22"/>
          <w:szCs w:val="22"/>
        </w:rPr>
        <w:t xml:space="preserve"> also contributed to revenue loss. </w:t>
      </w:r>
      <w:r w:rsidR="0056285C">
        <w:rPr>
          <w:rFonts w:ascii="Arial" w:eastAsia="Arial" w:hAnsi="Arial" w:cs="Arial"/>
          <w:sz w:val="22"/>
          <w:szCs w:val="22"/>
        </w:rPr>
        <w:t xml:space="preserve"> </w:t>
      </w:r>
    </w:p>
    <w:sectPr w:rsidR="0056285C"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4D06CA6"/>
    <w:multiLevelType w:val="hybridMultilevel"/>
    <w:tmpl w:val="621A0896"/>
    <w:lvl w:ilvl="0" w:tplc="AA063D86">
      <w:start w:val="1"/>
      <w:numFmt w:val="lowerRoman"/>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3200980"/>
    <w:multiLevelType w:val="hybridMultilevel"/>
    <w:tmpl w:val="3DC8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14CF8"/>
    <w:rsid w:val="0004292F"/>
    <w:rsid w:val="00052C92"/>
    <w:rsid w:val="0005494C"/>
    <w:rsid w:val="0007585D"/>
    <w:rsid w:val="0007664C"/>
    <w:rsid w:val="00084590"/>
    <w:rsid w:val="000A7ADF"/>
    <w:rsid w:val="00107C01"/>
    <w:rsid w:val="00144894"/>
    <w:rsid w:val="001665C5"/>
    <w:rsid w:val="001B04AF"/>
    <w:rsid w:val="001F7FBE"/>
    <w:rsid w:val="0021247C"/>
    <w:rsid w:val="00214E68"/>
    <w:rsid w:val="00230922"/>
    <w:rsid w:val="00241623"/>
    <w:rsid w:val="002472F1"/>
    <w:rsid w:val="002C1934"/>
    <w:rsid w:val="002C4CF1"/>
    <w:rsid w:val="002C57A2"/>
    <w:rsid w:val="002E6F58"/>
    <w:rsid w:val="002F47F7"/>
    <w:rsid w:val="003266B6"/>
    <w:rsid w:val="00341C5F"/>
    <w:rsid w:val="003471A9"/>
    <w:rsid w:val="003B34D4"/>
    <w:rsid w:val="003C170A"/>
    <w:rsid w:val="003D3E66"/>
    <w:rsid w:val="003D5222"/>
    <w:rsid w:val="00403BFD"/>
    <w:rsid w:val="00430CD2"/>
    <w:rsid w:val="004341BA"/>
    <w:rsid w:val="0046365E"/>
    <w:rsid w:val="0049651E"/>
    <w:rsid w:val="004B77C9"/>
    <w:rsid w:val="00501596"/>
    <w:rsid w:val="00535D6D"/>
    <w:rsid w:val="005439AF"/>
    <w:rsid w:val="00561E9A"/>
    <w:rsid w:val="00562308"/>
    <w:rsid w:val="0056285C"/>
    <w:rsid w:val="0056671C"/>
    <w:rsid w:val="005677A3"/>
    <w:rsid w:val="00570A69"/>
    <w:rsid w:val="00576770"/>
    <w:rsid w:val="00586D48"/>
    <w:rsid w:val="00593046"/>
    <w:rsid w:val="0059737A"/>
    <w:rsid w:val="00623732"/>
    <w:rsid w:val="006457CC"/>
    <w:rsid w:val="006701DC"/>
    <w:rsid w:val="006739C4"/>
    <w:rsid w:val="006862B0"/>
    <w:rsid w:val="006E0080"/>
    <w:rsid w:val="006E4750"/>
    <w:rsid w:val="006F4706"/>
    <w:rsid w:val="007001FC"/>
    <w:rsid w:val="00715DEE"/>
    <w:rsid w:val="0072670F"/>
    <w:rsid w:val="00743996"/>
    <w:rsid w:val="00756CB2"/>
    <w:rsid w:val="007767A1"/>
    <w:rsid w:val="0078138B"/>
    <w:rsid w:val="007C69E6"/>
    <w:rsid w:val="007C6B92"/>
    <w:rsid w:val="007F24FA"/>
    <w:rsid w:val="00812970"/>
    <w:rsid w:val="00861AD0"/>
    <w:rsid w:val="00873F1F"/>
    <w:rsid w:val="008C1143"/>
    <w:rsid w:val="008C7078"/>
    <w:rsid w:val="00981280"/>
    <w:rsid w:val="009A2027"/>
    <w:rsid w:val="009D373F"/>
    <w:rsid w:val="00A06BAF"/>
    <w:rsid w:val="00A15D10"/>
    <w:rsid w:val="00A336A0"/>
    <w:rsid w:val="00A56651"/>
    <w:rsid w:val="00A731DA"/>
    <w:rsid w:val="00AE4CDC"/>
    <w:rsid w:val="00B156CE"/>
    <w:rsid w:val="00B32F48"/>
    <w:rsid w:val="00B34E26"/>
    <w:rsid w:val="00B57BD4"/>
    <w:rsid w:val="00B9163E"/>
    <w:rsid w:val="00BA1666"/>
    <w:rsid w:val="00BA2C77"/>
    <w:rsid w:val="00BE110D"/>
    <w:rsid w:val="00BE5935"/>
    <w:rsid w:val="00BF784C"/>
    <w:rsid w:val="00C2486C"/>
    <w:rsid w:val="00C468AB"/>
    <w:rsid w:val="00C70095"/>
    <w:rsid w:val="00C94E11"/>
    <w:rsid w:val="00CA148B"/>
    <w:rsid w:val="00D07F0B"/>
    <w:rsid w:val="00D527D2"/>
    <w:rsid w:val="00D52DB9"/>
    <w:rsid w:val="00D55D18"/>
    <w:rsid w:val="00D83A86"/>
    <w:rsid w:val="00E26BE4"/>
    <w:rsid w:val="00E41113"/>
    <w:rsid w:val="00E45809"/>
    <w:rsid w:val="00E61F57"/>
    <w:rsid w:val="00EA1950"/>
    <w:rsid w:val="00ED1221"/>
    <w:rsid w:val="00EE0191"/>
    <w:rsid w:val="00EE253D"/>
    <w:rsid w:val="00F03407"/>
    <w:rsid w:val="00F24EDE"/>
    <w:rsid w:val="00F45E26"/>
    <w:rsid w:val="00F92FE4"/>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AD0"/>
  </w:style>
  <w:style w:type="paragraph" w:styleId="Heading1">
    <w:name w:val="heading 1"/>
    <w:basedOn w:val="Normal"/>
    <w:next w:val="Normal"/>
    <w:rsid w:val="00861AD0"/>
    <w:pPr>
      <w:keepNext/>
      <w:jc w:val="both"/>
      <w:outlineLvl w:val="0"/>
    </w:pPr>
    <w:rPr>
      <w:b/>
      <w:sz w:val="36"/>
      <w:szCs w:val="36"/>
    </w:rPr>
  </w:style>
  <w:style w:type="paragraph" w:styleId="Heading2">
    <w:name w:val="heading 2"/>
    <w:basedOn w:val="Normal"/>
    <w:next w:val="Normal"/>
    <w:rsid w:val="00861AD0"/>
    <w:pPr>
      <w:keepNext/>
      <w:jc w:val="both"/>
      <w:outlineLvl w:val="1"/>
    </w:pPr>
    <w:rPr>
      <w:i/>
      <w:sz w:val="36"/>
      <w:szCs w:val="36"/>
    </w:rPr>
  </w:style>
  <w:style w:type="paragraph" w:styleId="Heading3">
    <w:name w:val="heading 3"/>
    <w:basedOn w:val="Normal"/>
    <w:next w:val="Normal"/>
    <w:rsid w:val="00861AD0"/>
    <w:pPr>
      <w:keepNext/>
      <w:keepLines/>
      <w:spacing w:before="280" w:after="80"/>
      <w:outlineLvl w:val="2"/>
    </w:pPr>
    <w:rPr>
      <w:b/>
      <w:sz w:val="28"/>
      <w:szCs w:val="28"/>
    </w:rPr>
  </w:style>
  <w:style w:type="paragraph" w:styleId="Heading4">
    <w:name w:val="heading 4"/>
    <w:basedOn w:val="Normal"/>
    <w:next w:val="Normal"/>
    <w:rsid w:val="00861AD0"/>
    <w:pPr>
      <w:keepNext/>
      <w:keepLines/>
      <w:spacing w:before="240" w:after="40"/>
      <w:outlineLvl w:val="3"/>
    </w:pPr>
    <w:rPr>
      <w:b/>
    </w:rPr>
  </w:style>
  <w:style w:type="paragraph" w:styleId="Heading5">
    <w:name w:val="heading 5"/>
    <w:basedOn w:val="Normal"/>
    <w:next w:val="Normal"/>
    <w:rsid w:val="00861AD0"/>
    <w:pPr>
      <w:keepNext/>
      <w:keepLines/>
      <w:spacing w:before="220" w:after="40"/>
      <w:outlineLvl w:val="4"/>
    </w:pPr>
    <w:rPr>
      <w:b/>
      <w:sz w:val="22"/>
      <w:szCs w:val="22"/>
    </w:rPr>
  </w:style>
  <w:style w:type="paragraph" w:styleId="Heading6">
    <w:name w:val="heading 6"/>
    <w:basedOn w:val="Normal"/>
    <w:next w:val="Normal"/>
    <w:rsid w:val="00861AD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61AD0"/>
    <w:pPr>
      <w:jc w:val="center"/>
    </w:pPr>
    <w:rPr>
      <w:rFonts w:ascii="Arial" w:eastAsia="Arial" w:hAnsi="Arial" w:cs="Arial"/>
      <w:b/>
      <w:color w:val="000000"/>
    </w:rPr>
  </w:style>
  <w:style w:type="paragraph" w:styleId="Subtitle">
    <w:name w:val="Subtitle"/>
    <w:basedOn w:val="Normal"/>
    <w:next w:val="Normal"/>
    <w:rsid w:val="00861AD0"/>
    <w:pPr>
      <w:keepNext/>
      <w:keepLines/>
      <w:spacing w:before="360" w:after="80"/>
    </w:pPr>
    <w:rPr>
      <w:rFonts w:ascii="Georgia" w:eastAsia="Georgia" w:hAnsi="Georgia" w:cs="Georgia"/>
      <w:i/>
      <w:color w:val="666666"/>
      <w:sz w:val="48"/>
      <w:szCs w:val="48"/>
    </w:rPr>
  </w:style>
  <w:style w:type="table" w:customStyle="1" w:styleId="a">
    <w:basedOn w:val="TableNormal"/>
    <w:rsid w:val="00861AD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table" w:styleId="TableGrid">
    <w:name w:val="Table Grid"/>
    <w:basedOn w:val="TableNormal"/>
    <w:uiPriority w:val="39"/>
    <w:rsid w:val="00BA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8648-0C28-4109-AD98-6C70F7D2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2022-05-24T06:06:00Z</cp:lastPrinted>
  <dcterms:created xsi:type="dcterms:W3CDTF">2022-06-07T10:03:00Z</dcterms:created>
  <dcterms:modified xsi:type="dcterms:W3CDTF">2022-06-07T10:03:00Z</dcterms:modified>
</cp:coreProperties>
</file>