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257359"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F059E6" w:rsidP="00F059E6">
      <w:pPr>
        <w:tabs>
          <w:tab w:val="left" w:pos="5790"/>
        </w:tabs>
        <w:rPr>
          <w:b/>
          <w:sz w:val="24"/>
          <w:szCs w:val="24"/>
        </w:rPr>
      </w:pPr>
      <w:r>
        <w:rPr>
          <w:b/>
          <w:sz w:val="24"/>
          <w:szCs w:val="24"/>
        </w:rPr>
        <w:tab/>
      </w: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030AFE">
        <w:rPr>
          <w:b/>
          <w:sz w:val="24"/>
          <w:szCs w:val="24"/>
        </w:rPr>
        <w:t>613</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1232D6">
        <w:rPr>
          <w:b/>
          <w:sz w:val="24"/>
          <w:szCs w:val="24"/>
        </w:rPr>
        <w:t>2</w:t>
      </w:r>
      <w:r w:rsidR="005A5369">
        <w:rPr>
          <w:b/>
          <w:sz w:val="24"/>
          <w:szCs w:val="24"/>
        </w:rPr>
        <w:t>8</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030AFE" w:rsidRPr="00654675" w:rsidRDefault="00030AFE" w:rsidP="00030AFE">
      <w:pPr>
        <w:spacing w:before="100" w:beforeAutospacing="1" w:after="100" w:afterAutospacing="1"/>
        <w:ind w:left="720" w:hanging="720"/>
        <w:jc w:val="both"/>
        <w:outlineLvl w:val="0"/>
        <w:rPr>
          <w:b/>
          <w:sz w:val="24"/>
          <w:szCs w:val="24"/>
        </w:rPr>
      </w:pPr>
      <w:r w:rsidRPr="00654675">
        <w:rPr>
          <w:b/>
          <w:sz w:val="24"/>
          <w:szCs w:val="24"/>
        </w:rPr>
        <w:t>Mr S Ngcobo (DA) to ask the Minister of Human Settlements, Water and Sanitation</w:t>
      </w:r>
      <w:r>
        <w:rPr>
          <w:b/>
          <w:sz w:val="24"/>
          <w:szCs w:val="24"/>
        </w:rPr>
        <w:fldChar w:fldCharType="begin"/>
      </w:r>
      <w:r>
        <w:instrText xml:space="preserve"> XE "</w:instrText>
      </w:r>
      <w:r w:rsidRPr="00096FCF">
        <w:rPr>
          <w:b/>
          <w:sz w:val="24"/>
          <w:szCs w:val="24"/>
        </w:rPr>
        <w:instrText>Human Settlements, Water and Sanitation</w:instrText>
      </w:r>
      <w:r>
        <w:instrText xml:space="preserve">" </w:instrText>
      </w:r>
      <w:r>
        <w:rPr>
          <w:b/>
          <w:sz w:val="24"/>
          <w:szCs w:val="24"/>
        </w:rPr>
        <w:fldChar w:fldCharType="end"/>
      </w:r>
      <w:r w:rsidRPr="00654675">
        <w:rPr>
          <w:b/>
          <w:sz w:val="24"/>
          <w:szCs w:val="24"/>
        </w:rPr>
        <w:t>:</w:t>
      </w:r>
    </w:p>
    <w:p w:rsidR="00030AFE" w:rsidRDefault="00030AFE" w:rsidP="00030AFE">
      <w:pPr>
        <w:pStyle w:val="ListParagraph"/>
        <w:spacing w:before="100" w:beforeAutospacing="1" w:after="100" w:afterAutospacing="1"/>
        <w:ind w:left="0"/>
        <w:jc w:val="both"/>
        <w:rPr>
          <w:sz w:val="20"/>
          <w:szCs w:val="20"/>
        </w:rPr>
      </w:pPr>
      <w:r w:rsidRPr="00BD44F4">
        <w:t xml:space="preserve">Whether her department has put any measures in place to assist the Harry Gwala District Municipality in </w:t>
      </w:r>
      <w:r w:rsidRPr="00030AFE">
        <w:rPr>
          <w:rFonts w:eastAsia="Calibri"/>
          <w:szCs w:val="22"/>
        </w:rPr>
        <w:t>KwaZulu</w:t>
      </w:r>
      <w:r w:rsidRPr="00BD44F4">
        <w:t>-Natal to resolve its water supply issues; if not, why not; if so, what are the details of the measures?</w:t>
      </w:r>
      <w:r w:rsidRPr="00BD44F4">
        <w:tab/>
      </w:r>
      <w:r>
        <w:tab/>
      </w:r>
      <w:r>
        <w:tab/>
      </w:r>
      <w:r>
        <w:tab/>
      </w:r>
      <w:r>
        <w:tab/>
      </w:r>
      <w:r>
        <w:tab/>
      </w:r>
      <w:r>
        <w:tab/>
      </w:r>
      <w:r>
        <w:tab/>
      </w:r>
      <w:r>
        <w:tab/>
      </w:r>
      <w:r w:rsidRPr="00BD44F4">
        <w:rPr>
          <w:sz w:val="20"/>
          <w:szCs w:val="20"/>
        </w:rPr>
        <w:t>NW1819E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rFonts w:ascii="Arial" w:hAnsi="Arial" w:cs="Arial"/>
          <w:sz w:val="24"/>
          <w:szCs w:val="24"/>
        </w:rPr>
      </w:pPr>
      <w:r w:rsidRPr="00832AD2">
        <w:rPr>
          <w:b/>
          <w:sz w:val="24"/>
          <w:szCs w:val="24"/>
        </w:rPr>
        <w:t>REPLY:</w:t>
      </w:r>
      <w:r w:rsidR="00E50A6A" w:rsidRPr="00E50A6A">
        <w:rPr>
          <w:rFonts w:ascii="Arial" w:hAnsi="Arial" w:cs="Arial"/>
          <w:sz w:val="24"/>
          <w:szCs w:val="24"/>
        </w:rPr>
        <w:t xml:space="preserve"> </w:t>
      </w:r>
    </w:p>
    <w:p w:rsidR="006C3D8A" w:rsidRDefault="006C3D8A" w:rsidP="006C3D8A">
      <w:pPr>
        <w:autoSpaceDE w:val="0"/>
        <w:autoSpaceDN w:val="0"/>
        <w:adjustRightInd w:val="0"/>
        <w:contextualSpacing/>
        <w:jc w:val="both"/>
        <w:rPr>
          <w:rFonts w:ascii="Arial" w:hAnsi="Arial" w:cs="Arial"/>
          <w:b/>
          <w:sz w:val="22"/>
          <w:szCs w:val="22"/>
        </w:rPr>
      </w:pPr>
    </w:p>
    <w:p w:rsidR="00C103A9" w:rsidRPr="006C3D8A" w:rsidRDefault="00C103A9" w:rsidP="006C3D8A">
      <w:pPr>
        <w:autoSpaceDE w:val="0"/>
        <w:autoSpaceDN w:val="0"/>
        <w:adjustRightInd w:val="0"/>
        <w:contextualSpacing/>
        <w:jc w:val="both"/>
        <w:rPr>
          <w:rFonts w:eastAsia="Calibri"/>
          <w:bCs/>
          <w:sz w:val="24"/>
          <w:szCs w:val="24"/>
          <w:lang w:val="en-ZA"/>
        </w:rPr>
      </w:pPr>
      <w:r w:rsidRPr="006C3D8A">
        <w:rPr>
          <w:rFonts w:eastAsia="Calibri"/>
          <w:bCs/>
          <w:sz w:val="24"/>
          <w:szCs w:val="24"/>
          <w:lang w:val="en-ZA"/>
        </w:rPr>
        <w:t xml:space="preserve">The Department of Water and Sanitation (DWS) is providing financial support to the Harry Gwala District Municipality in order to address water supply challenges. The support provided through the Regional Bulk Infrastructure Grant (RBIG) and Water Services Infrastructure Grant (WSIG) </w:t>
      </w:r>
      <w:r w:rsidR="00AA5AB4">
        <w:rPr>
          <w:rFonts w:eastAsia="Calibri"/>
          <w:bCs/>
          <w:sz w:val="24"/>
          <w:szCs w:val="24"/>
          <w:lang w:val="en-ZA"/>
        </w:rPr>
        <w:t xml:space="preserve">is </w:t>
      </w:r>
      <w:r w:rsidRPr="006C3D8A">
        <w:rPr>
          <w:rFonts w:eastAsia="Calibri"/>
          <w:bCs/>
          <w:sz w:val="24"/>
          <w:szCs w:val="24"/>
          <w:lang w:val="en-ZA"/>
        </w:rPr>
        <w:t>as indicated below:</w:t>
      </w:r>
    </w:p>
    <w:p w:rsidR="00C103A9" w:rsidRPr="006C3D8A" w:rsidRDefault="00C103A9" w:rsidP="00C103A9">
      <w:pPr>
        <w:autoSpaceDE w:val="0"/>
        <w:autoSpaceDN w:val="0"/>
        <w:adjustRightInd w:val="0"/>
        <w:ind w:left="720" w:hanging="720"/>
        <w:contextualSpacing/>
        <w:jc w:val="both"/>
        <w:rPr>
          <w:rFonts w:eastAsia="Calibri"/>
          <w:bCs/>
          <w:sz w:val="24"/>
          <w:szCs w:val="24"/>
          <w:lang w:val="en-ZA"/>
        </w:rPr>
      </w:pPr>
    </w:p>
    <w:p w:rsidR="00C103A9" w:rsidRPr="006C3D8A" w:rsidRDefault="00C103A9" w:rsidP="006C3D8A">
      <w:pPr>
        <w:pStyle w:val="ListParagraph"/>
        <w:numPr>
          <w:ilvl w:val="0"/>
          <w:numId w:val="24"/>
        </w:numPr>
        <w:autoSpaceDE w:val="0"/>
        <w:autoSpaceDN w:val="0"/>
        <w:adjustRightInd w:val="0"/>
        <w:jc w:val="both"/>
        <w:rPr>
          <w:rFonts w:eastAsia="Calibri"/>
          <w:lang w:val="en-ZA"/>
        </w:rPr>
      </w:pPr>
      <w:r w:rsidRPr="006C3D8A">
        <w:rPr>
          <w:rFonts w:eastAsia="Calibri"/>
          <w:lang w:val="en-ZA"/>
        </w:rPr>
        <w:t>The DWS is funding the implementation of the Greater Bulwer Bulk Water Project through RBIG. The project will supply water potable water to 23 729 households living within the Doctor Nkosazana Dlamini-Zuma and Ubuhlebezwe Local Municipalities. The project is being implemented by the Harry Gwala District Municipality. The estimated project cost is R556 363 974. To date, the Department has transferred R352 973 445 to the municipality for implementation of the project.</w:t>
      </w:r>
    </w:p>
    <w:p w:rsidR="00C103A9" w:rsidRPr="006C3D8A" w:rsidRDefault="00C103A9" w:rsidP="00C103A9">
      <w:pPr>
        <w:pStyle w:val="ListParagraph"/>
        <w:autoSpaceDE w:val="0"/>
        <w:autoSpaceDN w:val="0"/>
        <w:adjustRightInd w:val="0"/>
        <w:ind w:left="1134"/>
        <w:jc w:val="both"/>
        <w:rPr>
          <w:rFonts w:eastAsia="Calibri"/>
          <w:lang w:val="en-ZA"/>
        </w:rPr>
      </w:pPr>
    </w:p>
    <w:p w:rsidR="00C103A9" w:rsidRPr="006C3D8A" w:rsidRDefault="00C103A9" w:rsidP="006C3D8A">
      <w:pPr>
        <w:pStyle w:val="ListParagraph"/>
        <w:numPr>
          <w:ilvl w:val="0"/>
          <w:numId w:val="24"/>
        </w:numPr>
        <w:autoSpaceDE w:val="0"/>
        <w:autoSpaceDN w:val="0"/>
        <w:adjustRightInd w:val="0"/>
        <w:jc w:val="both"/>
        <w:rPr>
          <w:rFonts w:eastAsia="Calibri"/>
          <w:lang w:val="en-ZA"/>
        </w:rPr>
      </w:pPr>
      <w:r w:rsidRPr="006C3D8A">
        <w:rPr>
          <w:rFonts w:eastAsia="Calibri"/>
          <w:lang w:val="en-ZA"/>
        </w:rPr>
        <w:t>Since the introduction of the WSIG in the 2016/17 financial year up to the 2020/21 financial year, the Department has transferred R384 518 000 to the municipality for implementation of various water and sanitation projects. The municipality has implemented the following projects funded through WSIG:</w:t>
      </w:r>
    </w:p>
    <w:p w:rsidR="00C103A9" w:rsidRPr="006C3D8A" w:rsidRDefault="00C103A9" w:rsidP="00C103A9">
      <w:pPr>
        <w:pStyle w:val="ListParagraph"/>
        <w:rPr>
          <w:rFonts w:eastAsia="Calibri"/>
          <w:lang w:val="en-ZA"/>
        </w:rPr>
      </w:pPr>
    </w:p>
    <w:p w:rsidR="00C103A9" w:rsidRPr="006C3D8A" w:rsidRDefault="00C103A9" w:rsidP="00C103A9">
      <w:pPr>
        <w:pStyle w:val="ListParagraph"/>
        <w:autoSpaceDE w:val="0"/>
        <w:autoSpaceDN w:val="0"/>
        <w:adjustRightInd w:val="0"/>
        <w:ind w:left="1134"/>
        <w:jc w:val="both"/>
        <w:rPr>
          <w:rFonts w:eastAsia="Calibri"/>
          <w:lang w:val="en-Z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1559"/>
        <w:gridCol w:w="3544"/>
        <w:gridCol w:w="1417"/>
      </w:tblGrid>
      <w:tr w:rsidR="00C103A9" w:rsidRPr="006C3D8A" w:rsidTr="00CC2066">
        <w:trPr>
          <w:tblHeader/>
        </w:trPr>
        <w:tc>
          <w:tcPr>
            <w:tcW w:w="3148" w:type="dxa"/>
            <w:tcBorders>
              <w:bottom w:val="single" w:sz="4" w:space="0" w:color="auto"/>
            </w:tcBorders>
            <w:shd w:val="clear" w:color="auto" w:fill="EDEDED"/>
            <w:vAlign w:val="center"/>
          </w:tcPr>
          <w:p w:rsidR="00C103A9" w:rsidRPr="006C3D8A" w:rsidRDefault="00C103A9" w:rsidP="00FD180A">
            <w:pPr>
              <w:autoSpaceDE w:val="0"/>
              <w:autoSpaceDN w:val="0"/>
              <w:adjustRightInd w:val="0"/>
              <w:spacing w:after="200"/>
              <w:contextualSpacing/>
              <w:rPr>
                <w:rFonts w:eastAsia="Calibri"/>
                <w:b/>
                <w:sz w:val="24"/>
                <w:szCs w:val="24"/>
                <w:lang w:val="en-ZA"/>
              </w:rPr>
            </w:pPr>
            <w:r w:rsidRPr="006C3D8A">
              <w:rPr>
                <w:rFonts w:eastAsia="Calibri"/>
                <w:b/>
                <w:sz w:val="24"/>
                <w:szCs w:val="24"/>
                <w:lang w:val="en-ZA"/>
              </w:rPr>
              <w:lastRenderedPageBreak/>
              <w:t>Name of project</w:t>
            </w:r>
          </w:p>
        </w:tc>
        <w:tc>
          <w:tcPr>
            <w:tcW w:w="1559" w:type="dxa"/>
            <w:shd w:val="clear" w:color="auto" w:fill="EDEDED"/>
            <w:vAlign w:val="center"/>
          </w:tcPr>
          <w:p w:rsidR="00C103A9" w:rsidRPr="006C3D8A" w:rsidRDefault="00C103A9" w:rsidP="00FD180A">
            <w:pPr>
              <w:autoSpaceDE w:val="0"/>
              <w:autoSpaceDN w:val="0"/>
              <w:adjustRightInd w:val="0"/>
              <w:spacing w:after="200"/>
              <w:contextualSpacing/>
              <w:rPr>
                <w:rFonts w:eastAsia="Calibri"/>
                <w:b/>
                <w:sz w:val="24"/>
                <w:szCs w:val="24"/>
                <w:lang w:val="en-ZA"/>
              </w:rPr>
            </w:pPr>
            <w:r w:rsidRPr="006C3D8A">
              <w:rPr>
                <w:rFonts w:eastAsia="Calibri"/>
                <w:b/>
                <w:sz w:val="24"/>
                <w:szCs w:val="24"/>
                <w:lang w:val="en-ZA"/>
              </w:rPr>
              <w:t>Local municipality</w:t>
            </w:r>
          </w:p>
        </w:tc>
        <w:tc>
          <w:tcPr>
            <w:tcW w:w="3544" w:type="dxa"/>
            <w:shd w:val="clear" w:color="auto" w:fill="EDEDED"/>
            <w:vAlign w:val="center"/>
          </w:tcPr>
          <w:p w:rsidR="00C103A9" w:rsidRPr="006C3D8A" w:rsidRDefault="00C103A9" w:rsidP="00FD180A">
            <w:pPr>
              <w:autoSpaceDE w:val="0"/>
              <w:autoSpaceDN w:val="0"/>
              <w:adjustRightInd w:val="0"/>
              <w:spacing w:after="200"/>
              <w:contextualSpacing/>
              <w:rPr>
                <w:rFonts w:eastAsia="Calibri"/>
                <w:b/>
                <w:sz w:val="24"/>
                <w:szCs w:val="24"/>
                <w:lang w:val="en-ZA"/>
              </w:rPr>
            </w:pPr>
            <w:r w:rsidRPr="006C3D8A">
              <w:rPr>
                <w:rFonts w:eastAsia="Calibri"/>
                <w:b/>
                <w:sz w:val="24"/>
                <w:szCs w:val="24"/>
                <w:lang w:val="en-ZA"/>
              </w:rPr>
              <w:t>Villages benefitting</w:t>
            </w:r>
          </w:p>
        </w:tc>
        <w:tc>
          <w:tcPr>
            <w:tcW w:w="1417" w:type="dxa"/>
            <w:shd w:val="clear" w:color="auto" w:fill="EDEDED"/>
            <w:vAlign w:val="center"/>
          </w:tcPr>
          <w:p w:rsidR="00C103A9" w:rsidRPr="006C3D8A" w:rsidRDefault="00C103A9" w:rsidP="00FD180A">
            <w:pPr>
              <w:autoSpaceDE w:val="0"/>
              <w:autoSpaceDN w:val="0"/>
              <w:adjustRightInd w:val="0"/>
              <w:spacing w:after="200"/>
              <w:contextualSpacing/>
              <w:rPr>
                <w:rFonts w:eastAsia="Calibri"/>
                <w:b/>
                <w:sz w:val="24"/>
                <w:szCs w:val="24"/>
                <w:lang w:val="en-ZA"/>
              </w:rPr>
            </w:pPr>
            <w:r w:rsidRPr="006C3D8A">
              <w:rPr>
                <w:rFonts w:eastAsia="Calibri"/>
                <w:b/>
                <w:sz w:val="24"/>
                <w:szCs w:val="24"/>
                <w:lang w:val="en-ZA"/>
              </w:rPr>
              <w:t>Project status</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Hlokozi Water Supply Phase 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t>Ubuhlebezwe</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Kwa-Bhengu, Nhlangwini, Sigcakini and Ngcikica</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Nokweja/Mashumi Water Supply Scheme Upgrade Phases 1 and 2</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p>
          <w:p w:rsidR="00C103A9" w:rsidRPr="006C3D8A" w:rsidRDefault="00C103A9" w:rsidP="00FD180A">
            <w:pPr>
              <w:rPr>
                <w:rFonts w:eastAsia="Calibri"/>
                <w:bCs/>
                <w:sz w:val="24"/>
                <w:szCs w:val="24"/>
              </w:rPr>
            </w:pPr>
            <w:r w:rsidRPr="006C3D8A">
              <w:rPr>
                <w:rFonts w:eastAsia="Calibri"/>
                <w:bCs/>
                <w:sz w:val="24"/>
                <w:szCs w:val="24"/>
              </w:rPr>
              <w:t>Ubuhlebezwe</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Nokweja, Mashumi, Webbstown, St Allois, Plainhill, Kwa Dladla, Nkoneni, Ngongoneni, Mazabekweni, Madungeni, Ntambama, Mdabu, Magaba and Bovini</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color w:val="000000"/>
                <w:sz w:val="24"/>
                <w:szCs w:val="24"/>
              </w:rPr>
            </w:pPr>
            <w:r w:rsidRPr="006C3D8A">
              <w:rPr>
                <w:rFonts w:eastAsia="Calibri"/>
                <w:color w:val="000000"/>
                <w:sz w:val="24"/>
                <w:szCs w:val="24"/>
              </w:rPr>
              <w:t>KwaSpheni Water Supply Scheme</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t>Ingwe</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KwaSpheni, Maxhini, Maphempeni and Sokhela</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Mqatsheni Stepmore Water Supply</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t>Dr Nkosazana Dlamini-Zuma</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Mqatsheni and Stepmore</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color w:val="000000"/>
                <w:sz w:val="24"/>
                <w:szCs w:val="24"/>
              </w:rPr>
            </w:pPr>
            <w:r w:rsidRPr="006C3D8A">
              <w:rPr>
                <w:rFonts w:eastAsia="Calibri"/>
                <w:color w:val="000000"/>
                <w:sz w:val="24"/>
                <w:szCs w:val="24"/>
              </w:rPr>
              <w:t>Ndawana Water Resource Upgrade</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t>Umzimkhulu</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Ndawana</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Water Supply for Identified Villages under Umzimkhulu Jurisdiction</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t>Umzimkhulu</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Ngujini, Sdadeni/Nguse, Gujendlini, KwaSenti 02, Chancele, Pholanyoni, Thonjeni, Tsaule/Mbomvini, Ngwagwane and Gaybrook</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Umzimkhulu Sanitation</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t>Umzimkhulu</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Ndawana, Nyanisweni, Bonvini, Nsikeni, Dumanomoeh, Nazareth, Ngwinjini, Chancele, KwaJames, Rhauka, Mfundweni, KwaTshaka, Bombo, KwaDay, St Barnabas, Madakeni, Gijima and Mahobe</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Capital Infrastructure Refurbishment/Updgrade in Kokstad: (Kokstad CRU Development)</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Kokstad</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CRU Developments</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Capital Infrastructure Refurbishment Upgrade in Kokstad: Upgrade of CBD Pipeline</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Kokstad</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CBD Upgrade</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Capital Infrastructure Refurbishment Upgrade in Kokstad: Upgrade of Mamiesa Developments</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Kokstad</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Mamiesa Developments</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 xml:space="preserve">Capital Infrastructure Refurbishment Upgrade </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Dr Nkosazana Dlamini-Zuma</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Bulwer, Donnybrook, Kwezela, Nkumba</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 xml:space="preserve">Capital Infrastructure </w:t>
            </w:r>
            <w:r w:rsidRPr="006C3D8A">
              <w:rPr>
                <w:rFonts w:eastAsia="Calibri"/>
                <w:sz w:val="24"/>
                <w:szCs w:val="24"/>
              </w:rPr>
              <w:lastRenderedPageBreak/>
              <w:t>Refurbishment Upgrade in Ubuhlebezwe: Upgrade of Jolivet Water Supply</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lastRenderedPageBreak/>
              <w:t>Ubuhlebezwe</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Jolivet</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Completed</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lastRenderedPageBreak/>
              <w:t>Mariathal, Mandilini and Esperance Water Supply Project Phase 4</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Ubuhlebezwe</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Mariathal, Mandilini and Esperance</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Under construction</w:t>
            </w:r>
          </w:p>
        </w:tc>
      </w:tr>
      <w:tr w:rsidR="00C103A9" w:rsidRPr="006C3D8A" w:rsidTr="00CC2066">
        <w:tc>
          <w:tcPr>
            <w:tcW w:w="3148"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 xml:space="preserve">Capital Infrastructure Refurbishment Upgrade </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Umzimkhulu</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Riverside</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Under construction</w:t>
            </w:r>
          </w:p>
        </w:tc>
      </w:tr>
      <w:tr w:rsidR="00C103A9" w:rsidRPr="006C3D8A" w:rsidTr="00CC2066">
        <w:tc>
          <w:tcPr>
            <w:tcW w:w="3148"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Capital Infrastructure Refurbishment Upgrade - Upgrade of Mhlabashana Water Supply</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t>Ubuhlebezwe</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Mhlabashana</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Under construction</w:t>
            </w:r>
          </w:p>
        </w:tc>
      </w:tr>
      <w:tr w:rsidR="00C103A9" w:rsidRPr="006C3D8A" w:rsidTr="00CC2066">
        <w:tc>
          <w:tcPr>
            <w:tcW w:w="3148"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Universal Rural Sanitation coverage</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bCs/>
                <w:sz w:val="24"/>
                <w:szCs w:val="24"/>
              </w:rPr>
              <w:t>Dr Nkosazana Dlamini-Zuma</w:t>
            </w:r>
            <w:r w:rsidRPr="006C3D8A">
              <w:rPr>
                <w:rFonts w:eastAsia="Calibri"/>
                <w:sz w:val="24"/>
                <w:szCs w:val="24"/>
                <w:lang w:val="en-ZA"/>
              </w:rPr>
              <w:t>, Kokstad and Ubuhlebezwe</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Construction of 1000 VIP toilets scattered in the following wards for Kokstad (6,2,3 &amp; 4) &amp; 1000 VIP toilets scattered in the following wards for Dr Nkosazane Dlamini-Zuma (1,4,6,12&amp;14)</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Under construction</w:t>
            </w:r>
          </w:p>
        </w:tc>
      </w:tr>
      <w:tr w:rsidR="00C103A9" w:rsidRPr="006C3D8A" w:rsidTr="00CC2066">
        <w:tc>
          <w:tcPr>
            <w:tcW w:w="3148"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Nokweja-Mashumi Water Supply scheme Phase 3</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Ubuhlebezwe</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Mbambalala and Mgodi</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Under construction</w:t>
            </w:r>
          </w:p>
        </w:tc>
      </w:tr>
      <w:tr w:rsidR="00C103A9" w:rsidRPr="006C3D8A" w:rsidTr="00CC2066">
        <w:tc>
          <w:tcPr>
            <w:tcW w:w="3148"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Water Supply to Masimini Mbuzweni Villages Intervention Schemes</w:t>
            </w:r>
          </w:p>
        </w:tc>
        <w:tc>
          <w:tcPr>
            <w:tcW w:w="1559"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Umzimkhulu</w:t>
            </w:r>
          </w:p>
        </w:tc>
        <w:tc>
          <w:tcPr>
            <w:tcW w:w="3544"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Ndawana, Masameni, Mnyembe, Gudlintaba</w:t>
            </w:r>
          </w:p>
        </w:tc>
        <w:tc>
          <w:tcPr>
            <w:tcW w:w="1417" w:type="dxa"/>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Under construction</w:t>
            </w:r>
          </w:p>
        </w:tc>
      </w:tr>
      <w:tr w:rsidR="00C103A9" w:rsidRPr="006C3D8A" w:rsidTr="00CC2066">
        <w:trPr>
          <w:trHeight w:val="47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Water Supply to Masimini and Mbuzweni</w:t>
            </w:r>
          </w:p>
          <w:p w:rsidR="00C103A9" w:rsidRPr="006C3D8A" w:rsidRDefault="00C103A9" w:rsidP="00FD180A">
            <w:pPr>
              <w:rPr>
                <w:rFonts w:eastAsia="Calibri"/>
                <w:sz w:val="24"/>
                <w:szCs w:val="24"/>
              </w:rPr>
            </w:pPr>
            <w:r w:rsidRPr="006C3D8A">
              <w:rPr>
                <w:rFonts w:eastAsia="Calibri"/>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bCs/>
                <w:sz w:val="24"/>
                <w:szCs w:val="24"/>
              </w:rPr>
            </w:pPr>
            <w:r w:rsidRPr="006C3D8A">
              <w:rPr>
                <w:rFonts w:eastAsia="Calibri"/>
                <w:bCs/>
                <w:sz w:val="24"/>
                <w:szCs w:val="24"/>
              </w:rPr>
              <w:t>Umzimkhulu</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Ndawana, Masameni, Mnyembe, Gudlintaba</w:t>
            </w:r>
          </w:p>
        </w:tc>
        <w:tc>
          <w:tcPr>
            <w:tcW w:w="1417" w:type="dxa"/>
            <w:tcBorders>
              <w:bottom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lang w:val="en-ZA"/>
              </w:rPr>
              <w:t>Under construction</w:t>
            </w:r>
          </w:p>
        </w:tc>
      </w:tr>
      <w:tr w:rsidR="00C103A9" w:rsidRPr="006C3D8A" w:rsidTr="00CC2066">
        <w:trPr>
          <w:trHeight w:val="470"/>
        </w:trPr>
        <w:tc>
          <w:tcPr>
            <w:tcW w:w="9668" w:type="dxa"/>
            <w:gridSpan w:val="4"/>
            <w:tcBorders>
              <w:top w:val="single" w:sz="4" w:space="0" w:color="auto"/>
              <w:left w:val="single" w:sz="4" w:space="0" w:color="auto"/>
              <w:bottom w:val="single" w:sz="4" w:space="0" w:color="auto"/>
            </w:tcBorders>
            <w:shd w:val="clear" w:color="auto" w:fill="EDEDED"/>
            <w:vAlign w:val="center"/>
          </w:tcPr>
          <w:p w:rsidR="00C103A9" w:rsidRPr="006C3D8A" w:rsidRDefault="00C103A9" w:rsidP="00FD180A">
            <w:pPr>
              <w:rPr>
                <w:rFonts w:eastAsia="Calibri"/>
                <w:b/>
                <w:sz w:val="24"/>
                <w:szCs w:val="24"/>
                <w:lang w:val="en-ZA"/>
              </w:rPr>
            </w:pPr>
            <w:r w:rsidRPr="006C3D8A">
              <w:rPr>
                <w:rFonts w:eastAsia="Calibri"/>
                <w:b/>
                <w:sz w:val="24"/>
                <w:szCs w:val="24"/>
              </w:rPr>
              <w:t>Villages Intervention Schemes</w:t>
            </w:r>
          </w:p>
        </w:tc>
      </w:tr>
      <w:tr w:rsidR="00C103A9" w:rsidRPr="006C3D8A" w:rsidTr="00CC2066">
        <w:tc>
          <w:tcPr>
            <w:tcW w:w="3148" w:type="dxa"/>
            <w:tcBorders>
              <w:top w:val="single" w:sz="4" w:space="0" w:color="auto"/>
              <w:left w:val="single" w:sz="4" w:space="0" w:color="auto"/>
              <w:bottom w:val="nil"/>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Marriaskop Water Supply Intervention Schemes</w:t>
            </w:r>
          </w:p>
        </w:tc>
        <w:tc>
          <w:tcPr>
            <w:tcW w:w="1559" w:type="dxa"/>
            <w:tcBorders>
              <w:top w:val="nil"/>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bCs/>
                <w:sz w:val="24"/>
                <w:szCs w:val="24"/>
              </w:rPr>
            </w:pPr>
            <w:r w:rsidRPr="006C3D8A">
              <w:rPr>
                <w:rFonts w:eastAsia="Calibri"/>
                <w:bCs/>
                <w:sz w:val="24"/>
                <w:szCs w:val="24"/>
              </w:rPr>
              <w:t>Greater Kokstad</w:t>
            </w:r>
          </w:p>
        </w:tc>
        <w:tc>
          <w:tcPr>
            <w:tcW w:w="3544" w:type="dxa"/>
            <w:tcBorders>
              <w:top w:val="nil"/>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Marriaskop</w:t>
            </w:r>
          </w:p>
        </w:tc>
        <w:tc>
          <w:tcPr>
            <w:tcW w:w="1417" w:type="dxa"/>
            <w:shd w:val="clear" w:color="auto" w:fill="auto"/>
            <w:vAlign w:val="center"/>
          </w:tcPr>
          <w:p w:rsidR="00C103A9" w:rsidRPr="006C3D8A" w:rsidRDefault="00C103A9" w:rsidP="00FD180A">
            <w:pPr>
              <w:rPr>
                <w:rFonts w:eastAsia="Calibri"/>
                <w:sz w:val="24"/>
                <w:szCs w:val="24"/>
              </w:rPr>
            </w:pPr>
            <w:r w:rsidRPr="006C3D8A">
              <w:rPr>
                <w:rFonts w:eastAsia="Calibri"/>
                <w:sz w:val="24"/>
                <w:szCs w:val="24"/>
                <w:lang w:val="en-ZA"/>
              </w:rPr>
              <w:t>Under construction</w:t>
            </w:r>
          </w:p>
        </w:tc>
      </w:tr>
      <w:tr w:rsidR="00C103A9" w:rsidRPr="006C3D8A" w:rsidTr="00CC2066">
        <w:tc>
          <w:tcPr>
            <w:tcW w:w="3148" w:type="dxa"/>
            <w:tcBorders>
              <w:top w:val="single" w:sz="4" w:space="0" w:color="auto"/>
              <w:left w:val="single" w:sz="4" w:space="0" w:color="auto"/>
              <w:bottom w:val="nil"/>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Refurbishment/ Augmentation of water supply schemes</w:t>
            </w:r>
          </w:p>
        </w:tc>
        <w:tc>
          <w:tcPr>
            <w:tcW w:w="1559" w:type="dxa"/>
            <w:tcBorders>
              <w:top w:val="nil"/>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bCs/>
                <w:sz w:val="24"/>
                <w:szCs w:val="24"/>
              </w:rPr>
            </w:pPr>
            <w:r w:rsidRPr="006C3D8A">
              <w:rPr>
                <w:rFonts w:eastAsia="Calibri"/>
                <w:bCs/>
                <w:sz w:val="24"/>
                <w:szCs w:val="24"/>
              </w:rPr>
              <w:t>Dr Nkosazane Dlamini Zuma</w:t>
            </w:r>
          </w:p>
        </w:tc>
        <w:tc>
          <w:tcPr>
            <w:tcW w:w="3544" w:type="dxa"/>
            <w:tcBorders>
              <w:top w:val="nil"/>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Mabedlane, Tarr's Valley, Goxhill, Kwa-Bhobhi, Sandanezwe</w:t>
            </w:r>
          </w:p>
        </w:tc>
        <w:tc>
          <w:tcPr>
            <w:tcW w:w="1417" w:type="dxa"/>
            <w:shd w:val="clear" w:color="auto" w:fill="auto"/>
            <w:vAlign w:val="center"/>
          </w:tcPr>
          <w:p w:rsidR="00C103A9" w:rsidRPr="006C3D8A" w:rsidRDefault="00C103A9" w:rsidP="00FD180A">
            <w:pPr>
              <w:rPr>
                <w:rFonts w:eastAsia="Calibri"/>
                <w:sz w:val="24"/>
                <w:szCs w:val="24"/>
              </w:rPr>
            </w:pPr>
            <w:r w:rsidRPr="006C3D8A">
              <w:rPr>
                <w:rFonts w:eastAsia="Calibri"/>
                <w:sz w:val="24"/>
                <w:szCs w:val="24"/>
                <w:lang w:val="en-ZA"/>
              </w:rPr>
              <w:t>Under construction</w:t>
            </w:r>
          </w:p>
        </w:tc>
      </w:tr>
      <w:tr w:rsidR="00C103A9" w:rsidRPr="006C3D8A" w:rsidTr="00CC2066">
        <w:trPr>
          <w:trHeight w:val="820"/>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Refurbishment/ Augmentation of Springvale water supply</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bCs/>
                <w:sz w:val="24"/>
                <w:szCs w:val="24"/>
              </w:rPr>
            </w:pPr>
            <w:r w:rsidRPr="006C3D8A">
              <w:rPr>
                <w:rFonts w:eastAsia="Calibri"/>
                <w:bCs/>
                <w:sz w:val="24"/>
                <w:szCs w:val="24"/>
              </w:rPr>
              <w:t>Ubuhlebezwe</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C103A9" w:rsidRPr="006C3D8A" w:rsidRDefault="00C103A9" w:rsidP="00FD180A">
            <w:pPr>
              <w:rPr>
                <w:rFonts w:eastAsia="Calibri"/>
                <w:sz w:val="24"/>
                <w:szCs w:val="24"/>
              </w:rPr>
            </w:pPr>
            <w:r w:rsidRPr="006C3D8A">
              <w:rPr>
                <w:rFonts w:eastAsia="Calibri"/>
                <w:sz w:val="24"/>
                <w:szCs w:val="24"/>
              </w:rPr>
              <w:t>Springvale</w:t>
            </w:r>
          </w:p>
        </w:tc>
        <w:tc>
          <w:tcPr>
            <w:tcW w:w="1417" w:type="dxa"/>
            <w:tcBorders>
              <w:top w:val="single" w:sz="4" w:space="0" w:color="auto"/>
              <w:bottom w:val="single" w:sz="4" w:space="0" w:color="auto"/>
            </w:tcBorders>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Under construction</w:t>
            </w:r>
          </w:p>
        </w:tc>
      </w:tr>
      <w:tr w:rsidR="00C103A9" w:rsidRPr="006C3D8A" w:rsidTr="00CC2066">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Refurbishment/ Augmentation of Ebhayi/ Gudlucingo Water Supply</w:t>
            </w:r>
          </w:p>
        </w:tc>
        <w:tc>
          <w:tcPr>
            <w:tcW w:w="1559" w:type="dxa"/>
            <w:tcBorders>
              <w:top w:val="nil"/>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bCs/>
                <w:sz w:val="24"/>
                <w:szCs w:val="24"/>
              </w:rPr>
            </w:pPr>
            <w:r w:rsidRPr="006C3D8A">
              <w:rPr>
                <w:rFonts w:eastAsia="Calibri"/>
                <w:bCs/>
                <w:sz w:val="24"/>
                <w:szCs w:val="24"/>
              </w:rPr>
              <w:t>Ubuhlebezwe</w:t>
            </w:r>
          </w:p>
        </w:tc>
        <w:tc>
          <w:tcPr>
            <w:tcW w:w="3544" w:type="dxa"/>
            <w:tcBorders>
              <w:top w:val="nil"/>
              <w:left w:val="single" w:sz="4" w:space="0" w:color="auto"/>
              <w:bottom w:val="single" w:sz="4" w:space="0" w:color="auto"/>
              <w:right w:val="single" w:sz="4" w:space="0" w:color="auto"/>
            </w:tcBorders>
            <w:shd w:val="clear" w:color="auto" w:fill="auto"/>
            <w:vAlign w:val="center"/>
          </w:tcPr>
          <w:p w:rsidR="00C103A9" w:rsidRPr="006C3D8A" w:rsidRDefault="00C103A9" w:rsidP="00FD180A">
            <w:pPr>
              <w:rPr>
                <w:rFonts w:eastAsia="Calibri"/>
                <w:sz w:val="24"/>
                <w:szCs w:val="24"/>
              </w:rPr>
            </w:pPr>
            <w:r w:rsidRPr="006C3D8A">
              <w:rPr>
                <w:rFonts w:eastAsia="Calibri"/>
                <w:sz w:val="24"/>
                <w:szCs w:val="24"/>
              </w:rPr>
              <w:t>Ntapha, Gudlucingo, Chibini, Ngomakazi, Bhethani, Ebhayi, Thathani</w:t>
            </w:r>
          </w:p>
        </w:tc>
        <w:tc>
          <w:tcPr>
            <w:tcW w:w="1417" w:type="dxa"/>
            <w:tcBorders>
              <w:bottom w:val="single" w:sz="4" w:space="0" w:color="auto"/>
            </w:tcBorders>
            <w:shd w:val="clear" w:color="auto" w:fill="auto"/>
            <w:vAlign w:val="center"/>
          </w:tcPr>
          <w:p w:rsidR="00C103A9" w:rsidRPr="006C3D8A" w:rsidRDefault="00C103A9" w:rsidP="00FD180A">
            <w:pPr>
              <w:autoSpaceDE w:val="0"/>
              <w:autoSpaceDN w:val="0"/>
              <w:adjustRightInd w:val="0"/>
              <w:contextualSpacing/>
              <w:rPr>
                <w:rFonts w:eastAsia="Calibri"/>
                <w:sz w:val="24"/>
                <w:szCs w:val="24"/>
                <w:lang w:val="en-ZA"/>
              </w:rPr>
            </w:pPr>
            <w:r w:rsidRPr="006C3D8A">
              <w:rPr>
                <w:rFonts w:eastAsia="Calibri"/>
                <w:sz w:val="24"/>
                <w:szCs w:val="24"/>
                <w:lang w:val="en-ZA"/>
              </w:rPr>
              <w:t>Tender stage</w:t>
            </w:r>
          </w:p>
        </w:tc>
      </w:tr>
    </w:tbl>
    <w:p w:rsidR="00C103A9" w:rsidRPr="006C3D8A" w:rsidRDefault="00C103A9" w:rsidP="00C103A9">
      <w:pPr>
        <w:pStyle w:val="ListParagraph"/>
        <w:autoSpaceDE w:val="0"/>
        <w:autoSpaceDN w:val="0"/>
        <w:adjustRightInd w:val="0"/>
        <w:spacing w:after="200" w:line="276" w:lineRule="auto"/>
        <w:ind w:left="1134"/>
        <w:jc w:val="both"/>
        <w:rPr>
          <w:rFonts w:eastAsia="Calibri"/>
          <w:lang w:val="en-ZA"/>
        </w:rPr>
      </w:pPr>
    </w:p>
    <w:p w:rsidR="00C103A9" w:rsidRPr="006C3D8A" w:rsidRDefault="00C103A9" w:rsidP="00C103A9">
      <w:pPr>
        <w:autoSpaceDE w:val="0"/>
        <w:autoSpaceDN w:val="0"/>
        <w:adjustRightInd w:val="0"/>
        <w:ind w:left="851" w:right="-22"/>
        <w:contextualSpacing/>
        <w:jc w:val="both"/>
        <w:rPr>
          <w:rFonts w:eastAsia="Calibri"/>
          <w:sz w:val="24"/>
          <w:szCs w:val="24"/>
          <w:lang w:val="en-ZA"/>
        </w:rPr>
      </w:pPr>
      <w:r w:rsidRPr="006C3D8A">
        <w:rPr>
          <w:rFonts w:eastAsia="Calibri"/>
          <w:sz w:val="24"/>
          <w:szCs w:val="24"/>
          <w:lang w:val="en-ZA"/>
        </w:rPr>
        <w:t>The 2021 WSIG Medium Term Expenditure Framework allocations to the Harry Gwala Municipality for the completion of projects under planning and implementation respectively are as follows:</w:t>
      </w:r>
    </w:p>
    <w:p w:rsidR="00C103A9" w:rsidRPr="006C3D8A" w:rsidRDefault="00C103A9" w:rsidP="00C103A9">
      <w:pPr>
        <w:autoSpaceDE w:val="0"/>
        <w:autoSpaceDN w:val="0"/>
        <w:adjustRightInd w:val="0"/>
        <w:ind w:left="720"/>
        <w:contextualSpacing/>
        <w:jc w:val="both"/>
        <w:rPr>
          <w:rFonts w:eastAsia="Calibri"/>
          <w:b/>
          <w:sz w:val="24"/>
          <w:szCs w:val="24"/>
          <w:lang w:val="en-ZA"/>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509"/>
      </w:tblGrid>
      <w:tr w:rsidR="00C103A9" w:rsidRPr="006C3D8A" w:rsidTr="00FD180A">
        <w:tc>
          <w:tcPr>
            <w:tcW w:w="4394" w:type="dxa"/>
            <w:shd w:val="clear" w:color="auto" w:fill="EDEDED"/>
          </w:tcPr>
          <w:p w:rsidR="00C103A9" w:rsidRPr="006C3D8A" w:rsidRDefault="00C103A9" w:rsidP="00FD180A">
            <w:pPr>
              <w:autoSpaceDE w:val="0"/>
              <w:autoSpaceDN w:val="0"/>
              <w:adjustRightInd w:val="0"/>
              <w:contextualSpacing/>
              <w:jc w:val="both"/>
              <w:rPr>
                <w:rFonts w:eastAsia="Calibri"/>
                <w:b/>
                <w:sz w:val="24"/>
                <w:szCs w:val="24"/>
                <w:lang w:val="en-ZA"/>
              </w:rPr>
            </w:pPr>
            <w:r w:rsidRPr="006C3D8A">
              <w:rPr>
                <w:rFonts w:eastAsia="Calibri"/>
                <w:b/>
                <w:sz w:val="24"/>
                <w:szCs w:val="24"/>
                <w:lang w:val="en-ZA"/>
              </w:rPr>
              <w:t>Financial Year</w:t>
            </w:r>
          </w:p>
        </w:tc>
        <w:tc>
          <w:tcPr>
            <w:tcW w:w="4509" w:type="dxa"/>
            <w:shd w:val="clear" w:color="auto" w:fill="EDEDED"/>
          </w:tcPr>
          <w:p w:rsidR="00C103A9" w:rsidRPr="006C3D8A" w:rsidRDefault="00C103A9" w:rsidP="00FD180A">
            <w:pPr>
              <w:autoSpaceDE w:val="0"/>
              <w:autoSpaceDN w:val="0"/>
              <w:adjustRightInd w:val="0"/>
              <w:contextualSpacing/>
              <w:jc w:val="both"/>
              <w:rPr>
                <w:rFonts w:eastAsia="Calibri"/>
                <w:b/>
                <w:sz w:val="24"/>
                <w:szCs w:val="24"/>
                <w:lang w:val="en-ZA"/>
              </w:rPr>
            </w:pPr>
            <w:r w:rsidRPr="006C3D8A">
              <w:rPr>
                <w:rFonts w:eastAsia="Calibri"/>
                <w:b/>
                <w:sz w:val="24"/>
                <w:szCs w:val="24"/>
                <w:lang w:val="en-ZA"/>
              </w:rPr>
              <w:t>Amount</w:t>
            </w:r>
          </w:p>
        </w:tc>
      </w:tr>
      <w:tr w:rsidR="00C103A9" w:rsidRPr="006C3D8A" w:rsidTr="00FD180A">
        <w:tc>
          <w:tcPr>
            <w:tcW w:w="4394" w:type="dxa"/>
            <w:shd w:val="clear" w:color="auto" w:fill="auto"/>
          </w:tcPr>
          <w:p w:rsidR="00C103A9" w:rsidRPr="006C3D8A" w:rsidRDefault="00C103A9" w:rsidP="00FD180A">
            <w:pPr>
              <w:autoSpaceDE w:val="0"/>
              <w:autoSpaceDN w:val="0"/>
              <w:adjustRightInd w:val="0"/>
              <w:contextualSpacing/>
              <w:jc w:val="both"/>
              <w:rPr>
                <w:rFonts w:eastAsia="Calibri"/>
                <w:sz w:val="24"/>
                <w:szCs w:val="24"/>
                <w:lang w:val="en-ZA"/>
              </w:rPr>
            </w:pPr>
            <w:r w:rsidRPr="006C3D8A">
              <w:rPr>
                <w:rFonts w:eastAsia="Calibri"/>
                <w:sz w:val="24"/>
                <w:szCs w:val="24"/>
                <w:lang w:val="en-ZA"/>
              </w:rPr>
              <w:t>2021/22</w:t>
            </w:r>
          </w:p>
        </w:tc>
        <w:tc>
          <w:tcPr>
            <w:tcW w:w="4509" w:type="dxa"/>
            <w:shd w:val="clear" w:color="auto" w:fill="auto"/>
          </w:tcPr>
          <w:p w:rsidR="00C103A9" w:rsidRPr="006C3D8A" w:rsidRDefault="00C103A9" w:rsidP="00FD180A">
            <w:pPr>
              <w:autoSpaceDE w:val="0"/>
              <w:autoSpaceDN w:val="0"/>
              <w:adjustRightInd w:val="0"/>
              <w:contextualSpacing/>
              <w:jc w:val="both"/>
              <w:rPr>
                <w:rFonts w:eastAsia="Calibri"/>
                <w:sz w:val="24"/>
                <w:szCs w:val="24"/>
                <w:lang w:val="en-ZA"/>
              </w:rPr>
            </w:pPr>
            <w:r w:rsidRPr="006C3D8A">
              <w:rPr>
                <w:rFonts w:eastAsia="Calibri"/>
                <w:sz w:val="24"/>
                <w:szCs w:val="24"/>
                <w:lang w:val="en-ZA"/>
              </w:rPr>
              <w:t>R  90 700 000</w:t>
            </w:r>
          </w:p>
        </w:tc>
      </w:tr>
      <w:tr w:rsidR="00C103A9" w:rsidRPr="006C3D8A" w:rsidTr="00FD180A">
        <w:tc>
          <w:tcPr>
            <w:tcW w:w="4394" w:type="dxa"/>
            <w:shd w:val="clear" w:color="auto" w:fill="auto"/>
          </w:tcPr>
          <w:p w:rsidR="00C103A9" w:rsidRPr="006C3D8A" w:rsidRDefault="00C103A9" w:rsidP="00FD180A">
            <w:pPr>
              <w:autoSpaceDE w:val="0"/>
              <w:autoSpaceDN w:val="0"/>
              <w:adjustRightInd w:val="0"/>
              <w:contextualSpacing/>
              <w:jc w:val="both"/>
              <w:rPr>
                <w:rFonts w:eastAsia="Calibri"/>
                <w:sz w:val="24"/>
                <w:szCs w:val="24"/>
                <w:lang w:val="en-ZA"/>
              </w:rPr>
            </w:pPr>
            <w:r w:rsidRPr="006C3D8A">
              <w:rPr>
                <w:rFonts w:eastAsia="Calibri"/>
                <w:sz w:val="24"/>
                <w:szCs w:val="24"/>
                <w:lang w:val="en-ZA"/>
              </w:rPr>
              <w:t>2022/23</w:t>
            </w:r>
          </w:p>
        </w:tc>
        <w:tc>
          <w:tcPr>
            <w:tcW w:w="4509" w:type="dxa"/>
            <w:shd w:val="clear" w:color="auto" w:fill="auto"/>
          </w:tcPr>
          <w:p w:rsidR="00C103A9" w:rsidRPr="006C3D8A" w:rsidRDefault="00C103A9" w:rsidP="00FD180A">
            <w:pPr>
              <w:autoSpaceDE w:val="0"/>
              <w:autoSpaceDN w:val="0"/>
              <w:adjustRightInd w:val="0"/>
              <w:contextualSpacing/>
              <w:jc w:val="both"/>
              <w:rPr>
                <w:rFonts w:eastAsia="Calibri"/>
                <w:sz w:val="24"/>
                <w:szCs w:val="24"/>
                <w:lang w:val="en-ZA"/>
              </w:rPr>
            </w:pPr>
            <w:r w:rsidRPr="006C3D8A">
              <w:rPr>
                <w:rFonts w:eastAsia="Calibri"/>
                <w:sz w:val="24"/>
                <w:szCs w:val="24"/>
                <w:lang w:val="en-ZA"/>
              </w:rPr>
              <w:t>R  95 000 000</w:t>
            </w:r>
          </w:p>
        </w:tc>
      </w:tr>
      <w:tr w:rsidR="00C103A9" w:rsidRPr="006C3D8A" w:rsidTr="00FD180A">
        <w:tc>
          <w:tcPr>
            <w:tcW w:w="4394" w:type="dxa"/>
            <w:shd w:val="clear" w:color="auto" w:fill="auto"/>
          </w:tcPr>
          <w:p w:rsidR="00C103A9" w:rsidRPr="006C3D8A" w:rsidRDefault="00C103A9" w:rsidP="00FD180A">
            <w:pPr>
              <w:autoSpaceDE w:val="0"/>
              <w:autoSpaceDN w:val="0"/>
              <w:adjustRightInd w:val="0"/>
              <w:contextualSpacing/>
              <w:jc w:val="both"/>
              <w:rPr>
                <w:rFonts w:eastAsia="Calibri"/>
                <w:sz w:val="24"/>
                <w:szCs w:val="24"/>
                <w:lang w:val="en-ZA"/>
              </w:rPr>
            </w:pPr>
            <w:r w:rsidRPr="006C3D8A">
              <w:rPr>
                <w:rFonts w:eastAsia="Calibri"/>
                <w:sz w:val="24"/>
                <w:szCs w:val="24"/>
                <w:lang w:val="en-ZA"/>
              </w:rPr>
              <w:t>2023/24</w:t>
            </w:r>
          </w:p>
        </w:tc>
        <w:tc>
          <w:tcPr>
            <w:tcW w:w="4509" w:type="dxa"/>
            <w:shd w:val="clear" w:color="auto" w:fill="auto"/>
          </w:tcPr>
          <w:p w:rsidR="00C103A9" w:rsidRPr="006C3D8A" w:rsidRDefault="00C103A9" w:rsidP="00FD180A">
            <w:pPr>
              <w:autoSpaceDE w:val="0"/>
              <w:autoSpaceDN w:val="0"/>
              <w:adjustRightInd w:val="0"/>
              <w:contextualSpacing/>
              <w:jc w:val="both"/>
              <w:rPr>
                <w:rFonts w:eastAsia="Calibri"/>
                <w:sz w:val="24"/>
                <w:szCs w:val="24"/>
                <w:lang w:val="en-ZA"/>
              </w:rPr>
            </w:pPr>
            <w:r w:rsidRPr="006C3D8A">
              <w:rPr>
                <w:rFonts w:eastAsia="Calibri"/>
                <w:sz w:val="24"/>
                <w:szCs w:val="24"/>
                <w:lang w:val="en-ZA"/>
              </w:rPr>
              <w:t>R100 000 000</w:t>
            </w:r>
          </w:p>
        </w:tc>
      </w:tr>
      <w:tr w:rsidR="00C103A9" w:rsidRPr="006C3D8A" w:rsidTr="00FD180A">
        <w:tc>
          <w:tcPr>
            <w:tcW w:w="4394" w:type="dxa"/>
            <w:shd w:val="clear" w:color="auto" w:fill="auto"/>
          </w:tcPr>
          <w:p w:rsidR="00C103A9" w:rsidRPr="006C3D8A" w:rsidRDefault="00C103A9" w:rsidP="00FD180A">
            <w:pPr>
              <w:autoSpaceDE w:val="0"/>
              <w:autoSpaceDN w:val="0"/>
              <w:adjustRightInd w:val="0"/>
              <w:contextualSpacing/>
              <w:jc w:val="both"/>
              <w:rPr>
                <w:rFonts w:eastAsia="Calibri"/>
                <w:b/>
                <w:sz w:val="24"/>
                <w:szCs w:val="24"/>
                <w:lang w:val="en-ZA"/>
              </w:rPr>
            </w:pPr>
            <w:r w:rsidRPr="006C3D8A">
              <w:rPr>
                <w:rFonts w:eastAsia="Calibri"/>
                <w:b/>
                <w:sz w:val="24"/>
                <w:szCs w:val="24"/>
                <w:lang w:val="en-ZA"/>
              </w:rPr>
              <w:t>TOTAL</w:t>
            </w:r>
          </w:p>
        </w:tc>
        <w:tc>
          <w:tcPr>
            <w:tcW w:w="4509" w:type="dxa"/>
            <w:shd w:val="clear" w:color="auto" w:fill="auto"/>
          </w:tcPr>
          <w:p w:rsidR="00C103A9" w:rsidRPr="006C3D8A" w:rsidRDefault="00C103A9" w:rsidP="00FD180A">
            <w:pPr>
              <w:autoSpaceDE w:val="0"/>
              <w:autoSpaceDN w:val="0"/>
              <w:adjustRightInd w:val="0"/>
              <w:contextualSpacing/>
              <w:jc w:val="both"/>
              <w:rPr>
                <w:rFonts w:eastAsia="Calibri"/>
                <w:sz w:val="24"/>
                <w:szCs w:val="24"/>
                <w:lang w:val="en-ZA"/>
              </w:rPr>
            </w:pPr>
            <w:r w:rsidRPr="006C3D8A">
              <w:rPr>
                <w:rFonts w:eastAsia="Calibri"/>
                <w:b/>
                <w:sz w:val="24"/>
                <w:szCs w:val="24"/>
                <w:lang w:val="en-ZA"/>
              </w:rPr>
              <w:t>R285 700 000</w:t>
            </w:r>
          </w:p>
        </w:tc>
      </w:tr>
    </w:tbl>
    <w:p w:rsidR="00C103A9" w:rsidRPr="006C3D8A" w:rsidRDefault="00C103A9" w:rsidP="00C103A9">
      <w:pPr>
        <w:autoSpaceDE w:val="0"/>
        <w:autoSpaceDN w:val="0"/>
        <w:adjustRightInd w:val="0"/>
        <w:contextualSpacing/>
        <w:jc w:val="both"/>
        <w:rPr>
          <w:rFonts w:eastAsia="Calibri"/>
          <w:b/>
          <w:sz w:val="24"/>
          <w:szCs w:val="24"/>
          <w:lang w:val="en-ZA"/>
        </w:rPr>
      </w:pPr>
      <w:r w:rsidRPr="006C3D8A">
        <w:rPr>
          <w:rFonts w:eastAsia="Calibri"/>
          <w:sz w:val="24"/>
          <w:szCs w:val="24"/>
          <w:lang w:val="en-ZA"/>
        </w:rPr>
        <w:tab/>
      </w:r>
    </w:p>
    <w:p w:rsidR="00C103A9" w:rsidRPr="006C3D8A" w:rsidRDefault="00C103A9" w:rsidP="00C103A9">
      <w:pPr>
        <w:pStyle w:val="ListParagraph"/>
        <w:rPr>
          <w:rFonts w:eastAsia="Calibri"/>
          <w:lang w:val="en-ZA"/>
        </w:rPr>
      </w:pPr>
    </w:p>
    <w:p w:rsidR="00C103A9" w:rsidRPr="006C3D8A" w:rsidRDefault="00C103A9" w:rsidP="006C3D8A">
      <w:pPr>
        <w:pStyle w:val="ListParagraph"/>
        <w:numPr>
          <w:ilvl w:val="0"/>
          <w:numId w:val="24"/>
        </w:numPr>
        <w:autoSpaceDE w:val="0"/>
        <w:autoSpaceDN w:val="0"/>
        <w:adjustRightInd w:val="0"/>
        <w:spacing w:after="200"/>
        <w:jc w:val="both"/>
        <w:rPr>
          <w:rFonts w:eastAsia="Calibri"/>
          <w:lang w:val="en-ZA"/>
        </w:rPr>
      </w:pPr>
      <w:r w:rsidRPr="006C3D8A">
        <w:rPr>
          <w:rFonts w:eastAsia="Calibri"/>
          <w:lang w:val="en-ZA"/>
        </w:rPr>
        <w:t xml:space="preserve">A Directive has been issued to the Umgeni Water Board to commence with the planning and implementation of the Stephen Dlamini Dam to provide a long term sustainable water source for the Greater Bulwer Project. </w:t>
      </w:r>
    </w:p>
    <w:p w:rsidR="00C103A9" w:rsidRPr="006C3D8A" w:rsidRDefault="00C103A9" w:rsidP="00891C4E">
      <w:pPr>
        <w:spacing w:line="320" w:lineRule="exact"/>
        <w:ind w:left="720" w:hanging="720"/>
        <w:jc w:val="both"/>
        <w:rPr>
          <w:sz w:val="24"/>
          <w:szCs w:val="24"/>
        </w:rPr>
      </w:pPr>
    </w:p>
    <w:sectPr w:rsidR="00C103A9" w:rsidRPr="006C3D8A"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BA" w:rsidRDefault="002402BA" w:rsidP="00054FEC">
      <w:r>
        <w:separator/>
      </w:r>
    </w:p>
  </w:endnote>
  <w:endnote w:type="continuationSeparator" w:id="0">
    <w:p w:rsidR="002402BA" w:rsidRDefault="002402BA"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BA" w:rsidRDefault="002402BA" w:rsidP="00054FEC">
      <w:r>
        <w:separator/>
      </w:r>
    </w:p>
  </w:footnote>
  <w:footnote w:type="continuationSeparator" w:id="0">
    <w:p w:rsidR="002402BA" w:rsidRDefault="002402B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030AFE">
      <w:t>613</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6C5474"/>
    <w:multiLevelType w:val="hybridMultilevel"/>
    <w:tmpl w:val="CA1E6A32"/>
    <w:lvl w:ilvl="0" w:tplc="AB1830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E9B1DA5"/>
    <w:multiLevelType w:val="hybridMultilevel"/>
    <w:tmpl w:val="ED02F7D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8">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3"/>
  </w:num>
  <w:num w:numId="8">
    <w:abstractNumId w:val="12"/>
  </w:num>
  <w:num w:numId="9">
    <w:abstractNumId w:val="17"/>
  </w:num>
  <w:num w:numId="10">
    <w:abstractNumId w:val="6"/>
  </w:num>
  <w:num w:numId="11">
    <w:abstractNumId w:val="4"/>
  </w:num>
  <w:num w:numId="12">
    <w:abstractNumId w:val="22"/>
  </w:num>
  <w:num w:numId="13">
    <w:abstractNumId w:val="3"/>
  </w:num>
  <w:num w:numId="14">
    <w:abstractNumId w:val="5"/>
  </w:num>
  <w:num w:numId="15">
    <w:abstractNumId w:val="18"/>
  </w:num>
  <w:num w:numId="16">
    <w:abstractNumId w:val="9"/>
  </w:num>
  <w:num w:numId="17">
    <w:abstractNumId w:val="10"/>
  </w:num>
  <w:num w:numId="18">
    <w:abstractNumId w:val="15"/>
  </w:num>
  <w:num w:numId="19">
    <w:abstractNumId w:val="19"/>
  </w:num>
  <w:num w:numId="20">
    <w:abstractNumId w:val="20"/>
  </w:num>
  <w:num w:numId="21">
    <w:abstractNumId w:val="2"/>
  </w:num>
  <w:num w:numId="22">
    <w:abstractNumId w:val="7"/>
  </w:num>
  <w:num w:numId="23">
    <w:abstractNumId w:val="16"/>
  </w:num>
  <w:num w:numId="24">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0AFE"/>
    <w:rsid w:val="0003130D"/>
    <w:rsid w:val="00042C5B"/>
    <w:rsid w:val="00052ADA"/>
    <w:rsid w:val="000540D5"/>
    <w:rsid w:val="000542DB"/>
    <w:rsid w:val="00054FEC"/>
    <w:rsid w:val="0005651C"/>
    <w:rsid w:val="00060D86"/>
    <w:rsid w:val="00061B5C"/>
    <w:rsid w:val="00062096"/>
    <w:rsid w:val="00063A5F"/>
    <w:rsid w:val="00077912"/>
    <w:rsid w:val="00077D42"/>
    <w:rsid w:val="00084A46"/>
    <w:rsid w:val="00085A2A"/>
    <w:rsid w:val="000874C5"/>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02BA"/>
    <w:rsid w:val="002418D7"/>
    <w:rsid w:val="00244322"/>
    <w:rsid w:val="00245CEE"/>
    <w:rsid w:val="00253D90"/>
    <w:rsid w:val="00254BC5"/>
    <w:rsid w:val="002565C1"/>
    <w:rsid w:val="00257359"/>
    <w:rsid w:val="00257C83"/>
    <w:rsid w:val="002620BC"/>
    <w:rsid w:val="00271438"/>
    <w:rsid w:val="0027155D"/>
    <w:rsid w:val="00273F15"/>
    <w:rsid w:val="002901FA"/>
    <w:rsid w:val="002922CE"/>
    <w:rsid w:val="002962EB"/>
    <w:rsid w:val="0029651C"/>
    <w:rsid w:val="00297F06"/>
    <w:rsid w:val="002A580A"/>
    <w:rsid w:val="002B3198"/>
    <w:rsid w:val="002B7025"/>
    <w:rsid w:val="002B7A01"/>
    <w:rsid w:val="002D3BB8"/>
    <w:rsid w:val="002E18F1"/>
    <w:rsid w:val="002E39B0"/>
    <w:rsid w:val="002E432C"/>
    <w:rsid w:val="002E4E48"/>
    <w:rsid w:val="002E7728"/>
    <w:rsid w:val="002F729C"/>
    <w:rsid w:val="002F7976"/>
    <w:rsid w:val="00301762"/>
    <w:rsid w:val="003225B0"/>
    <w:rsid w:val="00323C61"/>
    <w:rsid w:val="00326ADE"/>
    <w:rsid w:val="00332EDA"/>
    <w:rsid w:val="00333798"/>
    <w:rsid w:val="003500A3"/>
    <w:rsid w:val="00351776"/>
    <w:rsid w:val="00352D95"/>
    <w:rsid w:val="00360151"/>
    <w:rsid w:val="003639EF"/>
    <w:rsid w:val="003658A1"/>
    <w:rsid w:val="00370246"/>
    <w:rsid w:val="00371AFD"/>
    <w:rsid w:val="00386EBC"/>
    <w:rsid w:val="003915E3"/>
    <w:rsid w:val="00391B22"/>
    <w:rsid w:val="00392A4A"/>
    <w:rsid w:val="00397799"/>
    <w:rsid w:val="003A0C97"/>
    <w:rsid w:val="003A48E1"/>
    <w:rsid w:val="003B7CC3"/>
    <w:rsid w:val="003B7EF6"/>
    <w:rsid w:val="003D1E57"/>
    <w:rsid w:val="003E292E"/>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369"/>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005"/>
    <w:rsid w:val="0068122C"/>
    <w:rsid w:val="00685369"/>
    <w:rsid w:val="006862AD"/>
    <w:rsid w:val="006932BB"/>
    <w:rsid w:val="00696206"/>
    <w:rsid w:val="0069660F"/>
    <w:rsid w:val="00697C4D"/>
    <w:rsid w:val="00697CF3"/>
    <w:rsid w:val="006A3A9B"/>
    <w:rsid w:val="006A50C0"/>
    <w:rsid w:val="006A757A"/>
    <w:rsid w:val="006B057C"/>
    <w:rsid w:val="006B1158"/>
    <w:rsid w:val="006C3D8A"/>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C68F3"/>
    <w:rsid w:val="008D4969"/>
    <w:rsid w:val="008D5C43"/>
    <w:rsid w:val="008D5F8E"/>
    <w:rsid w:val="008E39AE"/>
    <w:rsid w:val="008E4350"/>
    <w:rsid w:val="008E4498"/>
    <w:rsid w:val="008E593B"/>
    <w:rsid w:val="008F3F23"/>
    <w:rsid w:val="008F3FE5"/>
    <w:rsid w:val="008F4456"/>
    <w:rsid w:val="009033E8"/>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2428"/>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776E4"/>
    <w:rsid w:val="00A830EA"/>
    <w:rsid w:val="00A855E2"/>
    <w:rsid w:val="00A90AF6"/>
    <w:rsid w:val="00A9168E"/>
    <w:rsid w:val="00A929F4"/>
    <w:rsid w:val="00A966AE"/>
    <w:rsid w:val="00AA08FD"/>
    <w:rsid w:val="00AA1B87"/>
    <w:rsid w:val="00AA2897"/>
    <w:rsid w:val="00AA5AB4"/>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67DAA"/>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A9"/>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A19"/>
    <w:rsid w:val="00C927F2"/>
    <w:rsid w:val="00C94757"/>
    <w:rsid w:val="00C960DE"/>
    <w:rsid w:val="00CA1F73"/>
    <w:rsid w:val="00CA6FA2"/>
    <w:rsid w:val="00CB24C2"/>
    <w:rsid w:val="00CC2066"/>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039A"/>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0A6A"/>
    <w:rsid w:val="00E547E7"/>
    <w:rsid w:val="00E5582F"/>
    <w:rsid w:val="00E604FF"/>
    <w:rsid w:val="00E65C78"/>
    <w:rsid w:val="00E65E8A"/>
    <w:rsid w:val="00E67E28"/>
    <w:rsid w:val="00E70990"/>
    <w:rsid w:val="00E76256"/>
    <w:rsid w:val="00E843C3"/>
    <w:rsid w:val="00E84932"/>
    <w:rsid w:val="00E916B8"/>
    <w:rsid w:val="00E92727"/>
    <w:rsid w:val="00E971FE"/>
    <w:rsid w:val="00E975C8"/>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059E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291A"/>
    <w:rsid w:val="00FB6D36"/>
    <w:rsid w:val="00FB712B"/>
    <w:rsid w:val="00FC3417"/>
    <w:rsid w:val="00FC40D3"/>
    <w:rsid w:val="00FC4CE9"/>
    <w:rsid w:val="00FC5855"/>
    <w:rsid w:val="00FC7327"/>
    <w:rsid w:val="00FD180A"/>
    <w:rsid w:val="00FD48CB"/>
    <w:rsid w:val="00FD793F"/>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No Spacing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Dot pt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2021-06-15T11:32:00Z</dcterms:created>
  <dcterms:modified xsi:type="dcterms:W3CDTF">2021-06-15T11:32:00Z</dcterms:modified>
</cp:coreProperties>
</file>