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573AFC">
        <w:rPr>
          <w:b/>
          <w:bCs/>
          <w:sz w:val="24"/>
          <w:u w:val="single"/>
        </w:rPr>
        <w:t>60</w:t>
      </w:r>
      <w:r w:rsidR="00EF1466">
        <w:rPr>
          <w:b/>
          <w:bCs/>
          <w:sz w:val="24"/>
          <w:u w:val="single"/>
        </w:rPr>
        <w:t>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715EA">
        <w:rPr>
          <w:b/>
          <w:bCs/>
          <w:sz w:val="24"/>
          <w:u w:val="single"/>
        </w:rPr>
        <w:t>1</w:t>
      </w:r>
      <w:r w:rsidR="00EC45D1">
        <w:rPr>
          <w:b/>
          <w:bCs/>
          <w:sz w:val="24"/>
          <w:u w:val="single"/>
        </w:rPr>
        <w:t>7</w:t>
      </w:r>
      <w:r w:rsidR="007E743A">
        <w:rPr>
          <w:b/>
          <w:bCs/>
          <w:sz w:val="24"/>
          <w:u w:val="single"/>
        </w:rPr>
        <w:t xml:space="preserve"> JULY </w:t>
      </w:r>
      <w:r w:rsidRPr="00934798">
        <w:rPr>
          <w:b/>
          <w:bCs/>
          <w:sz w:val="24"/>
          <w:u w:val="single"/>
        </w:rPr>
        <w:t>20</w:t>
      </w:r>
      <w:r w:rsidR="004F6DCB">
        <w:rPr>
          <w:b/>
          <w:bCs/>
          <w:sz w:val="24"/>
          <w:u w:val="single"/>
        </w:rPr>
        <w:t>20</w:t>
      </w:r>
    </w:p>
    <w:p w:rsidR="006B6D53" w:rsidRDefault="00E238C2" w:rsidP="006B6D53">
      <w:pPr>
        <w:spacing w:after="240"/>
        <w:rPr>
          <w:b/>
          <w:bCs/>
          <w:sz w:val="24"/>
          <w:u w:val="single"/>
        </w:rPr>
      </w:pPr>
      <w:r w:rsidRPr="00294557">
        <w:rPr>
          <w:b/>
          <w:bCs/>
          <w:sz w:val="24"/>
          <w:u w:val="single"/>
        </w:rPr>
        <w:t xml:space="preserve">(INTERNAL QUESTION PAPER NO. </w:t>
      </w:r>
      <w:r w:rsidR="002B10C3">
        <w:rPr>
          <w:b/>
          <w:bCs/>
          <w:sz w:val="24"/>
          <w:u w:val="single"/>
        </w:rPr>
        <w:t>2</w:t>
      </w:r>
      <w:r w:rsidR="00EC45D1">
        <w:rPr>
          <w:b/>
          <w:bCs/>
          <w:sz w:val="24"/>
          <w:u w:val="single"/>
        </w:rPr>
        <w:t>6</w:t>
      </w:r>
      <w:r w:rsidRPr="00294557">
        <w:rPr>
          <w:b/>
          <w:bCs/>
          <w:sz w:val="24"/>
          <w:u w:val="single"/>
        </w:rPr>
        <w:t>)</w:t>
      </w:r>
    </w:p>
    <w:p w:rsidR="00EF1466" w:rsidRPr="00EF1466" w:rsidRDefault="00EF1466" w:rsidP="00EF1466">
      <w:pPr>
        <w:spacing w:before="100" w:beforeAutospacing="1" w:after="100" w:afterAutospacing="1"/>
        <w:jc w:val="both"/>
        <w:outlineLvl w:val="0"/>
        <w:rPr>
          <w:b/>
          <w:sz w:val="24"/>
          <w:u w:val="single"/>
        </w:rPr>
      </w:pPr>
      <w:r w:rsidRPr="00EF1466">
        <w:rPr>
          <w:b/>
          <w:sz w:val="24"/>
          <w:u w:val="single"/>
        </w:rPr>
        <w:t>Mr M S F de Freitas (DA) to ask the Minister of Health</w:t>
      </w:r>
      <w:r w:rsidR="001074D5" w:rsidRPr="00EF1466">
        <w:rPr>
          <w:b/>
          <w:sz w:val="24"/>
          <w:u w:val="single"/>
        </w:rPr>
        <w:fldChar w:fldCharType="begin"/>
      </w:r>
      <w:r w:rsidRPr="00EF1466">
        <w:rPr>
          <w:sz w:val="24"/>
          <w:u w:val="single"/>
        </w:rPr>
        <w:instrText xml:space="preserve"> XE "</w:instrText>
      </w:r>
      <w:r w:rsidRPr="00EF1466">
        <w:rPr>
          <w:b/>
          <w:sz w:val="24"/>
          <w:u w:val="single"/>
          <w:lang w:val="en-US"/>
        </w:rPr>
        <w:instrText>Health</w:instrText>
      </w:r>
      <w:r w:rsidRPr="00EF1466">
        <w:rPr>
          <w:sz w:val="24"/>
          <w:u w:val="single"/>
        </w:rPr>
        <w:instrText xml:space="preserve">" </w:instrText>
      </w:r>
      <w:r w:rsidR="001074D5" w:rsidRPr="00EF1466">
        <w:rPr>
          <w:b/>
          <w:sz w:val="24"/>
          <w:u w:val="single"/>
        </w:rPr>
        <w:fldChar w:fldCharType="end"/>
      </w:r>
      <w:r w:rsidRPr="00EF1466">
        <w:rPr>
          <w:b/>
          <w:sz w:val="24"/>
          <w:u w:val="single"/>
        </w:rPr>
        <w:t>:</w:t>
      </w:r>
    </w:p>
    <w:p w:rsidR="00167AAF" w:rsidRPr="00EF1466" w:rsidRDefault="00EF1466" w:rsidP="00EF1466">
      <w:pPr>
        <w:pStyle w:val="BodyTextIndent2"/>
        <w:tabs>
          <w:tab w:val="left" w:pos="720"/>
        </w:tabs>
        <w:spacing w:before="100" w:beforeAutospacing="1" w:after="100" w:afterAutospacing="1"/>
        <w:ind w:left="0"/>
        <w:rPr>
          <w:rFonts w:ascii="Times New Roman" w:hAnsi="Times New Roman"/>
          <w:sz w:val="24"/>
          <w:szCs w:val="24"/>
        </w:rPr>
      </w:pPr>
      <w:r w:rsidRPr="00EF1466">
        <w:rPr>
          <w:sz w:val="24"/>
          <w:szCs w:val="24"/>
          <w:lang w:eastAsia="en-GB"/>
        </w:rPr>
        <w:t xml:space="preserve">With reference to his reply to question 1685 on 18 December 2019, what (a) total number of complaints have been received from patients (i) in each month in the past three financial years and (ii) since 1 April 2020 and (b)(i) measures and/or processes are in place to ensure that </w:t>
      </w:r>
      <w:r w:rsidRPr="00EF1466">
        <w:rPr>
          <w:rFonts w:eastAsiaTheme="minorHAnsi"/>
          <w:sz w:val="24"/>
          <w:szCs w:val="24"/>
        </w:rPr>
        <w:t>complaints</w:t>
      </w:r>
      <w:r w:rsidRPr="00EF1466">
        <w:rPr>
          <w:sz w:val="24"/>
          <w:szCs w:val="24"/>
          <w:lang w:eastAsia="en-GB"/>
        </w:rPr>
        <w:t xml:space="preserve"> are addressed and resolved and (ii)(aa) timeframes and (bb) deadlines have been put in place in this regard</w:t>
      </w:r>
      <w:r w:rsidRPr="00EF1466">
        <w:rPr>
          <w:sz w:val="24"/>
          <w:szCs w:val="24"/>
          <w:shd w:val="clear" w:color="auto" w:fill="FFFFFF"/>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CC4146">
        <w:rPr>
          <w:color w:val="000000"/>
        </w:rPr>
        <w:t>9</w:t>
      </w:r>
      <w:r w:rsidR="00EF1466">
        <w:rPr>
          <w:color w:val="000000"/>
        </w:rPr>
        <w:t>93</w:t>
      </w:r>
      <w:r w:rsidR="009D2E42">
        <w:rPr>
          <w:color w:val="000000"/>
        </w:rPr>
        <w:t>E</w:t>
      </w:r>
    </w:p>
    <w:p w:rsidR="00927732" w:rsidRDefault="00E238C2" w:rsidP="002F43C3">
      <w:pPr>
        <w:rPr>
          <w:b/>
          <w:bCs/>
          <w:sz w:val="24"/>
          <w:u w:val="single"/>
          <w:lang w:val="en-US"/>
        </w:rPr>
      </w:pPr>
      <w:r w:rsidRPr="00BB0548">
        <w:rPr>
          <w:b/>
          <w:bCs/>
          <w:sz w:val="24"/>
          <w:u w:val="single"/>
          <w:lang w:val="en-US"/>
        </w:rPr>
        <w:t>REPLY:</w:t>
      </w:r>
    </w:p>
    <w:p w:rsidR="00040428" w:rsidRPr="00040428" w:rsidRDefault="00040428" w:rsidP="00040428">
      <w:pPr>
        <w:ind w:left="1440"/>
        <w:jc w:val="both"/>
        <w:rPr>
          <w:bCs/>
          <w:sz w:val="24"/>
        </w:rPr>
      </w:pPr>
    </w:p>
    <w:p w:rsidR="00040428" w:rsidRPr="00040428" w:rsidRDefault="00040428" w:rsidP="00040428">
      <w:pPr>
        <w:pStyle w:val="ListParagraph"/>
        <w:numPr>
          <w:ilvl w:val="0"/>
          <w:numId w:val="18"/>
        </w:numPr>
        <w:ind w:left="709" w:hanging="709"/>
        <w:jc w:val="both"/>
        <w:rPr>
          <w:bCs/>
          <w:sz w:val="24"/>
        </w:rPr>
      </w:pPr>
      <w:r w:rsidRPr="00040428">
        <w:rPr>
          <w:bCs/>
          <w:sz w:val="24"/>
        </w:rPr>
        <w:t xml:space="preserve">(i) </w:t>
      </w:r>
      <w:r>
        <w:rPr>
          <w:bCs/>
          <w:sz w:val="24"/>
        </w:rPr>
        <w:tab/>
      </w:r>
      <w:r w:rsidRPr="00040428">
        <w:rPr>
          <w:bCs/>
          <w:sz w:val="24"/>
        </w:rPr>
        <w:t>Total number of complaints for 2018/19 and 2019/20</w:t>
      </w:r>
    </w:p>
    <w:p w:rsidR="00040428" w:rsidRPr="00040428" w:rsidRDefault="00040428" w:rsidP="00040428">
      <w:pPr>
        <w:ind w:left="1440"/>
        <w:jc w:val="both"/>
        <w:rPr>
          <w:bCs/>
          <w:sz w:val="24"/>
        </w:rPr>
      </w:pPr>
    </w:p>
    <w:p w:rsidR="00040428" w:rsidRDefault="00040428" w:rsidP="00040428">
      <w:pPr>
        <w:ind w:left="1440"/>
        <w:jc w:val="both"/>
        <w:rPr>
          <w:bCs/>
          <w:iCs/>
          <w:sz w:val="24"/>
        </w:rPr>
      </w:pPr>
      <w:r w:rsidRPr="00040428">
        <w:rPr>
          <w:bCs/>
          <w:sz w:val="24"/>
        </w:rPr>
        <w:t xml:space="preserve">The National Department of Health (NDoH) has developed a web-based application to assist public health facilities to comply with the </w:t>
      </w:r>
      <w:r w:rsidRPr="00040428">
        <w:rPr>
          <w:bCs/>
          <w:i/>
          <w:sz w:val="24"/>
        </w:rPr>
        <w:t xml:space="preserve">National Guideline to Manage Complaints, Compliments and Suggestions in the Public Health Sector. </w:t>
      </w:r>
      <w:r w:rsidRPr="00040428">
        <w:rPr>
          <w:bCs/>
          <w:iCs/>
          <w:sz w:val="24"/>
        </w:rPr>
        <w:t xml:space="preserve">The number of complaints as set out in the tables below are according to the web-based application which came into effect on 1 April 2018. It is important to note that not all health facilities are reporting on the system yet, therefore the number of complaints reflect those health facilities that are reporting complaints on the web-based application. </w:t>
      </w:r>
    </w:p>
    <w:p w:rsidR="00040428" w:rsidRPr="00040428" w:rsidRDefault="00040428" w:rsidP="00040428">
      <w:pPr>
        <w:ind w:left="1440"/>
        <w:jc w:val="both"/>
        <w:rPr>
          <w:bCs/>
          <w:iCs/>
          <w:sz w:val="24"/>
        </w:rPr>
      </w:pPr>
    </w:p>
    <w:tbl>
      <w:tblPr>
        <w:tblW w:w="8788" w:type="dxa"/>
        <w:tblInd w:w="1413" w:type="dxa"/>
        <w:tblLook w:val="04A0"/>
      </w:tblPr>
      <w:tblGrid>
        <w:gridCol w:w="2830"/>
        <w:gridCol w:w="3101"/>
        <w:gridCol w:w="2857"/>
      </w:tblGrid>
      <w:tr w:rsidR="00040428" w:rsidRPr="00040428" w:rsidTr="00040428">
        <w:trPr>
          <w:trHeight w:val="467"/>
          <w:tblHeader/>
        </w:trPr>
        <w:tc>
          <w:tcPr>
            <w:tcW w:w="2830" w:type="dxa"/>
            <w:tcBorders>
              <w:top w:val="nil"/>
              <w:left w:val="single" w:sz="4" w:space="0" w:color="000000"/>
              <w:bottom w:val="single" w:sz="4" w:space="0" w:color="000000"/>
              <w:right w:val="single" w:sz="4" w:space="0" w:color="000000"/>
            </w:tcBorders>
            <w:shd w:val="clear" w:color="FFFFFF" w:fill="006024"/>
            <w:vAlign w:val="center"/>
            <w:hideMark/>
          </w:tcPr>
          <w:p w:rsidR="00040428" w:rsidRPr="00040428" w:rsidRDefault="00040428" w:rsidP="00040428">
            <w:pPr>
              <w:ind w:left="1440"/>
              <w:jc w:val="both"/>
              <w:rPr>
                <w:bCs/>
                <w:sz w:val="24"/>
              </w:rPr>
            </w:pPr>
            <w:r w:rsidRPr="00040428">
              <w:rPr>
                <w:bCs/>
                <w:sz w:val="24"/>
              </w:rPr>
              <w:t>Month</w:t>
            </w:r>
          </w:p>
        </w:tc>
        <w:tc>
          <w:tcPr>
            <w:tcW w:w="3690" w:type="dxa"/>
            <w:tcBorders>
              <w:top w:val="single" w:sz="4" w:space="0" w:color="000000"/>
              <w:left w:val="nil"/>
              <w:bottom w:val="single" w:sz="4" w:space="0" w:color="000000"/>
              <w:right w:val="single" w:sz="4" w:space="0" w:color="000000"/>
            </w:tcBorders>
            <w:shd w:val="clear" w:color="FFFFFF" w:fill="006024"/>
            <w:vAlign w:val="center"/>
            <w:hideMark/>
          </w:tcPr>
          <w:p w:rsidR="00040428" w:rsidRPr="00040428" w:rsidRDefault="00040428" w:rsidP="00040428">
            <w:pPr>
              <w:ind w:left="1440"/>
              <w:jc w:val="both"/>
              <w:rPr>
                <w:bCs/>
                <w:sz w:val="24"/>
              </w:rPr>
            </w:pPr>
            <w:r w:rsidRPr="00040428">
              <w:rPr>
                <w:bCs/>
                <w:sz w:val="24"/>
              </w:rPr>
              <w:t># Complaints received 2018/19</w:t>
            </w:r>
          </w:p>
        </w:tc>
        <w:tc>
          <w:tcPr>
            <w:tcW w:w="2268" w:type="dxa"/>
            <w:tcBorders>
              <w:top w:val="single" w:sz="4" w:space="0" w:color="000000"/>
              <w:left w:val="nil"/>
              <w:bottom w:val="single" w:sz="4" w:space="0" w:color="000000"/>
              <w:right w:val="single" w:sz="4" w:space="0" w:color="000000"/>
            </w:tcBorders>
            <w:shd w:val="clear" w:color="FFFFFF" w:fill="006024"/>
            <w:vAlign w:val="center"/>
            <w:hideMark/>
          </w:tcPr>
          <w:p w:rsidR="00040428" w:rsidRPr="00040428" w:rsidRDefault="00040428" w:rsidP="00040428">
            <w:pPr>
              <w:ind w:left="1440"/>
              <w:jc w:val="both"/>
              <w:rPr>
                <w:bCs/>
                <w:sz w:val="24"/>
              </w:rPr>
            </w:pPr>
            <w:r w:rsidRPr="00040428">
              <w:rPr>
                <w:bCs/>
                <w:sz w:val="24"/>
              </w:rPr>
              <w:t># Complaints received 2019/20</w:t>
            </w:r>
          </w:p>
        </w:tc>
      </w:tr>
      <w:tr w:rsidR="00040428" w:rsidRPr="00040428" w:rsidTr="00040428">
        <w:trPr>
          <w:trHeight w:val="329"/>
        </w:trPr>
        <w:tc>
          <w:tcPr>
            <w:tcW w:w="2830" w:type="dxa"/>
            <w:tcBorders>
              <w:top w:val="nil"/>
              <w:left w:val="single" w:sz="4" w:space="0" w:color="000000"/>
              <w:bottom w:val="single" w:sz="4" w:space="0" w:color="000000"/>
              <w:right w:val="single" w:sz="4" w:space="0" w:color="000000"/>
            </w:tcBorders>
            <w:shd w:val="clear" w:color="FFFFFF" w:fill="006024"/>
            <w:vAlign w:val="center"/>
            <w:hideMark/>
          </w:tcPr>
          <w:p w:rsidR="00040428" w:rsidRPr="00040428" w:rsidRDefault="00040428" w:rsidP="00040428">
            <w:pPr>
              <w:ind w:left="1440"/>
              <w:jc w:val="both"/>
              <w:rPr>
                <w:bCs/>
                <w:sz w:val="24"/>
              </w:rPr>
            </w:pPr>
            <w:bookmarkStart w:id="1" w:name="RANGE!B9"/>
            <w:r w:rsidRPr="00040428">
              <w:rPr>
                <w:bCs/>
                <w:sz w:val="24"/>
              </w:rPr>
              <w:t>April</w:t>
            </w:r>
            <w:bookmarkEnd w:id="1"/>
          </w:p>
        </w:tc>
        <w:tc>
          <w:tcPr>
            <w:tcW w:w="3690" w:type="dxa"/>
            <w:tcBorders>
              <w:top w:val="nil"/>
              <w:left w:val="nil"/>
              <w:bottom w:val="single" w:sz="4" w:space="0" w:color="000000"/>
              <w:right w:val="single" w:sz="4" w:space="0" w:color="000000"/>
            </w:tcBorders>
            <w:shd w:val="clear" w:color="auto" w:fill="auto"/>
            <w:vAlign w:val="center"/>
            <w:hideMark/>
          </w:tcPr>
          <w:p w:rsidR="00040428" w:rsidRPr="00040428" w:rsidRDefault="00040428" w:rsidP="00040428">
            <w:pPr>
              <w:ind w:left="1440"/>
              <w:jc w:val="both"/>
              <w:rPr>
                <w:bCs/>
                <w:sz w:val="24"/>
              </w:rPr>
            </w:pPr>
            <w:r w:rsidRPr="00040428">
              <w:rPr>
                <w:bCs/>
                <w:sz w:val="24"/>
              </w:rPr>
              <w:t>1934</w:t>
            </w:r>
          </w:p>
        </w:tc>
        <w:tc>
          <w:tcPr>
            <w:tcW w:w="2268" w:type="dxa"/>
            <w:tcBorders>
              <w:top w:val="nil"/>
              <w:left w:val="nil"/>
              <w:bottom w:val="single" w:sz="4" w:space="0" w:color="000000"/>
              <w:right w:val="single" w:sz="4" w:space="0" w:color="000000"/>
            </w:tcBorders>
            <w:shd w:val="clear" w:color="auto" w:fill="auto"/>
            <w:vAlign w:val="center"/>
            <w:hideMark/>
          </w:tcPr>
          <w:p w:rsidR="00040428" w:rsidRPr="00040428" w:rsidRDefault="00040428" w:rsidP="00040428">
            <w:pPr>
              <w:ind w:left="1440"/>
              <w:jc w:val="both"/>
              <w:rPr>
                <w:bCs/>
                <w:sz w:val="24"/>
              </w:rPr>
            </w:pPr>
            <w:r w:rsidRPr="00040428">
              <w:rPr>
                <w:bCs/>
                <w:sz w:val="24"/>
              </w:rPr>
              <w:t>2409</w:t>
            </w:r>
          </w:p>
        </w:tc>
      </w:tr>
      <w:tr w:rsidR="00040428" w:rsidRPr="00040428" w:rsidTr="00040428">
        <w:trPr>
          <w:trHeight w:val="300"/>
        </w:trPr>
        <w:tc>
          <w:tcPr>
            <w:tcW w:w="2830" w:type="dxa"/>
            <w:tcBorders>
              <w:top w:val="nil"/>
              <w:left w:val="single" w:sz="4" w:space="0" w:color="000000"/>
              <w:bottom w:val="single" w:sz="4" w:space="0" w:color="000000"/>
              <w:right w:val="single" w:sz="4" w:space="0" w:color="000000"/>
            </w:tcBorders>
            <w:shd w:val="clear" w:color="FFFFFF" w:fill="006024"/>
            <w:vAlign w:val="center"/>
            <w:hideMark/>
          </w:tcPr>
          <w:p w:rsidR="00040428" w:rsidRPr="00040428" w:rsidRDefault="00040428" w:rsidP="00040428">
            <w:pPr>
              <w:ind w:left="1440"/>
              <w:jc w:val="both"/>
              <w:rPr>
                <w:bCs/>
                <w:sz w:val="24"/>
              </w:rPr>
            </w:pPr>
            <w:bookmarkStart w:id="2" w:name="RANGE!B10"/>
            <w:r w:rsidRPr="00040428">
              <w:rPr>
                <w:bCs/>
                <w:sz w:val="24"/>
              </w:rPr>
              <w:t>May</w:t>
            </w:r>
            <w:bookmarkEnd w:id="2"/>
          </w:p>
        </w:tc>
        <w:tc>
          <w:tcPr>
            <w:tcW w:w="3690" w:type="dxa"/>
            <w:tcBorders>
              <w:top w:val="nil"/>
              <w:left w:val="nil"/>
              <w:bottom w:val="single" w:sz="4" w:space="0" w:color="000000"/>
              <w:right w:val="single" w:sz="4" w:space="0" w:color="000000"/>
            </w:tcBorders>
            <w:shd w:val="clear" w:color="auto" w:fill="auto"/>
            <w:vAlign w:val="center"/>
            <w:hideMark/>
          </w:tcPr>
          <w:p w:rsidR="00040428" w:rsidRPr="00040428" w:rsidRDefault="00040428" w:rsidP="00040428">
            <w:pPr>
              <w:ind w:left="1440"/>
              <w:jc w:val="both"/>
              <w:rPr>
                <w:bCs/>
                <w:sz w:val="24"/>
              </w:rPr>
            </w:pPr>
            <w:r w:rsidRPr="00040428">
              <w:rPr>
                <w:bCs/>
                <w:sz w:val="24"/>
              </w:rPr>
              <w:t>2065</w:t>
            </w:r>
          </w:p>
        </w:tc>
        <w:tc>
          <w:tcPr>
            <w:tcW w:w="2268" w:type="dxa"/>
            <w:tcBorders>
              <w:top w:val="nil"/>
              <w:left w:val="nil"/>
              <w:bottom w:val="single" w:sz="4" w:space="0" w:color="000000"/>
              <w:right w:val="single" w:sz="4" w:space="0" w:color="000000"/>
            </w:tcBorders>
            <w:shd w:val="clear" w:color="auto" w:fill="auto"/>
            <w:vAlign w:val="center"/>
            <w:hideMark/>
          </w:tcPr>
          <w:p w:rsidR="00040428" w:rsidRPr="00040428" w:rsidRDefault="00040428" w:rsidP="00040428">
            <w:pPr>
              <w:ind w:left="1440"/>
              <w:jc w:val="both"/>
              <w:rPr>
                <w:bCs/>
                <w:sz w:val="24"/>
              </w:rPr>
            </w:pPr>
            <w:r w:rsidRPr="00040428">
              <w:rPr>
                <w:bCs/>
                <w:sz w:val="24"/>
              </w:rPr>
              <w:t>2664</w:t>
            </w:r>
          </w:p>
        </w:tc>
      </w:tr>
      <w:tr w:rsidR="00040428" w:rsidRPr="00040428" w:rsidTr="00040428">
        <w:trPr>
          <w:trHeight w:val="300"/>
        </w:trPr>
        <w:tc>
          <w:tcPr>
            <w:tcW w:w="2830" w:type="dxa"/>
            <w:tcBorders>
              <w:top w:val="nil"/>
              <w:left w:val="single" w:sz="4" w:space="0" w:color="000000"/>
              <w:bottom w:val="single" w:sz="4" w:space="0" w:color="000000"/>
              <w:right w:val="single" w:sz="4" w:space="0" w:color="000000"/>
            </w:tcBorders>
            <w:shd w:val="clear" w:color="FFFFFF" w:fill="006024"/>
            <w:vAlign w:val="center"/>
            <w:hideMark/>
          </w:tcPr>
          <w:p w:rsidR="00040428" w:rsidRPr="00040428" w:rsidRDefault="00040428" w:rsidP="00040428">
            <w:pPr>
              <w:ind w:left="1440"/>
              <w:jc w:val="both"/>
              <w:rPr>
                <w:bCs/>
                <w:sz w:val="24"/>
              </w:rPr>
            </w:pPr>
            <w:bookmarkStart w:id="3" w:name="RANGE!B11"/>
            <w:r w:rsidRPr="00040428">
              <w:rPr>
                <w:bCs/>
                <w:sz w:val="24"/>
              </w:rPr>
              <w:t>June</w:t>
            </w:r>
            <w:bookmarkEnd w:id="3"/>
          </w:p>
        </w:tc>
        <w:tc>
          <w:tcPr>
            <w:tcW w:w="3690" w:type="dxa"/>
            <w:tcBorders>
              <w:top w:val="nil"/>
              <w:left w:val="nil"/>
              <w:bottom w:val="single" w:sz="4" w:space="0" w:color="000000"/>
              <w:right w:val="single" w:sz="4" w:space="0" w:color="000000"/>
            </w:tcBorders>
            <w:shd w:val="clear" w:color="auto" w:fill="auto"/>
            <w:vAlign w:val="center"/>
            <w:hideMark/>
          </w:tcPr>
          <w:p w:rsidR="00040428" w:rsidRPr="00040428" w:rsidRDefault="00040428" w:rsidP="00040428">
            <w:pPr>
              <w:ind w:left="1440"/>
              <w:jc w:val="both"/>
              <w:rPr>
                <w:bCs/>
                <w:sz w:val="24"/>
              </w:rPr>
            </w:pPr>
            <w:r w:rsidRPr="00040428">
              <w:rPr>
                <w:bCs/>
                <w:sz w:val="24"/>
              </w:rPr>
              <w:t>1720</w:t>
            </w:r>
          </w:p>
        </w:tc>
        <w:tc>
          <w:tcPr>
            <w:tcW w:w="2268" w:type="dxa"/>
            <w:tcBorders>
              <w:top w:val="nil"/>
              <w:left w:val="nil"/>
              <w:bottom w:val="single" w:sz="4" w:space="0" w:color="000000"/>
              <w:right w:val="single" w:sz="4" w:space="0" w:color="000000"/>
            </w:tcBorders>
            <w:shd w:val="clear" w:color="auto" w:fill="auto"/>
            <w:vAlign w:val="center"/>
            <w:hideMark/>
          </w:tcPr>
          <w:p w:rsidR="00040428" w:rsidRPr="00040428" w:rsidRDefault="00040428" w:rsidP="00040428">
            <w:pPr>
              <w:ind w:left="1440"/>
              <w:jc w:val="both"/>
              <w:rPr>
                <w:bCs/>
                <w:sz w:val="24"/>
              </w:rPr>
            </w:pPr>
            <w:r w:rsidRPr="00040428">
              <w:rPr>
                <w:bCs/>
                <w:sz w:val="24"/>
              </w:rPr>
              <w:t>2129</w:t>
            </w:r>
          </w:p>
        </w:tc>
      </w:tr>
      <w:tr w:rsidR="00040428" w:rsidRPr="00040428" w:rsidTr="00040428">
        <w:trPr>
          <w:trHeight w:val="300"/>
        </w:trPr>
        <w:tc>
          <w:tcPr>
            <w:tcW w:w="2830" w:type="dxa"/>
            <w:tcBorders>
              <w:top w:val="nil"/>
              <w:left w:val="single" w:sz="4" w:space="0" w:color="000000"/>
              <w:bottom w:val="single" w:sz="4" w:space="0" w:color="000000"/>
              <w:right w:val="single" w:sz="4" w:space="0" w:color="000000"/>
            </w:tcBorders>
            <w:shd w:val="clear" w:color="FFFFFF" w:fill="006024"/>
            <w:vAlign w:val="center"/>
            <w:hideMark/>
          </w:tcPr>
          <w:p w:rsidR="00040428" w:rsidRPr="00040428" w:rsidRDefault="00040428" w:rsidP="00040428">
            <w:pPr>
              <w:ind w:left="1440"/>
              <w:jc w:val="both"/>
              <w:rPr>
                <w:bCs/>
                <w:sz w:val="24"/>
              </w:rPr>
            </w:pPr>
            <w:bookmarkStart w:id="4" w:name="RANGE!B13"/>
            <w:r w:rsidRPr="00040428">
              <w:rPr>
                <w:bCs/>
                <w:sz w:val="24"/>
              </w:rPr>
              <w:t>July</w:t>
            </w:r>
            <w:bookmarkEnd w:id="4"/>
          </w:p>
        </w:tc>
        <w:tc>
          <w:tcPr>
            <w:tcW w:w="3690" w:type="dxa"/>
            <w:tcBorders>
              <w:top w:val="nil"/>
              <w:left w:val="nil"/>
              <w:bottom w:val="single" w:sz="4" w:space="0" w:color="000000"/>
              <w:right w:val="single" w:sz="4" w:space="0" w:color="000000"/>
            </w:tcBorders>
            <w:shd w:val="clear" w:color="auto" w:fill="auto"/>
            <w:vAlign w:val="center"/>
            <w:hideMark/>
          </w:tcPr>
          <w:p w:rsidR="00040428" w:rsidRPr="00040428" w:rsidRDefault="00040428" w:rsidP="00040428">
            <w:pPr>
              <w:ind w:left="1440"/>
              <w:jc w:val="both"/>
              <w:rPr>
                <w:bCs/>
                <w:sz w:val="24"/>
              </w:rPr>
            </w:pPr>
            <w:r w:rsidRPr="00040428">
              <w:rPr>
                <w:bCs/>
                <w:sz w:val="24"/>
              </w:rPr>
              <w:t>1859</w:t>
            </w:r>
          </w:p>
        </w:tc>
        <w:tc>
          <w:tcPr>
            <w:tcW w:w="2268" w:type="dxa"/>
            <w:tcBorders>
              <w:top w:val="nil"/>
              <w:left w:val="nil"/>
              <w:bottom w:val="single" w:sz="4" w:space="0" w:color="000000"/>
              <w:right w:val="single" w:sz="4" w:space="0" w:color="000000"/>
            </w:tcBorders>
            <w:shd w:val="clear" w:color="auto" w:fill="auto"/>
            <w:vAlign w:val="center"/>
            <w:hideMark/>
          </w:tcPr>
          <w:p w:rsidR="00040428" w:rsidRPr="00040428" w:rsidRDefault="00040428" w:rsidP="00040428">
            <w:pPr>
              <w:ind w:left="1440"/>
              <w:jc w:val="both"/>
              <w:rPr>
                <w:bCs/>
                <w:sz w:val="24"/>
              </w:rPr>
            </w:pPr>
            <w:r w:rsidRPr="00040428">
              <w:rPr>
                <w:bCs/>
                <w:sz w:val="24"/>
              </w:rPr>
              <w:t>2373</w:t>
            </w:r>
          </w:p>
        </w:tc>
      </w:tr>
      <w:tr w:rsidR="00040428" w:rsidRPr="00040428" w:rsidTr="00040428">
        <w:trPr>
          <w:trHeight w:val="300"/>
        </w:trPr>
        <w:tc>
          <w:tcPr>
            <w:tcW w:w="2830" w:type="dxa"/>
            <w:tcBorders>
              <w:top w:val="nil"/>
              <w:left w:val="single" w:sz="4" w:space="0" w:color="000000"/>
              <w:bottom w:val="single" w:sz="4" w:space="0" w:color="000000"/>
              <w:right w:val="single" w:sz="4" w:space="0" w:color="000000"/>
            </w:tcBorders>
            <w:shd w:val="clear" w:color="FFFFFF" w:fill="006024"/>
            <w:vAlign w:val="center"/>
            <w:hideMark/>
          </w:tcPr>
          <w:p w:rsidR="00040428" w:rsidRPr="00040428" w:rsidRDefault="00040428" w:rsidP="00040428">
            <w:pPr>
              <w:ind w:left="1440"/>
              <w:jc w:val="both"/>
              <w:rPr>
                <w:bCs/>
                <w:sz w:val="24"/>
              </w:rPr>
            </w:pPr>
            <w:bookmarkStart w:id="5" w:name="RANGE!B14"/>
            <w:r w:rsidRPr="00040428">
              <w:rPr>
                <w:bCs/>
                <w:sz w:val="24"/>
              </w:rPr>
              <w:t>August</w:t>
            </w:r>
            <w:bookmarkEnd w:id="5"/>
          </w:p>
        </w:tc>
        <w:tc>
          <w:tcPr>
            <w:tcW w:w="3690" w:type="dxa"/>
            <w:tcBorders>
              <w:top w:val="nil"/>
              <w:left w:val="nil"/>
              <w:bottom w:val="single" w:sz="4" w:space="0" w:color="000000"/>
              <w:right w:val="single" w:sz="4" w:space="0" w:color="000000"/>
            </w:tcBorders>
            <w:shd w:val="clear" w:color="auto" w:fill="auto"/>
            <w:vAlign w:val="center"/>
            <w:hideMark/>
          </w:tcPr>
          <w:p w:rsidR="00040428" w:rsidRPr="00040428" w:rsidRDefault="00040428" w:rsidP="00040428">
            <w:pPr>
              <w:ind w:left="1440"/>
              <w:jc w:val="both"/>
              <w:rPr>
                <w:bCs/>
                <w:sz w:val="24"/>
              </w:rPr>
            </w:pPr>
            <w:r w:rsidRPr="00040428">
              <w:rPr>
                <w:bCs/>
                <w:sz w:val="24"/>
              </w:rPr>
              <w:t>1973</w:t>
            </w:r>
          </w:p>
        </w:tc>
        <w:tc>
          <w:tcPr>
            <w:tcW w:w="2268" w:type="dxa"/>
            <w:tcBorders>
              <w:top w:val="nil"/>
              <w:left w:val="nil"/>
              <w:bottom w:val="single" w:sz="4" w:space="0" w:color="000000"/>
              <w:right w:val="single" w:sz="4" w:space="0" w:color="000000"/>
            </w:tcBorders>
            <w:shd w:val="clear" w:color="auto" w:fill="auto"/>
            <w:vAlign w:val="center"/>
            <w:hideMark/>
          </w:tcPr>
          <w:p w:rsidR="00040428" w:rsidRPr="00040428" w:rsidRDefault="00040428" w:rsidP="00040428">
            <w:pPr>
              <w:ind w:left="1440"/>
              <w:jc w:val="both"/>
              <w:rPr>
                <w:bCs/>
                <w:sz w:val="24"/>
              </w:rPr>
            </w:pPr>
            <w:r w:rsidRPr="00040428">
              <w:rPr>
                <w:bCs/>
                <w:sz w:val="24"/>
              </w:rPr>
              <w:t>2396</w:t>
            </w:r>
          </w:p>
        </w:tc>
      </w:tr>
      <w:tr w:rsidR="00040428" w:rsidRPr="00040428" w:rsidTr="00040428">
        <w:trPr>
          <w:trHeight w:val="300"/>
        </w:trPr>
        <w:tc>
          <w:tcPr>
            <w:tcW w:w="2830" w:type="dxa"/>
            <w:tcBorders>
              <w:top w:val="nil"/>
              <w:left w:val="single" w:sz="4" w:space="0" w:color="000000"/>
              <w:bottom w:val="single" w:sz="4" w:space="0" w:color="000000"/>
              <w:right w:val="single" w:sz="4" w:space="0" w:color="000000"/>
            </w:tcBorders>
            <w:shd w:val="clear" w:color="FFFFFF" w:fill="006024"/>
            <w:vAlign w:val="center"/>
            <w:hideMark/>
          </w:tcPr>
          <w:p w:rsidR="00040428" w:rsidRPr="00040428" w:rsidRDefault="00040428" w:rsidP="00040428">
            <w:pPr>
              <w:ind w:left="1440"/>
              <w:jc w:val="both"/>
              <w:rPr>
                <w:bCs/>
                <w:sz w:val="24"/>
              </w:rPr>
            </w:pPr>
            <w:bookmarkStart w:id="6" w:name="RANGE!B15"/>
            <w:r w:rsidRPr="00040428">
              <w:rPr>
                <w:bCs/>
                <w:sz w:val="24"/>
              </w:rPr>
              <w:t>September</w:t>
            </w:r>
            <w:bookmarkEnd w:id="6"/>
          </w:p>
        </w:tc>
        <w:tc>
          <w:tcPr>
            <w:tcW w:w="3690" w:type="dxa"/>
            <w:tcBorders>
              <w:top w:val="nil"/>
              <w:left w:val="nil"/>
              <w:bottom w:val="single" w:sz="4" w:space="0" w:color="000000"/>
              <w:right w:val="single" w:sz="4" w:space="0" w:color="000000"/>
            </w:tcBorders>
            <w:shd w:val="clear" w:color="auto" w:fill="auto"/>
            <w:vAlign w:val="center"/>
            <w:hideMark/>
          </w:tcPr>
          <w:p w:rsidR="00040428" w:rsidRPr="00040428" w:rsidRDefault="00040428" w:rsidP="00040428">
            <w:pPr>
              <w:ind w:left="1440"/>
              <w:jc w:val="both"/>
              <w:rPr>
                <w:bCs/>
                <w:sz w:val="24"/>
              </w:rPr>
            </w:pPr>
            <w:r w:rsidRPr="00040428">
              <w:rPr>
                <w:bCs/>
                <w:sz w:val="24"/>
              </w:rPr>
              <w:t>1875</w:t>
            </w:r>
          </w:p>
        </w:tc>
        <w:tc>
          <w:tcPr>
            <w:tcW w:w="2268" w:type="dxa"/>
            <w:tcBorders>
              <w:top w:val="nil"/>
              <w:left w:val="nil"/>
              <w:bottom w:val="single" w:sz="4" w:space="0" w:color="000000"/>
              <w:right w:val="single" w:sz="4" w:space="0" w:color="000000"/>
            </w:tcBorders>
            <w:shd w:val="clear" w:color="auto" w:fill="auto"/>
            <w:vAlign w:val="center"/>
            <w:hideMark/>
          </w:tcPr>
          <w:p w:rsidR="00040428" w:rsidRPr="00040428" w:rsidRDefault="00040428" w:rsidP="00040428">
            <w:pPr>
              <w:ind w:left="1440"/>
              <w:jc w:val="both"/>
              <w:rPr>
                <w:bCs/>
                <w:sz w:val="24"/>
              </w:rPr>
            </w:pPr>
            <w:r w:rsidRPr="00040428">
              <w:rPr>
                <w:bCs/>
                <w:sz w:val="24"/>
              </w:rPr>
              <w:t>2116</w:t>
            </w:r>
          </w:p>
        </w:tc>
      </w:tr>
      <w:tr w:rsidR="00040428" w:rsidRPr="00040428" w:rsidTr="00040428">
        <w:trPr>
          <w:trHeight w:val="300"/>
        </w:trPr>
        <w:tc>
          <w:tcPr>
            <w:tcW w:w="2830" w:type="dxa"/>
            <w:tcBorders>
              <w:top w:val="nil"/>
              <w:left w:val="single" w:sz="4" w:space="0" w:color="000000"/>
              <w:bottom w:val="single" w:sz="4" w:space="0" w:color="000000"/>
              <w:right w:val="single" w:sz="4" w:space="0" w:color="000000"/>
            </w:tcBorders>
            <w:shd w:val="clear" w:color="FFFFFF" w:fill="006024"/>
            <w:vAlign w:val="center"/>
            <w:hideMark/>
          </w:tcPr>
          <w:p w:rsidR="00040428" w:rsidRPr="00040428" w:rsidRDefault="00040428" w:rsidP="00040428">
            <w:pPr>
              <w:ind w:left="1440"/>
              <w:jc w:val="both"/>
              <w:rPr>
                <w:bCs/>
                <w:sz w:val="24"/>
              </w:rPr>
            </w:pPr>
            <w:bookmarkStart w:id="7" w:name="RANGE!B17"/>
            <w:r w:rsidRPr="00040428">
              <w:rPr>
                <w:bCs/>
                <w:sz w:val="24"/>
              </w:rPr>
              <w:t>October</w:t>
            </w:r>
            <w:bookmarkEnd w:id="7"/>
          </w:p>
        </w:tc>
        <w:tc>
          <w:tcPr>
            <w:tcW w:w="3690" w:type="dxa"/>
            <w:tcBorders>
              <w:top w:val="nil"/>
              <w:left w:val="nil"/>
              <w:bottom w:val="single" w:sz="4" w:space="0" w:color="000000"/>
              <w:right w:val="single" w:sz="4" w:space="0" w:color="000000"/>
            </w:tcBorders>
            <w:shd w:val="clear" w:color="auto" w:fill="auto"/>
            <w:vAlign w:val="center"/>
            <w:hideMark/>
          </w:tcPr>
          <w:p w:rsidR="00040428" w:rsidRPr="00040428" w:rsidRDefault="00040428" w:rsidP="00040428">
            <w:pPr>
              <w:ind w:left="1440"/>
              <w:jc w:val="both"/>
              <w:rPr>
                <w:bCs/>
                <w:sz w:val="24"/>
              </w:rPr>
            </w:pPr>
            <w:r w:rsidRPr="00040428">
              <w:rPr>
                <w:bCs/>
                <w:sz w:val="24"/>
              </w:rPr>
              <w:t>2053</w:t>
            </w:r>
          </w:p>
        </w:tc>
        <w:tc>
          <w:tcPr>
            <w:tcW w:w="2268" w:type="dxa"/>
            <w:tcBorders>
              <w:top w:val="nil"/>
              <w:left w:val="nil"/>
              <w:bottom w:val="single" w:sz="4" w:space="0" w:color="000000"/>
              <w:right w:val="single" w:sz="4" w:space="0" w:color="000000"/>
            </w:tcBorders>
            <w:shd w:val="clear" w:color="auto" w:fill="auto"/>
            <w:vAlign w:val="center"/>
            <w:hideMark/>
          </w:tcPr>
          <w:p w:rsidR="00040428" w:rsidRPr="00040428" w:rsidRDefault="00040428" w:rsidP="00040428">
            <w:pPr>
              <w:ind w:left="1440"/>
              <w:jc w:val="both"/>
              <w:rPr>
                <w:bCs/>
                <w:sz w:val="24"/>
              </w:rPr>
            </w:pPr>
            <w:r w:rsidRPr="00040428">
              <w:rPr>
                <w:bCs/>
                <w:sz w:val="24"/>
              </w:rPr>
              <w:t>2345</w:t>
            </w:r>
          </w:p>
        </w:tc>
      </w:tr>
      <w:tr w:rsidR="00040428" w:rsidRPr="00040428" w:rsidTr="00040428">
        <w:trPr>
          <w:trHeight w:val="300"/>
        </w:trPr>
        <w:tc>
          <w:tcPr>
            <w:tcW w:w="2830" w:type="dxa"/>
            <w:tcBorders>
              <w:top w:val="nil"/>
              <w:left w:val="single" w:sz="4" w:space="0" w:color="000000"/>
              <w:bottom w:val="single" w:sz="4" w:space="0" w:color="000000"/>
              <w:right w:val="single" w:sz="4" w:space="0" w:color="000000"/>
            </w:tcBorders>
            <w:shd w:val="clear" w:color="FFFFFF" w:fill="006024"/>
            <w:vAlign w:val="center"/>
            <w:hideMark/>
          </w:tcPr>
          <w:p w:rsidR="00040428" w:rsidRPr="00040428" w:rsidRDefault="00040428" w:rsidP="00040428">
            <w:pPr>
              <w:ind w:left="1440"/>
              <w:jc w:val="both"/>
              <w:rPr>
                <w:bCs/>
                <w:sz w:val="24"/>
              </w:rPr>
            </w:pPr>
            <w:bookmarkStart w:id="8" w:name="RANGE!B18"/>
            <w:r w:rsidRPr="00040428">
              <w:rPr>
                <w:bCs/>
                <w:sz w:val="24"/>
              </w:rPr>
              <w:t>November</w:t>
            </w:r>
            <w:bookmarkEnd w:id="8"/>
          </w:p>
        </w:tc>
        <w:tc>
          <w:tcPr>
            <w:tcW w:w="3690" w:type="dxa"/>
            <w:tcBorders>
              <w:top w:val="nil"/>
              <w:left w:val="nil"/>
              <w:bottom w:val="single" w:sz="4" w:space="0" w:color="000000"/>
              <w:right w:val="single" w:sz="4" w:space="0" w:color="000000"/>
            </w:tcBorders>
            <w:shd w:val="clear" w:color="auto" w:fill="auto"/>
            <w:vAlign w:val="center"/>
            <w:hideMark/>
          </w:tcPr>
          <w:p w:rsidR="00040428" w:rsidRPr="00040428" w:rsidRDefault="00040428" w:rsidP="00040428">
            <w:pPr>
              <w:ind w:left="1440"/>
              <w:jc w:val="both"/>
              <w:rPr>
                <w:bCs/>
                <w:sz w:val="24"/>
              </w:rPr>
            </w:pPr>
            <w:r w:rsidRPr="00040428">
              <w:rPr>
                <w:bCs/>
                <w:sz w:val="24"/>
              </w:rPr>
              <w:t>1961</w:t>
            </w:r>
          </w:p>
        </w:tc>
        <w:tc>
          <w:tcPr>
            <w:tcW w:w="2268" w:type="dxa"/>
            <w:tcBorders>
              <w:top w:val="nil"/>
              <w:left w:val="nil"/>
              <w:bottom w:val="single" w:sz="4" w:space="0" w:color="000000"/>
              <w:right w:val="single" w:sz="4" w:space="0" w:color="000000"/>
            </w:tcBorders>
            <w:shd w:val="clear" w:color="auto" w:fill="auto"/>
            <w:vAlign w:val="center"/>
            <w:hideMark/>
          </w:tcPr>
          <w:p w:rsidR="00040428" w:rsidRPr="00040428" w:rsidRDefault="00040428" w:rsidP="00040428">
            <w:pPr>
              <w:ind w:left="1440"/>
              <w:jc w:val="both"/>
              <w:rPr>
                <w:bCs/>
                <w:sz w:val="24"/>
              </w:rPr>
            </w:pPr>
            <w:r w:rsidRPr="00040428">
              <w:rPr>
                <w:bCs/>
                <w:sz w:val="24"/>
              </w:rPr>
              <w:t>1889</w:t>
            </w:r>
          </w:p>
        </w:tc>
      </w:tr>
      <w:tr w:rsidR="00040428" w:rsidRPr="00040428" w:rsidTr="00040428">
        <w:trPr>
          <w:trHeight w:val="300"/>
        </w:trPr>
        <w:tc>
          <w:tcPr>
            <w:tcW w:w="2830" w:type="dxa"/>
            <w:tcBorders>
              <w:top w:val="nil"/>
              <w:left w:val="single" w:sz="4" w:space="0" w:color="000000"/>
              <w:bottom w:val="single" w:sz="4" w:space="0" w:color="000000"/>
              <w:right w:val="single" w:sz="4" w:space="0" w:color="000000"/>
            </w:tcBorders>
            <w:shd w:val="clear" w:color="FFFFFF" w:fill="006024"/>
            <w:vAlign w:val="center"/>
            <w:hideMark/>
          </w:tcPr>
          <w:p w:rsidR="00040428" w:rsidRPr="00040428" w:rsidRDefault="00040428" w:rsidP="00040428">
            <w:pPr>
              <w:ind w:left="1440"/>
              <w:jc w:val="both"/>
              <w:rPr>
                <w:bCs/>
                <w:sz w:val="24"/>
              </w:rPr>
            </w:pPr>
            <w:bookmarkStart w:id="9" w:name="RANGE!B19"/>
            <w:r w:rsidRPr="00040428">
              <w:rPr>
                <w:bCs/>
                <w:sz w:val="24"/>
              </w:rPr>
              <w:t>December</w:t>
            </w:r>
            <w:bookmarkEnd w:id="9"/>
          </w:p>
        </w:tc>
        <w:tc>
          <w:tcPr>
            <w:tcW w:w="3690" w:type="dxa"/>
            <w:tcBorders>
              <w:top w:val="nil"/>
              <w:left w:val="nil"/>
              <w:bottom w:val="single" w:sz="4" w:space="0" w:color="000000"/>
              <w:right w:val="single" w:sz="4" w:space="0" w:color="000000"/>
            </w:tcBorders>
            <w:shd w:val="clear" w:color="auto" w:fill="auto"/>
            <w:vAlign w:val="center"/>
            <w:hideMark/>
          </w:tcPr>
          <w:p w:rsidR="00040428" w:rsidRPr="00040428" w:rsidRDefault="00040428" w:rsidP="00040428">
            <w:pPr>
              <w:ind w:left="1440"/>
              <w:jc w:val="both"/>
              <w:rPr>
                <w:bCs/>
                <w:sz w:val="24"/>
              </w:rPr>
            </w:pPr>
            <w:r w:rsidRPr="00040428">
              <w:rPr>
                <w:bCs/>
                <w:sz w:val="24"/>
              </w:rPr>
              <w:t>1219</w:t>
            </w:r>
          </w:p>
        </w:tc>
        <w:tc>
          <w:tcPr>
            <w:tcW w:w="2268" w:type="dxa"/>
            <w:tcBorders>
              <w:top w:val="nil"/>
              <w:left w:val="nil"/>
              <w:bottom w:val="single" w:sz="4" w:space="0" w:color="000000"/>
              <w:right w:val="single" w:sz="4" w:space="0" w:color="000000"/>
            </w:tcBorders>
            <w:shd w:val="clear" w:color="auto" w:fill="auto"/>
            <w:vAlign w:val="center"/>
            <w:hideMark/>
          </w:tcPr>
          <w:p w:rsidR="00040428" w:rsidRPr="00040428" w:rsidRDefault="00040428" w:rsidP="00040428">
            <w:pPr>
              <w:ind w:left="1440"/>
              <w:jc w:val="both"/>
              <w:rPr>
                <w:bCs/>
                <w:sz w:val="24"/>
              </w:rPr>
            </w:pPr>
            <w:r w:rsidRPr="00040428">
              <w:rPr>
                <w:bCs/>
                <w:sz w:val="24"/>
              </w:rPr>
              <w:t>1330</w:t>
            </w:r>
          </w:p>
        </w:tc>
      </w:tr>
      <w:tr w:rsidR="00040428" w:rsidRPr="00040428" w:rsidTr="00040428">
        <w:trPr>
          <w:trHeight w:val="300"/>
        </w:trPr>
        <w:tc>
          <w:tcPr>
            <w:tcW w:w="2830" w:type="dxa"/>
            <w:tcBorders>
              <w:top w:val="nil"/>
              <w:left w:val="single" w:sz="4" w:space="0" w:color="000000"/>
              <w:bottom w:val="single" w:sz="4" w:space="0" w:color="000000"/>
              <w:right w:val="single" w:sz="4" w:space="0" w:color="000000"/>
            </w:tcBorders>
            <w:shd w:val="clear" w:color="FFFFFF" w:fill="006024"/>
            <w:vAlign w:val="center"/>
            <w:hideMark/>
          </w:tcPr>
          <w:p w:rsidR="00040428" w:rsidRPr="00040428" w:rsidRDefault="00040428" w:rsidP="00040428">
            <w:pPr>
              <w:ind w:left="1440"/>
              <w:jc w:val="both"/>
              <w:rPr>
                <w:bCs/>
                <w:sz w:val="24"/>
              </w:rPr>
            </w:pPr>
            <w:bookmarkStart w:id="10" w:name="RANGE!B21"/>
            <w:r w:rsidRPr="00040428">
              <w:rPr>
                <w:bCs/>
                <w:sz w:val="24"/>
              </w:rPr>
              <w:t>January</w:t>
            </w:r>
            <w:bookmarkEnd w:id="10"/>
          </w:p>
        </w:tc>
        <w:tc>
          <w:tcPr>
            <w:tcW w:w="3690" w:type="dxa"/>
            <w:tcBorders>
              <w:top w:val="nil"/>
              <w:left w:val="nil"/>
              <w:bottom w:val="single" w:sz="4" w:space="0" w:color="000000"/>
              <w:right w:val="single" w:sz="4" w:space="0" w:color="000000"/>
            </w:tcBorders>
            <w:shd w:val="clear" w:color="auto" w:fill="auto"/>
            <w:vAlign w:val="center"/>
            <w:hideMark/>
          </w:tcPr>
          <w:p w:rsidR="00040428" w:rsidRPr="00040428" w:rsidRDefault="00040428" w:rsidP="00040428">
            <w:pPr>
              <w:ind w:left="1440"/>
              <w:jc w:val="both"/>
              <w:rPr>
                <w:bCs/>
                <w:sz w:val="24"/>
              </w:rPr>
            </w:pPr>
            <w:r w:rsidRPr="00040428">
              <w:rPr>
                <w:bCs/>
                <w:sz w:val="24"/>
              </w:rPr>
              <w:t>2058</w:t>
            </w:r>
          </w:p>
        </w:tc>
        <w:tc>
          <w:tcPr>
            <w:tcW w:w="2268" w:type="dxa"/>
            <w:tcBorders>
              <w:top w:val="nil"/>
              <w:left w:val="nil"/>
              <w:bottom w:val="single" w:sz="4" w:space="0" w:color="000000"/>
              <w:right w:val="single" w:sz="4" w:space="0" w:color="000000"/>
            </w:tcBorders>
            <w:shd w:val="clear" w:color="auto" w:fill="auto"/>
            <w:vAlign w:val="center"/>
            <w:hideMark/>
          </w:tcPr>
          <w:p w:rsidR="00040428" w:rsidRPr="00040428" w:rsidRDefault="00040428" w:rsidP="00040428">
            <w:pPr>
              <w:ind w:left="1440"/>
              <w:jc w:val="both"/>
              <w:rPr>
                <w:bCs/>
                <w:sz w:val="24"/>
              </w:rPr>
            </w:pPr>
            <w:r w:rsidRPr="00040428">
              <w:rPr>
                <w:bCs/>
                <w:sz w:val="24"/>
              </w:rPr>
              <w:t>2033</w:t>
            </w:r>
          </w:p>
        </w:tc>
      </w:tr>
      <w:tr w:rsidR="00040428" w:rsidRPr="00040428" w:rsidTr="00040428">
        <w:trPr>
          <w:trHeight w:val="300"/>
        </w:trPr>
        <w:tc>
          <w:tcPr>
            <w:tcW w:w="2830" w:type="dxa"/>
            <w:tcBorders>
              <w:top w:val="nil"/>
              <w:left w:val="single" w:sz="4" w:space="0" w:color="000000"/>
              <w:bottom w:val="single" w:sz="4" w:space="0" w:color="000000"/>
              <w:right w:val="single" w:sz="4" w:space="0" w:color="000000"/>
            </w:tcBorders>
            <w:shd w:val="clear" w:color="FFFFFF" w:fill="006024"/>
            <w:vAlign w:val="center"/>
            <w:hideMark/>
          </w:tcPr>
          <w:p w:rsidR="00040428" w:rsidRPr="00040428" w:rsidRDefault="00040428" w:rsidP="00040428">
            <w:pPr>
              <w:ind w:left="1440"/>
              <w:jc w:val="both"/>
              <w:rPr>
                <w:bCs/>
                <w:sz w:val="24"/>
              </w:rPr>
            </w:pPr>
            <w:bookmarkStart w:id="11" w:name="RANGE!B22"/>
            <w:r w:rsidRPr="00040428">
              <w:rPr>
                <w:bCs/>
                <w:sz w:val="24"/>
              </w:rPr>
              <w:t>February</w:t>
            </w:r>
            <w:bookmarkEnd w:id="11"/>
          </w:p>
        </w:tc>
        <w:tc>
          <w:tcPr>
            <w:tcW w:w="3690" w:type="dxa"/>
            <w:tcBorders>
              <w:top w:val="nil"/>
              <w:left w:val="nil"/>
              <w:bottom w:val="single" w:sz="4" w:space="0" w:color="000000"/>
              <w:right w:val="single" w:sz="4" w:space="0" w:color="000000"/>
            </w:tcBorders>
            <w:shd w:val="clear" w:color="auto" w:fill="auto"/>
            <w:vAlign w:val="center"/>
            <w:hideMark/>
          </w:tcPr>
          <w:p w:rsidR="00040428" w:rsidRPr="00040428" w:rsidRDefault="00040428" w:rsidP="00040428">
            <w:pPr>
              <w:ind w:left="1440"/>
              <w:jc w:val="both"/>
              <w:rPr>
                <w:bCs/>
                <w:sz w:val="24"/>
              </w:rPr>
            </w:pPr>
            <w:r w:rsidRPr="00040428">
              <w:rPr>
                <w:bCs/>
                <w:sz w:val="24"/>
              </w:rPr>
              <w:t>2164</w:t>
            </w:r>
          </w:p>
        </w:tc>
        <w:tc>
          <w:tcPr>
            <w:tcW w:w="2268" w:type="dxa"/>
            <w:tcBorders>
              <w:top w:val="nil"/>
              <w:left w:val="nil"/>
              <w:bottom w:val="single" w:sz="4" w:space="0" w:color="000000"/>
              <w:right w:val="single" w:sz="4" w:space="0" w:color="000000"/>
            </w:tcBorders>
            <w:shd w:val="clear" w:color="auto" w:fill="auto"/>
            <w:vAlign w:val="center"/>
            <w:hideMark/>
          </w:tcPr>
          <w:p w:rsidR="00040428" w:rsidRPr="00040428" w:rsidRDefault="00040428" w:rsidP="00040428">
            <w:pPr>
              <w:ind w:left="1440"/>
              <w:jc w:val="both"/>
              <w:rPr>
                <w:bCs/>
                <w:sz w:val="24"/>
              </w:rPr>
            </w:pPr>
            <w:r w:rsidRPr="00040428">
              <w:rPr>
                <w:bCs/>
                <w:sz w:val="24"/>
              </w:rPr>
              <w:t>2098</w:t>
            </w:r>
          </w:p>
        </w:tc>
      </w:tr>
      <w:tr w:rsidR="00040428" w:rsidRPr="00040428" w:rsidTr="00040428">
        <w:trPr>
          <w:trHeight w:val="300"/>
        </w:trPr>
        <w:tc>
          <w:tcPr>
            <w:tcW w:w="2830" w:type="dxa"/>
            <w:tcBorders>
              <w:top w:val="nil"/>
              <w:left w:val="single" w:sz="4" w:space="0" w:color="000000"/>
              <w:bottom w:val="single" w:sz="4" w:space="0" w:color="000000"/>
              <w:right w:val="single" w:sz="4" w:space="0" w:color="000000"/>
            </w:tcBorders>
            <w:shd w:val="clear" w:color="FFFFFF" w:fill="006024"/>
            <w:vAlign w:val="center"/>
            <w:hideMark/>
          </w:tcPr>
          <w:p w:rsidR="00040428" w:rsidRPr="00040428" w:rsidRDefault="00040428" w:rsidP="00040428">
            <w:pPr>
              <w:ind w:left="1440"/>
              <w:jc w:val="both"/>
              <w:rPr>
                <w:bCs/>
                <w:sz w:val="24"/>
              </w:rPr>
            </w:pPr>
            <w:bookmarkStart w:id="12" w:name="RANGE!B23"/>
            <w:r w:rsidRPr="00040428">
              <w:rPr>
                <w:bCs/>
                <w:sz w:val="24"/>
              </w:rPr>
              <w:t>March</w:t>
            </w:r>
            <w:bookmarkEnd w:id="12"/>
          </w:p>
        </w:tc>
        <w:tc>
          <w:tcPr>
            <w:tcW w:w="3690" w:type="dxa"/>
            <w:tcBorders>
              <w:top w:val="nil"/>
              <w:left w:val="nil"/>
              <w:bottom w:val="single" w:sz="4" w:space="0" w:color="000000"/>
              <w:right w:val="single" w:sz="4" w:space="0" w:color="000000"/>
            </w:tcBorders>
            <w:shd w:val="clear" w:color="auto" w:fill="auto"/>
            <w:vAlign w:val="center"/>
            <w:hideMark/>
          </w:tcPr>
          <w:p w:rsidR="00040428" w:rsidRPr="00040428" w:rsidRDefault="00040428" w:rsidP="00040428">
            <w:pPr>
              <w:ind w:left="1440"/>
              <w:jc w:val="both"/>
              <w:rPr>
                <w:bCs/>
                <w:sz w:val="24"/>
              </w:rPr>
            </w:pPr>
            <w:r w:rsidRPr="00040428">
              <w:rPr>
                <w:bCs/>
                <w:sz w:val="24"/>
              </w:rPr>
              <w:t>2118</w:t>
            </w:r>
          </w:p>
        </w:tc>
        <w:tc>
          <w:tcPr>
            <w:tcW w:w="2268" w:type="dxa"/>
            <w:tcBorders>
              <w:top w:val="nil"/>
              <w:left w:val="nil"/>
              <w:bottom w:val="single" w:sz="4" w:space="0" w:color="000000"/>
              <w:right w:val="single" w:sz="4" w:space="0" w:color="000000"/>
            </w:tcBorders>
            <w:shd w:val="clear" w:color="auto" w:fill="auto"/>
            <w:vAlign w:val="center"/>
            <w:hideMark/>
          </w:tcPr>
          <w:p w:rsidR="00040428" w:rsidRPr="00040428" w:rsidRDefault="00040428" w:rsidP="00040428">
            <w:pPr>
              <w:ind w:left="1440"/>
              <w:jc w:val="both"/>
              <w:rPr>
                <w:bCs/>
                <w:sz w:val="24"/>
              </w:rPr>
            </w:pPr>
            <w:r w:rsidRPr="00040428">
              <w:rPr>
                <w:bCs/>
                <w:sz w:val="24"/>
              </w:rPr>
              <w:t>1740</w:t>
            </w:r>
          </w:p>
        </w:tc>
      </w:tr>
      <w:tr w:rsidR="00040428" w:rsidRPr="00040428" w:rsidTr="00040428">
        <w:trPr>
          <w:trHeight w:val="300"/>
        </w:trPr>
        <w:tc>
          <w:tcPr>
            <w:tcW w:w="2830" w:type="dxa"/>
            <w:tcBorders>
              <w:top w:val="nil"/>
              <w:left w:val="single" w:sz="4" w:space="0" w:color="000000"/>
              <w:bottom w:val="single" w:sz="4" w:space="0" w:color="000000"/>
              <w:right w:val="single" w:sz="4" w:space="0" w:color="000000"/>
            </w:tcBorders>
            <w:shd w:val="clear" w:color="FFFFFF" w:fill="006024"/>
            <w:vAlign w:val="center"/>
            <w:hideMark/>
          </w:tcPr>
          <w:p w:rsidR="00040428" w:rsidRPr="00040428" w:rsidRDefault="00040428" w:rsidP="00040428">
            <w:pPr>
              <w:ind w:left="1440"/>
              <w:jc w:val="both"/>
              <w:rPr>
                <w:bCs/>
                <w:sz w:val="24"/>
              </w:rPr>
            </w:pPr>
            <w:r w:rsidRPr="00040428">
              <w:rPr>
                <w:bCs/>
                <w:sz w:val="24"/>
              </w:rPr>
              <w:t>TOTAL</w:t>
            </w:r>
          </w:p>
        </w:tc>
        <w:tc>
          <w:tcPr>
            <w:tcW w:w="3690" w:type="dxa"/>
            <w:tcBorders>
              <w:top w:val="nil"/>
              <w:left w:val="nil"/>
              <w:bottom w:val="single" w:sz="4" w:space="0" w:color="000000"/>
              <w:right w:val="single" w:sz="4" w:space="0" w:color="000000"/>
            </w:tcBorders>
            <w:shd w:val="clear" w:color="auto" w:fill="auto"/>
            <w:vAlign w:val="center"/>
            <w:hideMark/>
          </w:tcPr>
          <w:p w:rsidR="00040428" w:rsidRPr="00040428" w:rsidRDefault="00040428" w:rsidP="00040428">
            <w:pPr>
              <w:ind w:left="1440"/>
              <w:jc w:val="both"/>
              <w:rPr>
                <w:bCs/>
                <w:sz w:val="24"/>
              </w:rPr>
            </w:pPr>
            <w:r w:rsidRPr="00040428">
              <w:rPr>
                <w:bCs/>
                <w:sz w:val="24"/>
              </w:rPr>
              <w:t>22999</w:t>
            </w:r>
          </w:p>
        </w:tc>
        <w:tc>
          <w:tcPr>
            <w:tcW w:w="2268" w:type="dxa"/>
            <w:tcBorders>
              <w:top w:val="nil"/>
              <w:left w:val="nil"/>
              <w:bottom w:val="single" w:sz="4" w:space="0" w:color="000000"/>
              <w:right w:val="single" w:sz="4" w:space="0" w:color="000000"/>
            </w:tcBorders>
            <w:shd w:val="clear" w:color="auto" w:fill="auto"/>
            <w:vAlign w:val="center"/>
            <w:hideMark/>
          </w:tcPr>
          <w:p w:rsidR="00040428" w:rsidRPr="00040428" w:rsidRDefault="00040428" w:rsidP="00040428">
            <w:pPr>
              <w:ind w:left="1440"/>
              <w:jc w:val="both"/>
              <w:rPr>
                <w:bCs/>
                <w:sz w:val="24"/>
              </w:rPr>
            </w:pPr>
            <w:r w:rsidRPr="00040428">
              <w:rPr>
                <w:bCs/>
                <w:sz w:val="24"/>
              </w:rPr>
              <w:t>25522</w:t>
            </w:r>
          </w:p>
        </w:tc>
      </w:tr>
    </w:tbl>
    <w:p w:rsidR="00040428" w:rsidRDefault="00040428" w:rsidP="00040428">
      <w:pPr>
        <w:ind w:left="1440"/>
        <w:jc w:val="both"/>
        <w:rPr>
          <w:bCs/>
          <w:sz w:val="24"/>
        </w:rPr>
      </w:pPr>
    </w:p>
    <w:p w:rsidR="00040428" w:rsidRDefault="00040428" w:rsidP="00040428">
      <w:pPr>
        <w:ind w:left="1440"/>
        <w:jc w:val="both"/>
        <w:rPr>
          <w:bCs/>
          <w:sz w:val="24"/>
        </w:rPr>
      </w:pPr>
    </w:p>
    <w:p w:rsidR="00040428" w:rsidRDefault="00040428" w:rsidP="00040428">
      <w:pPr>
        <w:ind w:left="1440"/>
        <w:jc w:val="both"/>
        <w:rPr>
          <w:bCs/>
          <w:sz w:val="24"/>
        </w:rPr>
      </w:pPr>
    </w:p>
    <w:p w:rsidR="00040428" w:rsidRPr="00040428" w:rsidRDefault="00040428" w:rsidP="00040428">
      <w:pPr>
        <w:ind w:left="1440"/>
        <w:jc w:val="both"/>
        <w:rPr>
          <w:bCs/>
          <w:sz w:val="24"/>
        </w:rPr>
      </w:pPr>
    </w:p>
    <w:p w:rsidR="00040428" w:rsidRDefault="00040428" w:rsidP="00040428">
      <w:pPr>
        <w:ind w:left="1440" w:hanging="731"/>
        <w:jc w:val="both"/>
        <w:rPr>
          <w:bCs/>
          <w:sz w:val="24"/>
        </w:rPr>
      </w:pPr>
      <w:r w:rsidRPr="00040428">
        <w:rPr>
          <w:bCs/>
          <w:sz w:val="24"/>
        </w:rPr>
        <w:lastRenderedPageBreak/>
        <w:t xml:space="preserve">(ii) </w:t>
      </w:r>
      <w:r>
        <w:rPr>
          <w:bCs/>
          <w:sz w:val="24"/>
        </w:rPr>
        <w:tab/>
      </w:r>
      <w:r w:rsidRPr="00040428">
        <w:rPr>
          <w:bCs/>
          <w:sz w:val="24"/>
        </w:rPr>
        <w:t>Total number of complaints from 1 April to 31 July 2020</w:t>
      </w:r>
    </w:p>
    <w:p w:rsidR="00040428" w:rsidRPr="00040428" w:rsidRDefault="00040428" w:rsidP="00040428">
      <w:pPr>
        <w:ind w:left="1440" w:hanging="731"/>
        <w:jc w:val="both"/>
        <w:rPr>
          <w:bCs/>
          <w:sz w:val="24"/>
        </w:rPr>
      </w:pPr>
    </w:p>
    <w:tbl>
      <w:tblPr>
        <w:tblW w:w="8788" w:type="dxa"/>
        <w:tblInd w:w="1413" w:type="dxa"/>
        <w:tblLook w:val="04A0"/>
      </w:tblPr>
      <w:tblGrid>
        <w:gridCol w:w="2835"/>
        <w:gridCol w:w="5953"/>
      </w:tblGrid>
      <w:tr w:rsidR="00040428" w:rsidRPr="00040428" w:rsidTr="00040428">
        <w:trPr>
          <w:trHeight w:val="401"/>
        </w:trPr>
        <w:tc>
          <w:tcPr>
            <w:tcW w:w="2835" w:type="dxa"/>
            <w:tcBorders>
              <w:top w:val="nil"/>
              <w:left w:val="single" w:sz="4" w:space="0" w:color="000000"/>
              <w:bottom w:val="single" w:sz="4" w:space="0" w:color="000000"/>
              <w:right w:val="single" w:sz="4" w:space="0" w:color="000000"/>
            </w:tcBorders>
            <w:shd w:val="clear" w:color="FFFFFF" w:fill="006024"/>
            <w:vAlign w:val="center"/>
            <w:hideMark/>
          </w:tcPr>
          <w:p w:rsidR="00040428" w:rsidRPr="00040428" w:rsidRDefault="00040428" w:rsidP="00040428">
            <w:pPr>
              <w:ind w:left="1440"/>
              <w:jc w:val="both"/>
              <w:rPr>
                <w:bCs/>
                <w:sz w:val="24"/>
              </w:rPr>
            </w:pPr>
            <w:r w:rsidRPr="00040428">
              <w:rPr>
                <w:bCs/>
                <w:sz w:val="24"/>
              </w:rPr>
              <w:t> Month</w:t>
            </w:r>
          </w:p>
        </w:tc>
        <w:tc>
          <w:tcPr>
            <w:tcW w:w="5953" w:type="dxa"/>
            <w:tcBorders>
              <w:top w:val="single" w:sz="4" w:space="0" w:color="000000"/>
              <w:left w:val="nil"/>
              <w:bottom w:val="single" w:sz="4" w:space="0" w:color="000000"/>
              <w:right w:val="single" w:sz="4" w:space="0" w:color="000000"/>
            </w:tcBorders>
            <w:shd w:val="clear" w:color="FFFFFF" w:fill="006024"/>
            <w:vAlign w:val="center"/>
            <w:hideMark/>
          </w:tcPr>
          <w:p w:rsidR="00040428" w:rsidRPr="00040428" w:rsidRDefault="00040428" w:rsidP="00040428">
            <w:pPr>
              <w:ind w:left="1440"/>
              <w:jc w:val="both"/>
              <w:rPr>
                <w:bCs/>
                <w:sz w:val="24"/>
              </w:rPr>
            </w:pPr>
            <w:r w:rsidRPr="00040428">
              <w:rPr>
                <w:bCs/>
                <w:sz w:val="24"/>
              </w:rPr>
              <w:t># Complaints received 1 April 2020 to 31 July 2020</w:t>
            </w:r>
          </w:p>
        </w:tc>
      </w:tr>
      <w:tr w:rsidR="00040428" w:rsidRPr="00040428" w:rsidTr="00040428">
        <w:trPr>
          <w:trHeight w:val="300"/>
        </w:trPr>
        <w:tc>
          <w:tcPr>
            <w:tcW w:w="2835" w:type="dxa"/>
            <w:tcBorders>
              <w:top w:val="nil"/>
              <w:left w:val="single" w:sz="4" w:space="0" w:color="000000"/>
              <w:bottom w:val="single" w:sz="4" w:space="0" w:color="000000"/>
              <w:right w:val="single" w:sz="4" w:space="0" w:color="000000"/>
            </w:tcBorders>
            <w:shd w:val="clear" w:color="FFFFFF" w:fill="006024"/>
            <w:vAlign w:val="center"/>
            <w:hideMark/>
          </w:tcPr>
          <w:p w:rsidR="00040428" w:rsidRPr="00040428" w:rsidRDefault="00040428" w:rsidP="00040428">
            <w:pPr>
              <w:ind w:left="1440"/>
              <w:jc w:val="both"/>
              <w:rPr>
                <w:bCs/>
                <w:sz w:val="24"/>
              </w:rPr>
            </w:pPr>
            <w:r w:rsidRPr="00040428">
              <w:rPr>
                <w:bCs/>
                <w:sz w:val="24"/>
              </w:rPr>
              <w:t>April</w:t>
            </w:r>
          </w:p>
        </w:tc>
        <w:tc>
          <w:tcPr>
            <w:tcW w:w="5953" w:type="dxa"/>
            <w:tcBorders>
              <w:top w:val="nil"/>
              <w:left w:val="nil"/>
              <w:bottom w:val="single" w:sz="4" w:space="0" w:color="000000"/>
              <w:right w:val="single" w:sz="4" w:space="0" w:color="000000"/>
            </w:tcBorders>
            <w:shd w:val="clear" w:color="auto" w:fill="auto"/>
            <w:vAlign w:val="center"/>
            <w:hideMark/>
          </w:tcPr>
          <w:p w:rsidR="00040428" w:rsidRPr="00040428" w:rsidRDefault="00040428" w:rsidP="00040428">
            <w:pPr>
              <w:ind w:left="1440"/>
              <w:jc w:val="both"/>
              <w:rPr>
                <w:bCs/>
                <w:sz w:val="24"/>
              </w:rPr>
            </w:pPr>
            <w:r w:rsidRPr="00040428">
              <w:rPr>
                <w:bCs/>
                <w:sz w:val="24"/>
              </w:rPr>
              <w:t>960</w:t>
            </w:r>
          </w:p>
        </w:tc>
      </w:tr>
      <w:tr w:rsidR="00040428" w:rsidRPr="00040428" w:rsidTr="00040428">
        <w:trPr>
          <w:trHeight w:val="300"/>
        </w:trPr>
        <w:tc>
          <w:tcPr>
            <w:tcW w:w="2835" w:type="dxa"/>
            <w:tcBorders>
              <w:top w:val="nil"/>
              <w:left w:val="single" w:sz="4" w:space="0" w:color="000000"/>
              <w:bottom w:val="single" w:sz="4" w:space="0" w:color="000000"/>
              <w:right w:val="single" w:sz="4" w:space="0" w:color="000000"/>
            </w:tcBorders>
            <w:shd w:val="clear" w:color="FFFFFF" w:fill="006024"/>
            <w:vAlign w:val="center"/>
            <w:hideMark/>
          </w:tcPr>
          <w:p w:rsidR="00040428" w:rsidRPr="00040428" w:rsidRDefault="00040428" w:rsidP="00040428">
            <w:pPr>
              <w:ind w:left="1440"/>
              <w:jc w:val="both"/>
              <w:rPr>
                <w:bCs/>
                <w:sz w:val="24"/>
              </w:rPr>
            </w:pPr>
            <w:r w:rsidRPr="00040428">
              <w:rPr>
                <w:bCs/>
                <w:sz w:val="24"/>
              </w:rPr>
              <w:t>May</w:t>
            </w:r>
          </w:p>
        </w:tc>
        <w:tc>
          <w:tcPr>
            <w:tcW w:w="5953" w:type="dxa"/>
            <w:tcBorders>
              <w:top w:val="nil"/>
              <w:left w:val="nil"/>
              <w:bottom w:val="single" w:sz="4" w:space="0" w:color="000000"/>
              <w:right w:val="single" w:sz="4" w:space="0" w:color="000000"/>
            </w:tcBorders>
            <w:shd w:val="clear" w:color="auto" w:fill="auto"/>
            <w:vAlign w:val="center"/>
            <w:hideMark/>
          </w:tcPr>
          <w:p w:rsidR="00040428" w:rsidRPr="00040428" w:rsidRDefault="00040428" w:rsidP="00040428">
            <w:pPr>
              <w:ind w:left="1440"/>
              <w:jc w:val="both"/>
              <w:rPr>
                <w:bCs/>
                <w:sz w:val="24"/>
              </w:rPr>
            </w:pPr>
            <w:r w:rsidRPr="00040428">
              <w:rPr>
                <w:bCs/>
                <w:sz w:val="24"/>
              </w:rPr>
              <w:t>1021</w:t>
            </w:r>
          </w:p>
        </w:tc>
      </w:tr>
      <w:tr w:rsidR="00040428" w:rsidRPr="00040428" w:rsidTr="00040428">
        <w:trPr>
          <w:trHeight w:val="300"/>
        </w:trPr>
        <w:tc>
          <w:tcPr>
            <w:tcW w:w="2835" w:type="dxa"/>
            <w:tcBorders>
              <w:top w:val="nil"/>
              <w:left w:val="single" w:sz="4" w:space="0" w:color="000000"/>
              <w:bottom w:val="single" w:sz="4" w:space="0" w:color="000000"/>
              <w:right w:val="single" w:sz="4" w:space="0" w:color="000000"/>
            </w:tcBorders>
            <w:shd w:val="clear" w:color="FFFFFF" w:fill="006024"/>
            <w:vAlign w:val="center"/>
            <w:hideMark/>
          </w:tcPr>
          <w:p w:rsidR="00040428" w:rsidRPr="00040428" w:rsidRDefault="00040428" w:rsidP="00040428">
            <w:pPr>
              <w:ind w:left="1440"/>
              <w:jc w:val="both"/>
              <w:rPr>
                <w:bCs/>
                <w:sz w:val="24"/>
              </w:rPr>
            </w:pPr>
            <w:r w:rsidRPr="00040428">
              <w:rPr>
                <w:bCs/>
                <w:sz w:val="24"/>
              </w:rPr>
              <w:t>June</w:t>
            </w:r>
          </w:p>
        </w:tc>
        <w:tc>
          <w:tcPr>
            <w:tcW w:w="5953" w:type="dxa"/>
            <w:tcBorders>
              <w:top w:val="nil"/>
              <w:left w:val="nil"/>
              <w:bottom w:val="single" w:sz="4" w:space="0" w:color="000000"/>
              <w:right w:val="single" w:sz="4" w:space="0" w:color="000000"/>
            </w:tcBorders>
            <w:shd w:val="clear" w:color="auto" w:fill="auto"/>
            <w:vAlign w:val="center"/>
            <w:hideMark/>
          </w:tcPr>
          <w:p w:rsidR="00040428" w:rsidRPr="00040428" w:rsidRDefault="00040428" w:rsidP="00040428">
            <w:pPr>
              <w:ind w:left="1440"/>
              <w:jc w:val="both"/>
              <w:rPr>
                <w:bCs/>
                <w:sz w:val="24"/>
              </w:rPr>
            </w:pPr>
            <w:r w:rsidRPr="00040428">
              <w:rPr>
                <w:bCs/>
                <w:sz w:val="24"/>
              </w:rPr>
              <w:t>936</w:t>
            </w:r>
          </w:p>
        </w:tc>
      </w:tr>
      <w:tr w:rsidR="00040428" w:rsidRPr="00040428" w:rsidTr="00040428">
        <w:trPr>
          <w:trHeight w:val="300"/>
        </w:trPr>
        <w:tc>
          <w:tcPr>
            <w:tcW w:w="2835" w:type="dxa"/>
            <w:tcBorders>
              <w:top w:val="nil"/>
              <w:left w:val="single" w:sz="4" w:space="0" w:color="000000"/>
              <w:bottom w:val="single" w:sz="4" w:space="0" w:color="000000"/>
              <w:right w:val="single" w:sz="4" w:space="0" w:color="000000"/>
            </w:tcBorders>
            <w:shd w:val="clear" w:color="FFFFFF" w:fill="006024"/>
            <w:vAlign w:val="center"/>
            <w:hideMark/>
          </w:tcPr>
          <w:p w:rsidR="00040428" w:rsidRPr="00040428" w:rsidRDefault="00040428" w:rsidP="00040428">
            <w:pPr>
              <w:ind w:left="1440"/>
              <w:jc w:val="both"/>
              <w:rPr>
                <w:bCs/>
                <w:sz w:val="24"/>
              </w:rPr>
            </w:pPr>
            <w:r w:rsidRPr="00040428">
              <w:rPr>
                <w:bCs/>
                <w:sz w:val="24"/>
              </w:rPr>
              <w:t>July</w:t>
            </w:r>
          </w:p>
        </w:tc>
        <w:tc>
          <w:tcPr>
            <w:tcW w:w="5953" w:type="dxa"/>
            <w:tcBorders>
              <w:top w:val="nil"/>
              <w:left w:val="nil"/>
              <w:bottom w:val="single" w:sz="4" w:space="0" w:color="000000"/>
              <w:right w:val="single" w:sz="4" w:space="0" w:color="000000"/>
            </w:tcBorders>
            <w:shd w:val="clear" w:color="auto" w:fill="auto"/>
            <w:vAlign w:val="center"/>
            <w:hideMark/>
          </w:tcPr>
          <w:p w:rsidR="00040428" w:rsidRPr="00040428" w:rsidRDefault="00040428" w:rsidP="00040428">
            <w:pPr>
              <w:ind w:left="1440"/>
              <w:jc w:val="both"/>
              <w:rPr>
                <w:bCs/>
                <w:sz w:val="24"/>
              </w:rPr>
            </w:pPr>
            <w:r w:rsidRPr="00040428">
              <w:rPr>
                <w:bCs/>
                <w:sz w:val="24"/>
              </w:rPr>
              <w:t>736</w:t>
            </w:r>
          </w:p>
        </w:tc>
      </w:tr>
      <w:tr w:rsidR="00040428" w:rsidRPr="00040428" w:rsidTr="00040428">
        <w:trPr>
          <w:trHeight w:val="300"/>
        </w:trPr>
        <w:tc>
          <w:tcPr>
            <w:tcW w:w="2835" w:type="dxa"/>
            <w:tcBorders>
              <w:top w:val="single" w:sz="4" w:space="0" w:color="000000"/>
              <w:left w:val="single" w:sz="4" w:space="0" w:color="000000"/>
              <w:bottom w:val="single" w:sz="4" w:space="0" w:color="000000"/>
              <w:right w:val="single" w:sz="4" w:space="0" w:color="000000"/>
            </w:tcBorders>
            <w:shd w:val="clear" w:color="FFFFFF" w:fill="006024"/>
            <w:vAlign w:val="center"/>
          </w:tcPr>
          <w:p w:rsidR="00040428" w:rsidRPr="00040428" w:rsidRDefault="00040428" w:rsidP="00040428">
            <w:pPr>
              <w:ind w:left="1440"/>
              <w:jc w:val="both"/>
              <w:rPr>
                <w:bCs/>
                <w:sz w:val="24"/>
              </w:rPr>
            </w:pPr>
            <w:r w:rsidRPr="00040428">
              <w:rPr>
                <w:bCs/>
                <w:sz w:val="24"/>
              </w:rPr>
              <w:t>TOTAL</w:t>
            </w:r>
          </w:p>
        </w:tc>
        <w:tc>
          <w:tcPr>
            <w:tcW w:w="5953" w:type="dxa"/>
            <w:tcBorders>
              <w:top w:val="single" w:sz="4" w:space="0" w:color="000000"/>
              <w:left w:val="nil"/>
              <w:bottom w:val="single" w:sz="4" w:space="0" w:color="000000"/>
              <w:right w:val="single" w:sz="4" w:space="0" w:color="000000"/>
            </w:tcBorders>
            <w:shd w:val="clear" w:color="auto" w:fill="auto"/>
            <w:vAlign w:val="center"/>
          </w:tcPr>
          <w:p w:rsidR="00040428" w:rsidRPr="00040428" w:rsidRDefault="00040428" w:rsidP="00040428">
            <w:pPr>
              <w:ind w:left="1440"/>
              <w:jc w:val="both"/>
              <w:rPr>
                <w:bCs/>
                <w:sz w:val="24"/>
              </w:rPr>
            </w:pPr>
            <w:r w:rsidRPr="00040428">
              <w:rPr>
                <w:bCs/>
                <w:sz w:val="24"/>
              </w:rPr>
              <w:t>3653</w:t>
            </w:r>
          </w:p>
        </w:tc>
      </w:tr>
    </w:tbl>
    <w:p w:rsidR="00040428" w:rsidRPr="00040428" w:rsidRDefault="00040428" w:rsidP="00040428">
      <w:pPr>
        <w:ind w:left="1440"/>
        <w:jc w:val="both"/>
        <w:rPr>
          <w:bCs/>
          <w:sz w:val="24"/>
        </w:rPr>
      </w:pPr>
    </w:p>
    <w:p w:rsidR="00040428" w:rsidRPr="00040428" w:rsidRDefault="00040428" w:rsidP="00040428">
      <w:pPr>
        <w:pStyle w:val="ListParagraph"/>
        <w:numPr>
          <w:ilvl w:val="0"/>
          <w:numId w:val="18"/>
        </w:numPr>
        <w:tabs>
          <w:tab w:val="left" w:pos="709"/>
        </w:tabs>
        <w:ind w:left="1418" w:hanging="1418"/>
        <w:jc w:val="both"/>
        <w:rPr>
          <w:bCs/>
          <w:sz w:val="24"/>
        </w:rPr>
      </w:pPr>
      <w:r w:rsidRPr="00040428">
        <w:rPr>
          <w:bCs/>
          <w:sz w:val="24"/>
        </w:rPr>
        <w:t xml:space="preserve">(i) </w:t>
      </w:r>
      <w:r>
        <w:rPr>
          <w:bCs/>
          <w:sz w:val="24"/>
        </w:rPr>
        <w:tab/>
      </w:r>
      <w:r w:rsidRPr="00040428">
        <w:rPr>
          <w:bCs/>
          <w:sz w:val="24"/>
        </w:rPr>
        <w:t xml:space="preserve">Measures and/or processes are in place to ensure complaints are addressed  </w:t>
      </w:r>
    </w:p>
    <w:p w:rsidR="00040428" w:rsidRPr="00040428" w:rsidRDefault="00040428" w:rsidP="00040428">
      <w:pPr>
        <w:ind w:left="1440"/>
        <w:jc w:val="both"/>
        <w:rPr>
          <w:bCs/>
          <w:sz w:val="24"/>
        </w:rPr>
      </w:pPr>
    </w:p>
    <w:p w:rsidR="00040428" w:rsidRPr="00040428" w:rsidRDefault="00040428" w:rsidP="00040428">
      <w:pPr>
        <w:ind w:left="1440"/>
        <w:jc w:val="both"/>
        <w:rPr>
          <w:bCs/>
          <w:sz w:val="24"/>
        </w:rPr>
      </w:pPr>
      <w:r w:rsidRPr="00040428">
        <w:rPr>
          <w:bCs/>
          <w:iCs/>
          <w:sz w:val="24"/>
        </w:rPr>
        <w:t xml:space="preserve">The National Health Act </w:t>
      </w:r>
      <w:r w:rsidRPr="00040428">
        <w:rPr>
          <w:bCs/>
          <w:sz w:val="24"/>
        </w:rPr>
        <w:t xml:space="preserve">(Act 61 of 2003) stipulates in Section 18 that, (i) any person may lay a complaint about the manner in which he or she was treated at a health establishment and have the complaint investigated. To this effect the National Department of Health (NDoH) published the </w:t>
      </w:r>
      <w:r w:rsidRPr="00040428">
        <w:rPr>
          <w:bCs/>
          <w:i/>
          <w:sz w:val="24"/>
        </w:rPr>
        <w:t>National Guideline to Manage Complaints, Compliments and Suggestions in the Public Health Sector</w:t>
      </w:r>
      <w:r w:rsidRPr="00040428">
        <w:rPr>
          <w:bCs/>
          <w:sz w:val="24"/>
        </w:rPr>
        <w:t xml:space="preserve"> which came into effect on 1 April 2018. Provincial workshops were held in November and December 2017 to train staff on the implementation of the </w:t>
      </w:r>
      <w:r w:rsidRPr="00040428">
        <w:rPr>
          <w:bCs/>
          <w:i/>
          <w:sz w:val="24"/>
        </w:rPr>
        <w:t>Guideline</w:t>
      </w:r>
      <w:r w:rsidRPr="00040428">
        <w:rPr>
          <w:bCs/>
          <w:sz w:val="24"/>
        </w:rPr>
        <w:t>. According to the Guideline a complaint is defined as the dissatisfaction, displeasure, disapproval or discontent expressed verbally or in writing by any person about the specific health services being rendered and or care being provided within the health sector.</w:t>
      </w:r>
    </w:p>
    <w:p w:rsidR="00040428" w:rsidRPr="00040428" w:rsidRDefault="00040428" w:rsidP="00040428">
      <w:pPr>
        <w:ind w:left="1440"/>
        <w:jc w:val="both"/>
        <w:rPr>
          <w:bCs/>
          <w:sz w:val="24"/>
        </w:rPr>
      </w:pPr>
    </w:p>
    <w:p w:rsidR="00040428" w:rsidRDefault="00040428" w:rsidP="00040428">
      <w:pPr>
        <w:ind w:left="1440"/>
        <w:jc w:val="both"/>
        <w:rPr>
          <w:bCs/>
          <w:sz w:val="24"/>
        </w:rPr>
      </w:pPr>
      <w:r w:rsidRPr="00040428">
        <w:rPr>
          <w:bCs/>
          <w:sz w:val="24"/>
        </w:rPr>
        <w:t>The National Health Act, 2003 was amended in 2013 to make provision for the establishment of the Office of Health Standards Compliance (OHSC).  The objects of the Office are to protect and promote the health and safety of users of health services by:</w:t>
      </w:r>
    </w:p>
    <w:p w:rsidR="00040428" w:rsidRPr="00040428" w:rsidRDefault="00040428" w:rsidP="00040428">
      <w:pPr>
        <w:ind w:left="1440"/>
        <w:jc w:val="both"/>
        <w:rPr>
          <w:bCs/>
          <w:sz w:val="24"/>
        </w:rPr>
      </w:pPr>
    </w:p>
    <w:p w:rsidR="00040428" w:rsidRPr="00040428" w:rsidRDefault="00040428" w:rsidP="00040428">
      <w:pPr>
        <w:numPr>
          <w:ilvl w:val="0"/>
          <w:numId w:val="16"/>
        </w:numPr>
        <w:spacing w:after="240"/>
        <w:ind w:left="2268" w:hanging="782"/>
        <w:jc w:val="both"/>
        <w:rPr>
          <w:bCs/>
          <w:sz w:val="24"/>
        </w:rPr>
      </w:pPr>
      <w:r w:rsidRPr="00040428">
        <w:rPr>
          <w:bCs/>
          <w:sz w:val="24"/>
        </w:rPr>
        <w:t xml:space="preserve">monitoring and enforcing compliance with prescribed norms and standards </w:t>
      </w:r>
    </w:p>
    <w:p w:rsidR="00040428" w:rsidRPr="00040428" w:rsidRDefault="00040428" w:rsidP="00040428">
      <w:pPr>
        <w:numPr>
          <w:ilvl w:val="0"/>
          <w:numId w:val="16"/>
        </w:numPr>
        <w:spacing w:after="240"/>
        <w:ind w:left="2268" w:hanging="782"/>
        <w:jc w:val="both"/>
        <w:rPr>
          <w:bCs/>
          <w:sz w:val="24"/>
        </w:rPr>
      </w:pPr>
      <w:r w:rsidRPr="00040428">
        <w:rPr>
          <w:bCs/>
          <w:sz w:val="24"/>
        </w:rPr>
        <w:t xml:space="preserve">ensuring effective management of complaints relating to non-compliance with norms and standards through a Health Ombud. </w:t>
      </w:r>
    </w:p>
    <w:p w:rsidR="00040428" w:rsidRPr="00040428" w:rsidRDefault="00040428" w:rsidP="00040428">
      <w:pPr>
        <w:ind w:left="1440"/>
        <w:jc w:val="both"/>
        <w:rPr>
          <w:bCs/>
          <w:sz w:val="24"/>
        </w:rPr>
      </w:pPr>
      <w:r w:rsidRPr="00040428">
        <w:rPr>
          <w:bCs/>
          <w:sz w:val="24"/>
        </w:rPr>
        <w:t>The first Health Ombud</w:t>
      </w:r>
      <w:r w:rsidRPr="00040428">
        <w:rPr>
          <w:bCs/>
          <w:i/>
          <w:sz w:val="24"/>
        </w:rPr>
        <w:t>,</w:t>
      </w:r>
      <w:r w:rsidRPr="00040428">
        <w:rPr>
          <w:bCs/>
          <w:sz w:val="24"/>
        </w:rPr>
        <w:t xml:space="preserve"> Professor Malegapuru William Makgoba</w:t>
      </w:r>
      <w:r w:rsidRPr="00040428">
        <w:rPr>
          <w:bCs/>
          <w:i/>
          <w:sz w:val="24"/>
        </w:rPr>
        <w:t>,</w:t>
      </w:r>
      <w:r w:rsidRPr="00040428">
        <w:rPr>
          <w:bCs/>
          <w:sz w:val="24"/>
        </w:rPr>
        <w:t xml:space="preserve"> was appointed on 1 June 2016.</w:t>
      </w:r>
    </w:p>
    <w:p w:rsidR="00040428" w:rsidRPr="00040428" w:rsidRDefault="00040428" w:rsidP="00040428">
      <w:pPr>
        <w:ind w:left="1440"/>
        <w:jc w:val="both"/>
        <w:rPr>
          <w:bCs/>
          <w:sz w:val="24"/>
        </w:rPr>
      </w:pPr>
    </w:p>
    <w:p w:rsidR="00040428" w:rsidRPr="00040428" w:rsidRDefault="00040428" w:rsidP="00040428">
      <w:pPr>
        <w:tabs>
          <w:tab w:val="left" w:pos="851"/>
        </w:tabs>
        <w:ind w:left="1440" w:hanging="1440"/>
        <w:jc w:val="both"/>
        <w:rPr>
          <w:bCs/>
          <w:sz w:val="24"/>
        </w:rPr>
      </w:pPr>
      <w:r>
        <w:rPr>
          <w:bCs/>
          <w:sz w:val="24"/>
        </w:rPr>
        <w:tab/>
      </w:r>
      <w:r w:rsidRPr="00040428">
        <w:rPr>
          <w:bCs/>
          <w:sz w:val="24"/>
        </w:rPr>
        <w:t xml:space="preserve">(ii) </w:t>
      </w:r>
      <w:r>
        <w:rPr>
          <w:bCs/>
          <w:sz w:val="24"/>
        </w:rPr>
        <w:tab/>
      </w:r>
      <w:r w:rsidRPr="00040428">
        <w:rPr>
          <w:bCs/>
          <w:sz w:val="24"/>
        </w:rPr>
        <w:t>Time frames and deadline that have been put in place.</w:t>
      </w:r>
    </w:p>
    <w:p w:rsidR="00040428" w:rsidRDefault="00040428" w:rsidP="00040428">
      <w:pPr>
        <w:ind w:left="1440"/>
        <w:jc w:val="both"/>
        <w:rPr>
          <w:bCs/>
          <w:sz w:val="24"/>
        </w:rPr>
      </w:pPr>
    </w:p>
    <w:p w:rsidR="00040428" w:rsidRPr="00040428" w:rsidRDefault="00040428" w:rsidP="00040428">
      <w:pPr>
        <w:ind w:left="1440"/>
        <w:jc w:val="both"/>
        <w:rPr>
          <w:bCs/>
          <w:sz w:val="24"/>
        </w:rPr>
      </w:pPr>
      <w:r w:rsidRPr="00040428">
        <w:rPr>
          <w:bCs/>
          <w:sz w:val="24"/>
        </w:rPr>
        <w:t>According to the</w:t>
      </w:r>
      <w:r w:rsidRPr="00040428">
        <w:rPr>
          <w:bCs/>
          <w:i/>
          <w:sz w:val="24"/>
        </w:rPr>
        <w:t xml:space="preserve"> National Guideline to Manage Complaints, Compliments and Suggestions in the Public Health Sector</w:t>
      </w:r>
      <w:r w:rsidRPr="00040428">
        <w:rPr>
          <w:bCs/>
          <w:sz w:val="24"/>
        </w:rPr>
        <w:t>, complaints must be resolved within 25 working days.</w:t>
      </w:r>
    </w:p>
    <w:p w:rsidR="00040428" w:rsidRPr="00040428" w:rsidRDefault="00040428" w:rsidP="00040428">
      <w:pPr>
        <w:ind w:left="1440"/>
        <w:jc w:val="both"/>
        <w:rPr>
          <w:bCs/>
          <w:sz w:val="24"/>
          <w:lang w:val="en-ZA"/>
        </w:rPr>
      </w:pPr>
    </w:p>
    <w:p w:rsidR="00040428" w:rsidRPr="00040428" w:rsidRDefault="00040428" w:rsidP="00040428">
      <w:pPr>
        <w:ind w:left="1440"/>
        <w:jc w:val="both"/>
        <w:rPr>
          <w:bCs/>
          <w:sz w:val="24"/>
        </w:rPr>
      </w:pPr>
      <w:r w:rsidRPr="00040428">
        <w:rPr>
          <w:bCs/>
          <w:sz w:val="24"/>
        </w:rPr>
        <w:t>The National Guideline stipulates that complaints should be lodged at the point of care, i.e. the public health facility where the incident took place. Should the complainant feel that the facility has not addressed his/her concern to their satisfaction, he/she may escalate the complaint in writing to the relevant District Office or the Provincial Health Department.  As a last resort when complainants are still aggrieved with the outcome of the District Office or Provincial Health Department’s investigation, they can lodge their complaint with the Health Ombud within the OHSC.</w:t>
      </w:r>
    </w:p>
    <w:p w:rsidR="000156E8" w:rsidRDefault="000156E8" w:rsidP="000156E8">
      <w:pPr>
        <w:ind w:left="1440"/>
        <w:jc w:val="both"/>
        <w:rPr>
          <w:color w:val="000000" w:themeColor="text1"/>
          <w:sz w:val="24"/>
        </w:rPr>
      </w:pPr>
    </w:p>
    <w:p w:rsidR="00040428" w:rsidRPr="000156E8" w:rsidRDefault="00040428" w:rsidP="000156E8">
      <w:pPr>
        <w:ind w:left="1440"/>
        <w:jc w:val="both"/>
        <w:rPr>
          <w:color w:val="000000" w:themeColor="text1"/>
          <w:sz w:val="24"/>
        </w:rPr>
      </w:pPr>
    </w:p>
    <w:p w:rsidR="00E238C2" w:rsidRPr="00A02C19" w:rsidRDefault="00E238C2" w:rsidP="00A02C19">
      <w:pPr>
        <w:pStyle w:val="BodyText"/>
        <w:rPr>
          <w:bCs/>
          <w:sz w:val="24"/>
          <w:lang w:val="en-GB"/>
        </w:rPr>
      </w:pPr>
      <w:r w:rsidRPr="00A02C19">
        <w:rPr>
          <w:sz w:val="24"/>
          <w:lang w:val="en-GB"/>
        </w:rPr>
        <w:lastRenderedPageBreak/>
        <w:t>END.</w:t>
      </w:r>
    </w:p>
    <w:sectPr w:rsidR="00E238C2" w:rsidRPr="00A02C19"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B9D" w:rsidRDefault="005C5B9D">
      <w:r>
        <w:separator/>
      </w:r>
    </w:p>
  </w:endnote>
  <w:endnote w:type="continuationSeparator" w:id="1">
    <w:p w:rsidR="005C5B9D" w:rsidRDefault="005C5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074D5">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074D5">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D07523">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B9D" w:rsidRDefault="005C5B9D">
      <w:r>
        <w:separator/>
      </w:r>
    </w:p>
  </w:footnote>
  <w:footnote w:type="continuationSeparator" w:id="1">
    <w:p w:rsidR="005C5B9D" w:rsidRDefault="005C5B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908"/>
    <w:multiLevelType w:val="hybridMultilevel"/>
    <w:tmpl w:val="0F86EC90"/>
    <w:lvl w:ilvl="0" w:tplc="23D653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0F76DF"/>
    <w:multiLevelType w:val="hybridMultilevel"/>
    <w:tmpl w:val="A43AB420"/>
    <w:lvl w:ilvl="0" w:tplc="8CCE2B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E57B6"/>
    <w:multiLevelType w:val="hybridMultilevel"/>
    <w:tmpl w:val="A028CA48"/>
    <w:lvl w:ilvl="0" w:tplc="0CD0F08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5">
    <w:nsid w:val="16BE20AE"/>
    <w:multiLevelType w:val="hybridMultilevel"/>
    <w:tmpl w:val="92C2C170"/>
    <w:lvl w:ilvl="0" w:tplc="6DEC846A">
      <w:start w:val="1"/>
      <w:numFmt w:val="lowerLetter"/>
      <w:lvlText w:val="%1)"/>
      <w:lvlJc w:val="left"/>
      <w:pPr>
        <w:ind w:left="720" w:hanging="360"/>
      </w:pPr>
      <w:rPr>
        <w:rFonts w:ascii="Arial Narrow" w:hAnsi="Arial Narrow"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83864"/>
    <w:multiLevelType w:val="hybridMultilevel"/>
    <w:tmpl w:val="D034D9BC"/>
    <w:lvl w:ilvl="0" w:tplc="CBA4EE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44936AC"/>
    <w:multiLevelType w:val="hybridMultilevel"/>
    <w:tmpl w:val="A948CF40"/>
    <w:lvl w:ilvl="0" w:tplc="120A4A66">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8">
    <w:nsid w:val="24B6226B"/>
    <w:multiLevelType w:val="hybridMultilevel"/>
    <w:tmpl w:val="217AB52E"/>
    <w:lvl w:ilvl="0" w:tplc="7B2A75B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81253FE"/>
    <w:multiLevelType w:val="hybridMultilevel"/>
    <w:tmpl w:val="874A9E88"/>
    <w:lvl w:ilvl="0" w:tplc="A7224B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82E6E4C"/>
    <w:multiLevelType w:val="hybridMultilevel"/>
    <w:tmpl w:val="4EA6CED8"/>
    <w:lvl w:ilvl="0" w:tplc="54AA8F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12">
    <w:nsid w:val="4E9B59FF"/>
    <w:multiLevelType w:val="hybridMultilevel"/>
    <w:tmpl w:val="D99C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006ECD"/>
    <w:multiLevelType w:val="hybridMultilevel"/>
    <w:tmpl w:val="A0323DCC"/>
    <w:lvl w:ilvl="0" w:tplc="FD7409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3C379DE"/>
    <w:multiLevelType w:val="hybridMultilevel"/>
    <w:tmpl w:val="62749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862DE6"/>
    <w:multiLevelType w:val="hybridMultilevel"/>
    <w:tmpl w:val="E2B4BD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4"/>
  </w:num>
  <w:num w:numId="3">
    <w:abstractNumId w:val="11"/>
  </w:num>
  <w:num w:numId="4">
    <w:abstractNumId w:val="2"/>
  </w:num>
  <w:num w:numId="5">
    <w:abstractNumId w:val="17"/>
  </w:num>
  <w:num w:numId="6">
    <w:abstractNumId w:val="10"/>
  </w:num>
  <w:num w:numId="7">
    <w:abstractNumId w:val="13"/>
  </w:num>
  <w:num w:numId="8">
    <w:abstractNumId w:val="0"/>
  </w:num>
  <w:num w:numId="9">
    <w:abstractNumId w:val="15"/>
  </w:num>
  <w:num w:numId="10">
    <w:abstractNumId w:val="9"/>
  </w:num>
  <w:num w:numId="11">
    <w:abstractNumId w:val="6"/>
  </w:num>
  <w:num w:numId="12">
    <w:abstractNumId w:val="14"/>
  </w:num>
  <w:num w:numId="13">
    <w:abstractNumId w:val="1"/>
  </w:num>
  <w:num w:numId="14">
    <w:abstractNumId w:val="8"/>
  </w:num>
  <w:num w:numId="15">
    <w:abstractNumId w:val="5"/>
  </w:num>
  <w:num w:numId="16">
    <w:abstractNumId w:val="12"/>
  </w:num>
  <w:num w:numId="17">
    <w:abstractNumId w:val="7"/>
  </w:num>
  <w:num w:numId="18">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3E1C"/>
    <w:rsid w:val="000153FE"/>
    <w:rsid w:val="000156E8"/>
    <w:rsid w:val="00017AC3"/>
    <w:rsid w:val="00023BF4"/>
    <w:rsid w:val="00025DC9"/>
    <w:rsid w:val="00040428"/>
    <w:rsid w:val="0004183B"/>
    <w:rsid w:val="000545E2"/>
    <w:rsid w:val="00056AD2"/>
    <w:rsid w:val="00056CD8"/>
    <w:rsid w:val="0005758A"/>
    <w:rsid w:val="00057EC5"/>
    <w:rsid w:val="000647B4"/>
    <w:rsid w:val="00067DAB"/>
    <w:rsid w:val="00072404"/>
    <w:rsid w:val="0007341B"/>
    <w:rsid w:val="000764E7"/>
    <w:rsid w:val="00081C61"/>
    <w:rsid w:val="00081C7A"/>
    <w:rsid w:val="000843CA"/>
    <w:rsid w:val="0008767D"/>
    <w:rsid w:val="00090523"/>
    <w:rsid w:val="000907F4"/>
    <w:rsid w:val="00092F24"/>
    <w:rsid w:val="00094A35"/>
    <w:rsid w:val="000960D7"/>
    <w:rsid w:val="00096CD4"/>
    <w:rsid w:val="000A20B0"/>
    <w:rsid w:val="000B120A"/>
    <w:rsid w:val="000B182C"/>
    <w:rsid w:val="000B3983"/>
    <w:rsid w:val="000B4AB8"/>
    <w:rsid w:val="000C4D1B"/>
    <w:rsid w:val="000C7770"/>
    <w:rsid w:val="000E437F"/>
    <w:rsid w:val="000E5158"/>
    <w:rsid w:val="000E6823"/>
    <w:rsid w:val="000F059B"/>
    <w:rsid w:val="000F0FCF"/>
    <w:rsid w:val="000F2F2D"/>
    <w:rsid w:val="000F3BF5"/>
    <w:rsid w:val="000F452A"/>
    <w:rsid w:val="000F50B5"/>
    <w:rsid w:val="000F7333"/>
    <w:rsid w:val="00103056"/>
    <w:rsid w:val="00103544"/>
    <w:rsid w:val="00103BC2"/>
    <w:rsid w:val="00103F89"/>
    <w:rsid w:val="001074D5"/>
    <w:rsid w:val="00107743"/>
    <w:rsid w:val="001102B2"/>
    <w:rsid w:val="0011153B"/>
    <w:rsid w:val="001126D2"/>
    <w:rsid w:val="00125A56"/>
    <w:rsid w:val="001313B7"/>
    <w:rsid w:val="00132753"/>
    <w:rsid w:val="00133758"/>
    <w:rsid w:val="001338AB"/>
    <w:rsid w:val="00134634"/>
    <w:rsid w:val="00136BF0"/>
    <w:rsid w:val="00136C27"/>
    <w:rsid w:val="00145C76"/>
    <w:rsid w:val="00146D0C"/>
    <w:rsid w:val="00150F90"/>
    <w:rsid w:val="00157836"/>
    <w:rsid w:val="00160BDE"/>
    <w:rsid w:val="00162641"/>
    <w:rsid w:val="00163A17"/>
    <w:rsid w:val="001646AE"/>
    <w:rsid w:val="001651E2"/>
    <w:rsid w:val="0016798A"/>
    <w:rsid w:val="00167AAF"/>
    <w:rsid w:val="00186E43"/>
    <w:rsid w:val="001934EC"/>
    <w:rsid w:val="001976A7"/>
    <w:rsid w:val="00197813"/>
    <w:rsid w:val="001A5759"/>
    <w:rsid w:val="001A5BBB"/>
    <w:rsid w:val="001B5598"/>
    <w:rsid w:val="001B62F5"/>
    <w:rsid w:val="001B67CA"/>
    <w:rsid w:val="001B781F"/>
    <w:rsid w:val="001B7AA5"/>
    <w:rsid w:val="001C0252"/>
    <w:rsid w:val="001C1165"/>
    <w:rsid w:val="001C2FB1"/>
    <w:rsid w:val="001C433A"/>
    <w:rsid w:val="001C4B60"/>
    <w:rsid w:val="001C6528"/>
    <w:rsid w:val="001C70A3"/>
    <w:rsid w:val="001D2E01"/>
    <w:rsid w:val="001D514A"/>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519F4"/>
    <w:rsid w:val="0026037D"/>
    <w:rsid w:val="002623E5"/>
    <w:rsid w:val="0026455A"/>
    <w:rsid w:val="0026455E"/>
    <w:rsid w:val="00267FDF"/>
    <w:rsid w:val="00271665"/>
    <w:rsid w:val="00277F0A"/>
    <w:rsid w:val="00280B70"/>
    <w:rsid w:val="002832F3"/>
    <w:rsid w:val="00294557"/>
    <w:rsid w:val="002A0E7D"/>
    <w:rsid w:val="002A2B84"/>
    <w:rsid w:val="002A5288"/>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A61"/>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3664"/>
    <w:rsid w:val="003A539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4E08"/>
    <w:rsid w:val="003F693D"/>
    <w:rsid w:val="003F6F06"/>
    <w:rsid w:val="00400C41"/>
    <w:rsid w:val="00401D11"/>
    <w:rsid w:val="004033A5"/>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203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1C08"/>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C6"/>
    <w:rsid w:val="005446A0"/>
    <w:rsid w:val="00545D42"/>
    <w:rsid w:val="00547112"/>
    <w:rsid w:val="005500AE"/>
    <w:rsid w:val="00550CF9"/>
    <w:rsid w:val="0055331A"/>
    <w:rsid w:val="00557CEE"/>
    <w:rsid w:val="00560186"/>
    <w:rsid w:val="0056205A"/>
    <w:rsid w:val="00570065"/>
    <w:rsid w:val="00573AFC"/>
    <w:rsid w:val="00574AA4"/>
    <w:rsid w:val="00576020"/>
    <w:rsid w:val="00583ADF"/>
    <w:rsid w:val="00586AC5"/>
    <w:rsid w:val="005913CE"/>
    <w:rsid w:val="005937C8"/>
    <w:rsid w:val="005A6911"/>
    <w:rsid w:val="005B1893"/>
    <w:rsid w:val="005B5840"/>
    <w:rsid w:val="005B6FB3"/>
    <w:rsid w:val="005C171D"/>
    <w:rsid w:val="005C3AAB"/>
    <w:rsid w:val="005C4284"/>
    <w:rsid w:val="005C491B"/>
    <w:rsid w:val="005C5B9D"/>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5ADB"/>
    <w:rsid w:val="006664AE"/>
    <w:rsid w:val="00666DDA"/>
    <w:rsid w:val="006779D4"/>
    <w:rsid w:val="00683343"/>
    <w:rsid w:val="00685485"/>
    <w:rsid w:val="00692BF0"/>
    <w:rsid w:val="00692C90"/>
    <w:rsid w:val="006930ED"/>
    <w:rsid w:val="006A34EA"/>
    <w:rsid w:val="006A3E83"/>
    <w:rsid w:val="006A6B0A"/>
    <w:rsid w:val="006B1A27"/>
    <w:rsid w:val="006B5E48"/>
    <w:rsid w:val="006B6D53"/>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90D0F"/>
    <w:rsid w:val="007A0D02"/>
    <w:rsid w:val="007A231F"/>
    <w:rsid w:val="007A3E1B"/>
    <w:rsid w:val="007A4252"/>
    <w:rsid w:val="007A6FF8"/>
    <w:rsid w:val="007B39FB"/>
    <w:rsid w:val="007B7E6E"/>
    <w:rsid w:val="007C1F51"/>
    <w:rsid w:val="007C6AD2"/>
    <w:rsid w:val="007D69C3"/>
    <w:rsid w:val="007D7C4C"/>
    <w:rsid w:val="007E2827"/>
    <w:rsid w:val="007E6493"/>
    <w:rsid w:val="007E6896"/>
    <w:rsid w:val="007E743A"/>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6CD4"/>
    <w:rsid w:val="00852234"/>
    <w:rsid w:val="008603CC"/>
    <w:rsid w:val="00860B56"/>
    <w:rsid w:val="0086296B"/>
    <w:rsid w:val="0086637B"/>
    <w:rsid w:val="00866D7D"/>
    <w:rsid w:val="00867B2E"/>
    <w:rsid w:val="00872BD1"/>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E5724"/>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6857"/>
    <w:rsid w:val="00947AB8"/>
    <w:rsid w:val="0095131B"/>
    <w:rsid w:val="00952EC0"/>
    <w:rsid w:val="0095543A"/>
    <w:rsid w:val="00956260"/>
    <w:rsid w:val="00960541"/>
    <w:rsid w:val="009626EF"/>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2585"/>
    <w:rsid w:val="009C00C3"/>
    <w:rsid w:val="009C72C6"/>
    <w:rsid w:val="009D2E42"/>
    <w:rsid w:val="009D3DA5"/>
    <w:rsid w:val="009D62A1"/>
    <w:rsid w:val="009D7850"/>
    <w:rsid w:val="009E05A5"/>
    <w:rsid w:val="009E6D1C"/>
    <w:rsid w:val="009F075E"/>
    <w:rsid w:val="009F0BA7"/>
    <w:rsid w:val="009F54A8"/>
    <w:rsid w:val="00A02C19"/>
    <w:rsid w:val="00A03CE5"/>
    <w:rsid w:val="00A041C1"/>
    <w:rsid w:val="00A0613D"/>
    <w:rsid w:val="00A078D4"/>
    <w:rsid w:val="00A11952"/>
    <w:rsid w:val="00A13522"/>
    <w:rsid w:val="00A13AC5"/>
    <w:rsid w:val="00A13D92"/>
    <w:rsid w:val="00A142E9"/>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2890"/>
    <w:rsid w:val="00A72B06"/>
    <w:rsid w:val="00A7509E"/>
    <w:rsid w:val="00A76B2C"/>
    <w:rsid w:val="00A80F10"/>
    <w:rsid w:val="00A82D5D"/>
    <w:rsid w:val="00A87CFA"/>
    <w:rsid w:val="00A90CE7"/>
    <w:rsid w:val="00A93CDF"/>
    <w:rsid w:val="00A958D3"/>
    <w:rsid w:val="00AA3068"/>
    <w:rsid w:val="00AA6504"/>
    <w:rsid w:val="00AA7AC6"/>
    <w:rsid w:val="00AB0EAC"/>
    <w:rsid w:val="00AB1AB1"/>
    <w:rsid w:val="00AB3C74"/>
    <w:rsid w:val="00AC37C9"/>
    <w:rsid w:val="00AC48AC"/>
    <w:rsid w:val="00AC5574"/>
    <w:rsid w:val="00AC6AC3"/>
    <w:rsid w:val="00AD200E"/>
    <w:rsid w:val="00AD5F10"/>
    <w:rsid w:val="00AD6B02"/>
    <w:rsid w:val="00AE3C22"/>
    <w:rsid w:val="00AE65CC"/>
    <w:rsid w:val="00AE7CB1"/>
    <w:rsid w:val="00B04496"/>
    <w:rsid w:val="00B0762E"/>
    <w:rsid w:val="00B2423A"/>
    <w:rsid w:val="00B2718E"/>
    <w:rsid w:val="00B30D8D"/>
    <w:rsid w:val="00B3292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74037"/>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D7730"/>
    <w:rsid w:val="00BE5AF9"/>
    <w:rsid w:val="00BF35AB"/>
    <w:rsid w:val="00BF3E76"/>
    <w:rsid w:val="00BF5E3F"/>
    <w:rsid w:val="00BF7ACB"/>
    <w:rsid w:val="00BF7F80"/>
    <w:rsid w:val="00C01DF3"/>
    <w:rsid w:val="00C0227C"/>
    <w:rsid w:val="00C05144"/>
    <w:rsid w:val="00C063AA"/>
    <w:rsid w:val="00C26148"/>
    <w:rsid w:val="00C3756F"/>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C4146"/>
    <w:rsid w:val="00CE1546"/>
    <w:rsid w:val="00CF0AD4"/>
    <w:rsid w:val="00CF60D1"/>
    <w:rsid w:val="00D034F1"/>
    <w:rsid w:val="00D04106"/>
    <w:rsid w:val="00D05EA8"/>
    <w:rsid w:val="00D05FA5"/>
    <w:rsid w:val="00D06D6D"/>
    <w:rsid w:val="00D06FEA"/>
    <w:rsid w:val="00D07523"/>
    <w:rsid w:val="00D07FF1"/>
    <w:rsid w:val="00D13B48"/>
    <w:rsid w:val="00D16B54"/>
    <w:rsid w:val="00D21320"/>
    <w:rsid w:val="00D218C7"/>
    <w:rsid w:val="00D21DC3"/>
    <w:rsid w:val="00D22145"/>
    <w:rsid w:val="00D223AF"/>
    <w:rsid w:val="00D23E84"/>
    <w:rsid w:val="00D271FB"/>
    <w:rsid w:val="00D318BA"/>
    <w:rsid w:val="00D45BA5"/>
    <w:rsid w:val="00D45FB8"/>
    <w:rsid w:val="00D460B3"/>
    <w:rsid w:val="00D50BCC"/>
    <w:rsid w:val="00D5344B"/>
    <w:rsid w:val="00D5360E"/>
    <w:rsid w:val="00D54A8E"/>
    <w:rsid w:val="00D6575F"/>
    <w:rsid w:val="00D67753"/>
    <w:rsid w:val="00D7008E"/>
    <w:rsid w:val="00D715EA"/>
    <w:rsid w:val="00D73A46"/>
    <w:rsid w:val="00D75166"/>
    <w:rsid w:val="00D77B35"/>
    <w:rsid w:val="00D81183"/>
    <w:rsid w:val="00D821B8"/>
    <w:rsid w:val="00D84AEC"/>
    <w:rsid w:val="00D91564"/>
    <w:rsid w:val="00D92CB5"/>
    <w:rsid w:val="00D938D4"/>
    <w:rsid w:val="00D94626"/>
    <w:rsid w:val="00D96ED7"/>
    <w:rsid w:val="00DA2936"/>
    <w:rsid w:val="00DA3E25"/>
    <w:rsid w:val="00DA6F68"/>
    <w:rsid w:val="00DB15A8"/>
    <w:rsid w:val="00DC1DD2"/>
    <w:rsid w:val="00DC2CAF"/>
    <w:rsid w:val="00DC2D05"/>
    <w:rsid w:val="00DC4251"/>
    <w:rsid w:val="00DC6ECC"/>
    <w:rsid w:val="00DC7AE6"/>
    <w:rsid w:val="00DD5010"/>
    <w:rsid w:val="00DE1045"/>
    <w:rsid w:val="00DE233C"/>
    <w:rsid w:val="00DE4636"/>
    <w:rsid w:val="00DE628D"/>
    <w:rsid w:val="00DE787B"/>
    <w:rsid w:val="00DF0073"/>
    <w:rsid w:val="00DF02FF"/>
    <w:rsid w:val="00DF1605"/>
    <w:rsid w:val="00DF6212"/>
    <w:rsid w:val="00DF64E2"/>
    <w:rsid w:val="00DF78A6"/>
    <w:rsid w:val="00E040FD"/>
    <w:rsid w:val="00E066C4"/>
    <w:rsid w:val="00E11BD3"/>
    <w:rsid w:val="00E15B45"/>
    <w:rsid w:val="00E161E9"/>
    <w:rsid w:val="00E161FB"/>
    <w:rsid w:val="00E20597"/>
    <w:rsid w:val="00E22D07"/>
    <w:rsid w:val="00E238C2"/>
    <w:rsid w:val="00E256E5"/>
    <w:rsid w:val="00E371B8"/>
    <w:rsid w:val="00E37A82"/>
    <w:rsid w:val="00E42417"/>
    <w:rsid w:val="00E4289B"/>
    <w:rsid w:val="00E43571"/>
    <w:rsid w:val="00E61438"/>
    <w:rsid w:val="00E61656"/>
    <w:rsid w:val="00E6419C"/>
    <w:rsid w:val="00E65A7A"/>
    <w:rsid w:val="00E661A3"/>
    <w:rsid w:val="00E70BD1"/>
    <w:rsid w:val="00E741E3"/>
    <w:rsid w:val="00E82ED2"/>
    <w:rsid w:val="00E85240"/>
    <w:rsid w:val="00EA464E"/>
    <w:rsid w:val="00EB211A"/>
    <w:rsid w:val="00EB241F"/>
    <w:rsid w:val="00EB7553"/>
    <w:rsid w:val="00EC45D1"/>
    <w:rsid w:val="00EC7D51"/>
    <w:rsid w:val="00ED527A"/>
    <w:rsid w:val="00ED5C31"/>
    <w:rsid w:val="00ED7F8F"/>
    <w:rsid w:val="00EE00E5"/>
    <w:rsid w:val="00EE56A6"/>
    <w:rsid w:val="00EE7B7D"/>
    <w:rsid w:val="00EE7C2B"/>
    <w:rsid w:val="00EF07E8"/>
    <w:rsid w:val="00EF1466"/>
    <w:rsid w:val="00EF37D5"/>
    <w:rsid w:val="00EF7FEE"/>
    <w:rsid w:val="00F006CF"/>
    <w:rsid w:val="00F022EF"/>
    <w:rsid w:val="00F03360"/>
    <w:rsid w:val="00F068CE"/>
    <w:rsid w:val="00F07923"/>
    <w:rsid w:val="00F14236"/>
    <w:rsid w:val="00F2300D"/>
    <w:rsid w:val="00F24479"/>
    <w:rsid w:val="00F25CA8"/>
    <w:rsid w:val="00F3238C"/>
    <w:rsid w:val="00F34E51"/>
    <w:rsid w:val="00F450DC"/>
    <w:rsid w:val="00F467DC"/>
    <w:rsid w:val="00F50DC8"/>
    <w:rsid w:val="00F50E33"/>
    <w:rsid w:val="00F54CEC"/>
    <w:rsid w:val="00F614F0"/>
    <w:rsid w:val="00F63BC5"/>
    <w:rsid w:val="00F6642C"/>
    <w:rsid w:val="00F67D07"/>
    <w:rsid w:val="00F70C4A"/>
    <w:rsid w:val="00F70EBE"/>
    <w:rsid w:val="00F7399B"/>
    <w:rsid w:val="00F74F4A"/>
    <w:rsid w:val="00F76353"/>
    <w:rsid w:val="00F77118"/>
    <w:rsid w:val="00F8313D"/>
    <w:rsid w:val="00F84286"/>
    <w:rsid w:val="00F8467F"/>
    <w:rsid w:val="00F86457"/>
    <w:rsid w:val="00F87777"/>
    <w:rsid w:val="00F90E4A"/>
    <w:rsid w:val="00F9290C"/>
    <w:rsid w:val="00F966C3"/>
    <w:rsid w:val="00FA0CEF"/>
    <w:rsid w:val="00FA20AC"/>
    <w:rsid w:val="00FA3EAD"/>
    <w:rsid w:val="00FA71B1"/>
    <w:rsid w:val="00FA7DE3"/>
    <w:rsid w:val="00FB0959"/>
    <w:rsid w:val="00FB3CAB"/>
    <w:rsid w:val="00FB4984"/>
    <w:rsid w:val="00FB5A74"/>
    <w:rsid w:val="00FC68A2"/>
    <w:rsid w:val="00FC6A90"/>
    <w:rsid w:val="00FD1304"/>
    <w:rsid w:val="00FD42B3"/>
    <w:rsid w:val="00FD4B4F"/>
    <w:rsid w:val="00FD6E22"/>
    <w:rsid w:val="00FE00A3"/>
    <w:rsid w:val="00FE233F"/>
    <w:rsid w:val="00FE5121"/>
    <w:rsid w:val="00FE6870"/>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A7">
    <w:name w:val="A7"/>
    <w:uiPriority w:val="99"/>
    <w:rsid w:val="009B2585"/>
    <w:rPr>
      <w:rFonts w:cs="Cambria"/>
      <w:color w:val="000000"/>
      <w:sz w:val="17"/>
      <w:szCs w:val="17"/>
    </w:rPr>
  </w:style>
  <w:style w:type="table" w:customStyle="1" w:styleId="LightShading1">
    <w:name w:val="Light Shading1"/>
    <w:uiPriority w:val="99"/>
    <w:rsid w:val="002623E5"/>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rsid w:val="003F4E0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2020-03-05T16:58:00Z</cp:lastPrinted>
  <dcterms:created xsi:type="dcterms:W3CDTF">2020-08-24T13:20:00Z</dcterms:created>
  <dcterms:modified xsi:type="dcterms:W3CDTF">2020-08-24T13:20:00Z</dcterms:modified>
</cp:coreProperties>
</file>