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5F1E" w14:textId="77777777" w:rsidR="0080024D" w:rsidRDefault="0080024D" w:rsidP="0080024D">
      <w:pPr>
        <w:ind w:left="-180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80024D" w:rsidRPr="00B83122" w14:paraId="61B7AD8D" w14:textId="77777777" w:rsidTr="00A608A2">
        <w:trPr>
          <w:trHeight w:val="1851"/>
          <w:jc w:val="center"/>
        </w:trPr>
        <w:tc>
          <w:tcPr>
            <w:tcW w:w="9026" w:type="dxa"/>
          </w:tcPr>
          <w:p w14:paraId="7F27DE48" w14:textId="77777777" w:rsidR="0080024D" w:rsidRPr="00B83122" w:rsidRDefault="0080024D" w:rsidP="00A608A2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15850B03" wp14:editId="2C041CF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76EF0" w14:textId="77777777" w:rsidR="0080024D" w:rsidRPr="00B83122" w:rsidRDefault="0080024D" w:rsidP="00A608A2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80024D" w:rsidRPr="00B83122" w14:paraId="30997E4C" w14:textId="77777777" w:rsidTr="00A608A2">
        <w:trPr>
          <w:trHeight w:val="1111"/>
          <w:jc w:val="center"/>
        </w:trPr>
        <w:tc>
          <w:tcPr>
            <w:tcW w:w="9026" w:type="dxa"/>
          </w:tcPr>
          <w:p w14:paraId="5E89D52F" w14:textId="77777777" w:rsidR="0080024D" w:rsidRPr="00B83122" w:rsidRDefault="0080024D" w:rsidP="00A608A2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68C4598B" w14:textId="77777777" w:rsidR="0080024D" w:rsidRPr="00B83122" w:rsidRDefault="0080024D" w:rsidP="00A608A2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4FAC11CC" w14:textId="77777777" w:rsidR="0080024D" w:rsidRPr="00B83122" w:rsidRDefault="0080024D" w:rsidP="00A608A2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173392F5" w14:textId="77777777" w:rsidR="0080024D" w:rsidRPr="00B83122" w:rsidRDefault="0080024D" w:rsidP="00A608A2">
            <w:pPr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76C39" wp14:editId="475F874C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71211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B8EF36B" w14:textId="77777777" w:rsidR="0080024D" w:rsidRPr="004B71F1" w:rsidRDefault="0080024D" w:rsidP="0080024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061D0021" w14:textId="77777777" w:rsidR="0080024D" w:rsidRPr="004B71F1" w:rsidRDefault="0080024D" w:rsidP="008002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219AA491" w14:textId="77777777" w:rsidR="0080024D" w:rsidRPr="004B71F1" w:rsidRDefault="0080024D" w:rsidP="0080024D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1605</w:t>
      </w:r>
    </w:p>
    <w:p w14:paraId="44A81974" w14:textId="77777777" w:rsidR="0080024D" w:rsidRPr="004B71F1" w:rsidRDefault="0080024D" w:rsidP="0080024D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MAY 2016</w:t>
      </w:r>
    </w:p>
    <w:p w14:paraId="7FE55B9E" w14:textId="77777777" w:rsidR="0080024D" w:rsidRDefault="0080024D" w:rsidP="0080024D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F8AC7E" w14:textId="77777777" w:rsidR="0032232F" w:rsidRPr="00BE12E5" w:rsidRDefault="0032232F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E12E5">
        <w:rPr>
          <w:rFonts w:ascii="Arial" w:hAnsi="Arial" w:cs="Arial"/>
          <w:b/>
          <w:bCs/>
          <w:sz w:val="24"/>
          <w:szCs w:val="24"/>
        </w:rPr>
        <w:t>Mrs</w:t>
      </w:r>
      <w:proofErr w:type="spellEnd"/>
      <w:r w:rsidRPr="00BE12E5">
        <w:rPr>
          <w:rFonts w:ascii="Arial" w:hAnsi="Arial" w:cs="Arial"/>
          <w:b/>
          <w:bCs/>
          <w:sz w:val="24"/>
          <w:szCs w:val="24"/>
        </w:rPr>
        <w:t xml:space="preserve"> M R </w:t>
      </w:r>
      <w:r w:rsidRPr="00BE12E5">
        <w:rPr>
          <w:rFonts w:ascii="Arial" w:hAnsi="Arial" w:cs="Arial"/>
          <w:b/>
          <w:bCs/>
          <w:sz w:val="24"/>
          <w:szCs w:val="24"/>
          <w:lang w:val="en-GB"/>
        </w:rPr>
        <w:t>Shinn</w:t>
      </w:r>
      <w:r w:rsidRPr="00BE12E5">
        <w:rPr>
          <w:rFonts w:ascii="Arial" w:hAnsi="Arial" w:cs="Arial"/>
          <w:b/>
          <w:bCs/>
          <w:sz w:val="24"/>
          <w:szCs w:val="24"/>
        </w:rPr>
        <w:t xml:space="preserve"> (DA) to ask the Minister of Communications:</w:t>
      </w:r>
    </w:p>
    <w:p w14:paraId="0AFE2D6D" w14:textId="77777777" w:rsidR="00BE12E5" w:rsidRDefault="00BE12E5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21654B" w14:textId="77777777" w:rsidR="0032232F" w:rsidRPr="00BE12E5" w:rsidRDefault="0032232F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E12E5">
        <w:rPr>
          <w:rFonts w:ascii="Arial" w:hAnsi="Arial" w:cs="Arial"/>
          <w:sz w:val="24"/>
          <w:szCs w:val="24"/>
        </w:rPr>
        <w:t>(a) What steps are being taken to fund the dual illumination period of the broadcasting digital migration process, (b) how much funding is being sought and (c)(</w:t>
      </w:r>
      <w:proofErr w:type="spellStart"/>
      <w:r w:rsidRPr="00BE12E5">
        <w:rPr>
          <w:rFonts w:ascii="Arial" w:hAnsi="Arial" w:cs="Arial"/>
          <w:sz w:val="24"/>
          <w:szCs w:val="24"/>
        </w:rPr>
        <w:t>i</w:t>
      </w:r>
      <w:proofErr w:type="spellEnd"/>
      <w:r w:rsidRPr="00BE12E5">
        <w:rPr>
          <w:rFonts w:ascii="Arial" w:hAnsi="Arial" w:cs="Arial"/>
          <w:sz w:val="24"/>
          <w:szCs w:val="24"/>
        </w:rPr>
        <w:t>) from whom and (ii) for what time period is funding being sought? NW1775E</w:t>
      </w:r>
    </w:p>
    <w:p w14:paraId="2037DF04" w14:textId="77777777" w:rsidR="0080024D" w:rsidRPr="00BE12E5" w:rsidRDefault="0080024D" w:rsidP="00BE12E5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735E18" w14:textId="77777777" w:rsidR="00BE12E5" w:rsidRDefault="0080024D" w:rsidP="00BE12E5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12E5">
        <w:rPr>
          <w:rFonts w:ascii="Arial" w:hAnsi="Arial" w:cs="Arial"/>
          <w:b/>
          <w:sz w:val="24"/>
          <w:szCs w:val="24"/>
        </w:rPr>
        <w:t>REPLY: MINISTER OF COMMUNICATIONS</w:t>
      </w:r>
    </w:p>
    <w:p w14:paraId="56ED76B0" w14:textId="77777777" w:rsidR="00BE12E5" w:rsidRPr="00BE12E5" w:rsidRDefault="00BE12E5" w:rsidP="00BE12E5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EF3213" w14:textId="77777777" w:rsidR="004E323A" w:rsidRDefault="00BE12E5" w:rsidP="008530DC">
      <w:pPr>
        <w:spacing w:after="160" w:line="360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E12E5">
        <w:rPr>
          <w:rFonts w:ascii="Arial" w:hAnsi="Arial" w:cs="Arial"/>
          <w:sz w:val="24"/>
          <w:szCs w:val="24"/>
        </w:rPr>
        <w:t>(a)</w:t>
      </w:r>
      <w:r w:rsidRPr="00BE12E5">
        <w:rPr>
          <w:rFonts w:ascii="Arial" w:hAnsi="Arial" w:cs="Arial"/>
          <w:b/>
          <w:sz w:val="24"/>
          <w:szCs w:val="24"/>
        </w:rPr>
        <w:tab/>
      </w:r>
      <w:r w:rsidR="00A25300" w:rsidRPr="00BE12E5">
        <w:rPr>
          <w:rFonts w:ascii="Arial" w:eastAsia="Calibri" w:hAnsi="Arial" w:cs="Arial"/>
          <w:sz w:val="24"/>
          <w:szCs w:val="24"/>
          <w:lang w:val="en-US"/>
        </w:rPr>
        <w:t xml:space="preserve">Extensive discussions with all relevant stakeholders including </w:t>
      </w:r>
      <w:r w:rsidR="003135B1" w:rsidRPr="00BE12E5">
        <w:rPr>
          <w:rFonts w:ascii="Arial" w:eastAsia="Calibri" w:hAnsi="Arial" w:cs="Arial"/>
          <w:sz w:val="24"/>
          <w:szCs w:val="24"/>
          <w:lang w:val="en-US"/>
        </w:rPr>
        <w:t xml:space="preserve">Portfolio </w:t>
      </w:r>
      <w:r w:rsidR="00251E5C" w:rsidRPr="00BE12E5">
        <w:rPr>
          <w:rFonts w:ascii="Arial" w:eastAsia="Calibri" w:hAnsi="Arial" w:cs="Arial"/>
          <w:sz w:val="24"/>
          <w:szCs w:val="24"/>
          <w:lang w:val="en-US"/>
        </w:rPr>
        <w:t>Committees,</w:t>
      </w:r>
      <w:r w:rsidR="00A25300" w:rsidRPr="00BE12E5">
        <w:rPr>
          <w:rFonts w:ascii="Arial" w:eastAsia="Calibri" w:hAnsi="Arial" w:cs="Arial"/>
          <w:sz w:val="24"/>
          <w:szCs w:val="24"/>
          <w:lang w:val="en-US"/>
        </w:rPr>
        <w:t xml:space="preserve"> National Treasury</w:t>
      </w:r>
      <w:r w:rsidR="00D872EA" w:rsidRPr="00BE12E5">
        <w:rPr>
          <w:rFonts w:ascii="Arial" w:eastAsia="Calibri" w:hAnsi="Arial" w:cs="Arial"/>
          <w:sz w:val="24"/>
          <w:szCs w:val="24"/>
          <w:lang w:val="en-US"/>
        </w:rPr>
        <w:t xml:space="preserve"> and affected </w:t>
      </w:r>
      <w:r w:rsidR="003135B1" w:rsidRPr="00BE12E5">
        <w:rPr>
          <w:rFonts w:ascii="Arial" w:eastAsia="Calibri" w:hAnsi="Arial" w:cs="Arial"/>
          <w:sz w:val="24"/>
          <w:szCs w:val="24"/>
          <w:lang w:val="en-US"/>
        </w:rPr>
        <w:t>b</w:t>
      </w:r>
      <w:r w:rsidR="00D872EA" w:rsidRPr="00BE12E5">
        <w:rPr>
          <w:rFonts w:ascii="Arial" w:eastAsia="Calibri" w:hAnsi="Arial" w:cs="Arial"/>
          <w:sz w:val="24"/>
          <w:szCs w:val="24"/>
          <w:lang w:val="en-US"/>
        </w:rPr>
        <w:t>roadcasters</w:t>
      </w:r>
      <w:r w:rsidR="00A25300" w:rsidRPr="00BE12E5">
        <w:rPr>
          <w:rFonts w:ascii="Arial" w:eastAsia="Calibri" w:hAnsi="Arial" w:cs="Arial"/>
          <w:sz w:val="24"/>
          <w:szCs w:val="24"/>
          <w:lang w:val="en-US"/>
        </w:rPr>
        <w:t xml:space="preserve"> are being pursued to find a sustainable solution to the shortfall</w:t>
      </w:r>
      <w:r w:rsidR="008530DC">
        <w:rPr>
          <w:rFonts w:ascii="Arial" w:eastAsia="Calibri" w:hAnsi="Arial" w:cs="Arial"/>
          <w:sz w:val="24"/>
          <w:szCs w:val="24"/>
          <w:lang w:val="en-US"/>
        </w:rPr>
        <w:t xml:space="preserve"> by Sentech</w:t>
      </w:r>
      <w:r w:rsidR="00A25300" w:rsidRPr="00BE12E5">
        <w:rPr>
          <w:rFonts w:ascii="Arial" w:eastAsia="Calibri" w:hAnsi="Arial" w:cs="Arial"/>
          <w:sz w:val="24"/>
          <w:szCs w:val="24"/>
          <w:lang w:val="en-US"/>
        </w:rPr>
        <w:t xml:space="preserve">. These steps include among others, </w:t>
      </w:r>
      <w:r w:rsidR="00D872EA" w:rsidRPr="00BE12E5">
        <w:rPr>
          <w:rFonts w:ascii="Arial" w:eastAsia="Calibri" w:hAnsi="Arial" w:cs="Arial"/>
          <w:sz w:val="24"/>
          <w:szCs w:val="24"/>
          <w:lang w:val="en-US"/>
        </w:rPr>
        <w:t xml:space="preserve">reallocation of existing funds towards digital migration to cover dual illumination </w:t>
      </w:r>
      <w:r w:rsidRPr="00BE12E5">
        <w:rPr>
          <w:rFonts w:ascii="Arial" w:eastAsia="Calibri" w:hAnsi="Arial" w:cs="Arial"/>
          <w:sz w:val="24"/>
          <w:szCs w:val="24"/>
          <w:lang w:val="en-US"/>
        </w:rPr>
        <w:tab/>
      </w:r>
      <w:r w:rsidR="00D872EA" w:rsidRPr="00BE12E5">
        <w:rPr>
          <w:rFonts w:ascii="Arial" w:eastAsia="Calibri" w:hAnsi="Arial" w:cs="Arial"/>
          <w:sz w:val="24"/>
          <w:szCs w:val="24"/>
          <w:lang w:val="en-US"/>
        </w:rPr>
        <w:t>costs</w:t>
      </w:r>
      <w:r w:rsidR="009E2C3C" w:rsidRPr="00BE12E5">
        <w:rPr>
          <w:rFonts w:ascii="Arial" w:eastAsia="Calibri" w:hAnsi="Arial" w:cs="Arial"/>
          <w:sz w:val="24"/>
          <w:szCs w:val="24"/>
          <w:lang w:val="en-US"/>
        </w:rPr>
        <w:t xml:space="preserve"> and </w:t>
      </w:r>
      <w:r w:rsidR="00D872EA" w:rsidRPr="00BE12E5">
        <w:rPr>
          <w:rFonts w:ascii="Arial" w:eastAsia="Calibri" w:hAnsi="Arial" w:cs="Arial"/>
          <w:sz w:val="24"/>
          <w:szCs w:val="24"/>
          <w:lang w:val="en-US"/>
        </w:rPr>
        <w:t>the borrowing capacity of the state</w:t>
      </w:r>
      <w:r w:rsidR="009E2C3C" w:rsidRPr="00BE12E5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960F192" w14:textId="77777777" w:rsidR="00BE12E5" w:rsidRPr="00BE12E5" w:rsidRDefault="00BE12E5" w:rsidP="00BE12E5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72052D1" w14:textId="77777777" w:rsidR="00BE12E5" w:rsidRDefault="00BE12E5" w:rsidP="00BE12E5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12E5">
        <w:rPr>
          <w:rFonts w:ascii="Arial" w:eastAsia="Calibri" w:hAnsi="Arial" w:cs="Arial"/>
          <w:sz w:val="24"/>
          <w:szCs w:val="24"/>
          <w:lang w:val="en-US"/>
        </w:rPr>
        <w:t>(b)</w:t>
      </w:r>
      <w:r w:rsidRPr="00BE12E5">
        <w:rPr>
          <w:rFonts w:ascii="Arial" w:eastAsia="Calibri" w:hAnsi="Arial" w:cs="Arial"/>
          <w:sz w:val="24"/>
          <w:szCs w:val="24"/>
          <w:lang w:val="en-US"/>
        </w:rPr>
        <w:tab/>
      </w:r>
      <w:r w:rsidR="00D872EA" w:rsidRPr="00BE12E5">
        <w:rPr>
          <w:rFonts w:ascii="Arial" w:hAnsi="Arial" w:cs="Arial"/>
          <w:sz w:val="24"/>
          <w:szCs w:val="24"/>
        </w:rPr>
        <w:t xml:space="preserve">The dual illumination related costs being sought amount to R509 million over </w:t>
      </w:r>
      <w:r w:rsidRPr="00BE12E5">
        <w:rPr>
          <w:rFonts w:ascii="Arial" w:hAnsi="Arial" w:cs="Arial"/>
          <w:sz w:val="24"/>
          <w:szCs w:val="24"/>
        </w:rPr>
        <w:tab/>
      </w:r>
      <w:r w:rsidR="00D872EA" w:rsidRPr="00BE12E5">
        <w:rPr>
          <w:rFonts w:ascii="Arial" w:hAnsi="Arial" w:cs="Arial"/>
          <w:sz w:val="24"/>
          <w:szCs w:val="24"/>
        </w:rPr>
        <w:t xml:space="preserve">the MTEF period with approximately 90% of these costs being attributable to </w:t>
      </w:r>
      <w:r w:rsidRPr="00BE12E5">
        <w:rPr>
          <w:rFonts w:ascii="Arial" w:hAnsi="Arial" w:cs="Arial"/>
          <w:sz w:val="24"/>
          <w:szCs w:val="24"/>
        </w:rPr>
        <w:tab/>
      </w:r>
      <w:r w:rsidR="00D872EA" w:rsidRPr="00BE12E5">
        <w:rPr>
          <w:rFonts w:ascii="Arial" w:hAnsi="Arial" w:cs="Arial"/>
          <w:sz w:val="24"/>
          <w:szCs w:val="24"/>
        </w:rPr>
        <w:t xml:space="preserve">satellite rental, maintenance and energy. </w:t>
      </w:r>
    </w:p>
    <w:p w14:paraId="3E160187" w14:textId="77777777" w:rsidR="00BE12E5" w:rsidRDefault="00BE12E5" w:rsidP="00BE12E5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D457D92" w14:textId="77777777" w:rsidR="00BE12E5" w:rsidRDefault="00BE12E5" w:rsidP="00BE12E5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EF289A" w14:textId="77777777" w:rsidR="00BE12E5" w:rsidRDefault="00BE12E5" w:rsidP="00BE12E5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F55869" w14:textId="77777777" w:rsidR="00BE12E5" w:rsidRPr="0022452A" w:rsidRDefault="00BE12E5" w:rsidP="00BE12E5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12E5">
        <w:rPr>
          <w:rFonts w:ascii="Arial" w:hAnsi="Arial" w:cs="Arial"/>
          <w:sz w:val="24"/>
          <w:szCs w:val="24"/>
        </w:rPr>
        <w:lastRenderedPageBreak/>
        <w:t>(c)</w:t>
      </w:r>
      <w:r w:rsidRPr="00BE12E5">
        <w:rPr>
          <w:rFonts w:ascii="Arial" w:hAnsi="Arial" w:cs="Arial"/>
          <w:sz w:val="24"/>
          <w:szCs w:val="24"/>
        </w:rPr>
        <w:tab/>
      </w:r>
      <w:r w:rsidR="004B6DBF" w:rsidRPr="0022452A">
        <w:rPr>
          <w:rFonts w:ascii="Arial" w:hAnsi="Arial" w:cs="Arial"/>
          <w:sz w:val="24"/>
          <w:szCs w:val="24"/>
        </w:rPr>
        <w:t>(</w:t>
      </w:r>
      <w:proofErr w:type="spellStart"/>
      <w:r w:rsidR="004B6DBF" w:rsidRPr="0022452A">
        <w:rPr>
          <w:rFonts w:ascii="Arial" w:hAnsi="Arial" w:cs="Arial"/>
          <w:sz w:val="24"/>
          <w:szCs w:val="24"/>
        </w:rPr>
        <w:t>i</w:t>
      </w:r>
      <w:proofErr w:type="spellEnd"/>
      <w:r w:rsidR="004B6DBF" w:rsidRPr="0022452A">
        <w:rPr>
          <w:rFonts w:ascii="Arial" w:hAnsi="Arial" w:cs="Arial"/>
          <w:sz w:val="24"/>
          <w:szCs w:val="24"/>
        </w:rPr>
        <w:t>)</w:t>
      </w:r>
      <w:r w:rsidRPr="0022452A">
        <w:rPr>
          <w:rFonts w:ascii="Arial" w:hAnsi="Arial" w:cs="Arial"/>
          <w:sz w:val="24"/>
          <w:szCs w:val="24"/>
        </w:rPr>
        <w:t xml:space="preserve"> </w:t>
      </w:r>
      <w:r w:rsidR="00D872EA" w:rsidRPr="0022452A">
        <w:rPr>
          <w:rFonts w:ascii="Arial" w:hAnsi="Arial" w:cs="Arial"/>
          <w:sz w:val="24"/>
          <w:szCs w:val="24"/>
        </w:rPr>
        <w:t xml:space="preserve">The funding request was made to the National </w:t>
      </w:r>
      <w:r w:rsidR="00120F02" w:rsidRPr="0022452A">
        <w:rPr>
          <w:rFonts w:ascii="Arial" w:hAnsi="Arial" w:cs="Arial"/>
          <w:sz w:val="24"/>
          <w:szCs w:val="24"/>
        </w:rPr>
        <w:t>Government</w:t>
      </w:r>
      <w:r w:rsidRPr="0022452A">
        <w:rPr>
          <w:rFonts w:ascii="Arial" w:hAnsi="Arial" w:cs="Arial"/>
          <w:sz w:val="24"/>
          <w:szCs w:val="24"/>
        </w:rPr>
        <w:t>;</w:t>
      </w:r>
    </w:p>
    <w:p w14:paraId="314DA463" w14:textId="77777777" w:rsidR="004E323A" w:rsidRPr="0022452A" w:rsidRDefault="00BE12E5" w:rsidP="00BE12E5">
      <w:pPr>
        <w:spacing w:after="160" w:line="360" w:lineRule="auto"/>
        <w:contextualSpacing/>
        <w:jc w:val="both"/>
        <w:rPr>
          <w:sz w:val="24"/>
          <w:szCs w:val="24"/>
        </w:rPr>
      </w:pPr>
      <w:r w:rsidRPr="0022452A">
        <w:rPr>
          <w:rFonts w:ascii="Arial" w:hAnsi="Arial" w:cs="Arial"/>
          <w:sz w:val="24"/>
          <w:szCs w:val="24"/>
        </w:rPr>
        <w:tab/>
        <w:t xml:space="preserve">(ii) </w:t>
      </w:r>
      <w:r w:rsidR="00120F02" w:rsidRPr="0022452A">
        <w:rPr>
          <w:rFonts w:ascii="Arial" w:hAnsi="Arial" w:cs="Arial"/>
          <w:bCs/>
          <w:iCs/>
          <w:sz w:val="24"/>
          <w:szCs w:val="24"/>
        </w:rPr>
        <w:t>MTEF Dual Illumination breakdown</w:t>
      </w:r>
      <w:r w:rsidRPr="0022452A">
        <w:rPr>
          <w:rFonts w:ascii="Arial" w:hAnsi="Arial" w:cs="Arial"/>
          <w:bCs/>
          <w:iCs/>
          <w:sz w:val="24"/>
          <w:szCs w:val="24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395"/>
        <w:gridCol w:w="1975"/>
      </w:tblGrid>
      <w:tr w:rsidR="00BE12E5" w:rsidRPr="00BE12E5" w14:paraId="710061EE" w14:textId="77777777" w:rsidTr="0022452A">
        <w:tc>
          <w:tcPr>
            <w:tcW w:w="5395" w:type="dxa"/>
            <w:shd w:val="clear" w:color="auto" w:fill="BFBFBF" w:themeFill="background1" w:themeFillShade="BF"/>
          </w:tcPr>
          <w:p w14:paraId="0AA847B4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12E5">
              <w:rPr>
                <w:rFonts w:ascii="Arial" w:hAnsi="Arial" w:cs="Arial"/>
                <w:b/>
                <w:sz w:val="24"/>
                <w:szCs w:val="24"/>
              </w:rPr>
              <w:t>Financial Year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74D380C8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12E5">
              <w:rPr>
                <w:rFonts w:ascii="Arial" w:hAnsi="Arial" w:cs="Arial"/>
                <w:b/>
                <w:sz w:val="24"/>
                <w:szCs w:val="24"/>
              </w:rPr>
              <w:t>Amount (R’000) VAT Included</w:t>
            </w:r>
          </w:p>
        </w:tc>
      </w:tr>
      <w:tr w:rsidR="00BE12E5" w:rsidRPr="00BE12E5" w14:paraId="5400E39C" w14:textId="77777777" w:rsidTr="00120F02">
        <w:tc>
          <w:tcPr>
            <w:tcW w:w="5395" w:type="dxa"/>
          </w:tcPr>
          <w:p w14:paraId="36B9C93E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E5">
              <w:rPr>
                <w:rFonts w:ascii="Arial" w:hAnsi="Arial" w:cs="Arial"/>
                <w:sz w:val="24"/>
                <w:szCs w:val="24"/>
              </w:rPr>
              <w:t>FY 2017</w:t>
            </w:r>
          </w:p>
        </w:tc>
        <w:tc>
          <w:tcPr>
            <w:tcW w:w="1975" w:type="dxa"/>
          </w:tcPr>
          <w:p w14:paraId="106A2B04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E5">
              <w:rPr>
                <w:rFonts w:ascii="Arial" w:hAnsi="Arial" w:cs="Arial"/>
                <w:sz w:val="24"/>
                <w:szCs w:val="24"/>
              </w:rPr>
              <w:t>159 252</w:t>
            </w:r>
          </w:p>
        </w:tc>
      </w:tr>
      <w:tr w:rsidR="00BE12E5" w:rsidRPr="00BE12E5" w14:paraId="619700BD" w14:textId="77777777" w:rsidTr="00120F02">
        <w:tc>
          <w:tcPr>
            <w:tcW w:w="5395" w:type="dxa"/>
          </w:tcPr>
          <w:p w14:paraId="4128C97D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E5">
              <w:rPr>
                <w:rFonts w:ascii="Arial" w:hAnsi="Arial" w:cs="Arial"/>
                <w:sz w:val="24"/>
                <w:szCs w:val="24"/>
              </w:rPr>
              <w:t>FY 2018</w:t>
            </w:r>
          </w:p>
        </w:tc>
        <w:tc>
          <w:tcPr>
            <w:tcW w:w="1975" w:type="dxa"/>
          </w:tcPr>
          <w:p w14:paraId="54C696E0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E5">
              <w:rPr>
                <w:rFonts w:ascii="Arial" w:hAnsi="Arial" w:cs="Arial"/>
                <w:sz w:val="24"/>
                <w:szCs w:val="24"/>
              </w:rPr>
              <w:t>169 604</w:t>
            </w:r>
          </w:p>
        </w:tc>
      </w:tr>
      <w:tr w:rsidR="00BE12E5" w:rsidRPr="00BE12E5" w14:paraId="7C42216A" w14:textId="77777777" w:rsidTr="00120F02">
        <w:tc>
          <w:tcPr>
            <w:tcW w:w="5395" w:type="dxa"/>
          </w:tcPr>
          <w:p w14:paraId="79044C0A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E5">
              <w:rPr>
                <w:rFonts w:ascii="Arial" w:hAnsi="Arial" w:cs="Arial"/>
                <w:sz w:val="24"/>
                <w:szCs w:val="24"/>
              </w:rPr>
              <w:t>FY 2019</w:t>
            </w:r>
          </w:p>
        </w:tc>
        <w:tc>
          <w:tcPr>
            <w:tcW w:w="1975" w:type="dxa"/>
          </w:tcPr>
          <w:p w14:paraId="34E625BA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E5">
              <w:rPr>
                <w:rFonts w:ascii="Arial" w:hAnsi="Arial" w:cs="Arial"/>
                <w:sz w:val="24"/>
                <w:szCs w:val="24"/>
              </w:rPr>
              <w:t>180 628</w:t>
            </w:r>
          </w:p>
        </w:tc>
      </w:tr>
      <w:tr w:rsidR="00BE12E5" w:rsidRPr="00BE12E5" w14:paraId="49653F0F" w14:textId="77777777" w:rsidTr="00120F02">
        <w:tc>
          <w:tcPr>
            <w:tcW w:w="5395" w:type="dxa"/>
          </w:tcPr>
          <w:p w14:paraId="1008DF57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12E5">
              <w:rPr>
                <w:rFonts w:ascii="Arial" w:hAnsi="Arial" w:cs="Arial"/>
                <w:b/>
                <w:sz w:val="24"/>
                <w:szCs w:val="24"/>
              </w:rPr>
              <w:t>Total MTEF Request</w:t>
            </w:r>
          </w:p>
        </w:tc>
        <w:tc>
          <w:tcPr>
            <w:tcW w:w="1975" w:type="dxa"/>
          </w:tcPr>
          <w:p w14:paraId="3F6CBB96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12E5">
              <w:rPr>
                <w:rFonts w:ascii="Arial" w:hAnsi="Arial" w:cs="Arial"/>
                <w:b/>
                <w:sz w:val="24"/>
                <w:szCs w:val="24"/>
              </w:rPr>
              <w:t>R509 484</w:t>
            </w:r>
          </w:p>
        </w:tc>
      </w:tr>
      <w:tr w:rsidR="00BE12E5" w:rsidRPr="00BE12E5" w14:paraId="20D318B4" w14:textId="77777777" w:rsidTr="00120F02">
        <w:tc>
          <w:tcPr>
            <w:tcW w:w="5395" w:type="dxa"/>
          </w:tcPr>
          <w:p w14:paraId="4C310CEC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E5">
              <w:rPr>
                <w:rFonts w:ascii="Arial" w:hAnsi="Arial" w:cs="Arial"/>
                <w:sz w:val="24"/>
                <w:szCs w:val="24"/>
              </w:rPr>
              <w:t>Less Funding Allocated</w:t>
            </w:r>
          </w:p>
        </w:tc>
        <w:tc>
          <w:tcPr>
            <w:tcW w:w="1975" w:type="dxa"/>
          </w:tcPr>
          <w:p w14:paraId="10C997D9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E5">
              <w:rPr>
                <w:rFonts w:ascii="Arial" w:hAnsi="Arial" w:cs="Arial"/>
                <w:sz w:val="24"/>
                <w:szCs w:val="24"/>
              </w:rPr>
              <w:t>(R100 000)</w:t>
            </w:r>
          </w:p>
        </w:tc>
      </w:tr>
      <w:tr w:rsidR="00BE12E5" w:rsidRPr="00BE12E5" w14:paraId="6CF5E2BD" w14:textId="77777777" w:rsidTr="0022452A">
        <w:tc>
          <w:tcPr>
            <w:tcW w:w="5395" w:type="dxa"/>
            <w:shd w:val="clear" w:color="auto" w:fill="BFBFBF" w:themeFill="background1" w:themeFillShade="BF"/>
          </w:tcPr>
          <w:p w14:paraId="5D67860F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12E5">
              <w:rPr>
                <w:rFonts w:ascii="Arial" w:hAnsi="Arial" w:cs="Arial"/>
                <w:b/>
                <w:sz w:val="24"/>
                <w:szCs w:val="24"/>
              </w:rPr>
              <w:t>Total Funding Outstanding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678ED107" w14:textId="77777777" w:rsidR="00120F02" w:rsidRPr="00BE12E5" w:rsidRDefault="00120F02" w:rsidP="00BE12E5">
            <w:pPr>
              <w:pStyle w:val="NoSpacing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12E5">
              <w:rPr>
                <w:rFonts w:ascii="Arial" w:hAnsi="Arial" w:cs="Arial"/>
                <w:b/>
                <w:sz w:val="24"/>
                <w:szCs w:val="24"/>
              </w:rPr>
              <w:t>R409 484</w:t>
            </w:r>
          </w:p>
        </w:tc>
      </w:tr>
    </w:tbl>
    <w:p w14:paraId="30086DC3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67AA7B" w14:textId="77777777" w:rsidR="004B6DBF" w:rsidRPr="00BE12E5" w:rsidRDefault="004B6DBF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12E5">
        <w:rPr>
          <w:rFonts w:ascii="Arial" w:hAnsi="Arial" w:cs="Arial"/>
          <w:sz w:val="24"/>
          <w:szCs w:val="24"/>
        </w:rPr>
        <w:t>Thus far, the Government has made available R100 million through the Department of Telecommunications and Postal Services (DTPS). Therefore leaving a shortfall of R409 million over the period.</w:t>
      </w:r>
    </w:p>
    <w:p w14:paraId="7A0405F3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val="en-ZA"/>
        </w:rPr>
      </w:pPr>
    </w:p>
    <w:p w14:paraId="0765303F" w14:textId="77777777" w:rsidR="0080024D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F882D4" w14:textId="77777777" w:rsidR="00BE12E5" w:rsidRDefault="00BE12E5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FE3B9" w14:textId="77777777" w:rsidR="00BE12E5" w:rsidRPr="00BE12E5" w:rsidRDefault="00BE12E5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8FE87A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12E5">
        <w:rPr>
          <w:rFonts w:ascii="Arial" w:hAnsi="Arial" w:cs="Arial"/>
          <w:b/>
          <w:sz w:val="24"/>
          <w:szCs w:val="24"/>
        </w:rPr>
        <w:t>MR NN MUNZHELELE</w:t>
      </w:r>
    </w:p>
    <w:p w14:paraId="3AD679F8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12E5">
        <w:rPr>
          <w:rFonts w:ascii="Arial" w:hAnsi="Arial" w:cs="Arial"/>
          <w:b/>
          <w:sz w:val="24"/>
          <w:szCs w:val="24"/>
        </w:rPr>
        <w:t>DIRECTOR GENERAL [ACTING]</w:t>
      </w:r>
    </w:p>
    <w:p w14:paraId="5111FD47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12E5">
        <w:rPr>
          <w:rFonts w:ascii="Arial" w:hAnsi="Arial" w:cs="Arial"/>
          <w:b/>
          <w:sz w:val="24"/>
          <w:szCs w:val="24"/>
        </w:rPr>
        <w:t>DEPARTMENT OF COMMUNICATIONS</w:t>
      </w:r>
    </w:p>
    <w:p w14:paraId="3A2E72FF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12E5">
        <w:rPr>
          <w:rFonts w:ascii="Arial" w:hAnsi="Arial" w:cs="Arial"/>
          <w:b/>
          <w:sz w:val="24"/>
          <w:szCs w:val="24"/>
        </w:rPr>
        <w:t>DATE:</w:t>
      </w:r>
    </w:p>
    <w:p w14:paraId="22FE7130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648FC08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F97E39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66C16D7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12E5">
        <w:rPr>
          <w:rFonts w:ascii="Arial" w:hAnsi="Arial" w:cs="Arial"/>
          <w:b/>
          <w:sz w:val="24"/>
          <w:szCs w:val="24"/>
        </w:rPr>
        <w:t>MS AF MUTHAMBI (MP)</w:t>
      </w:r>
    </w:p>
    <w:p w14:paraId="5BB5108B" w14:textId="77777777" w:rsidR="0080024D" w:rsidRPr="00BE12E5" w:rsidRDefault="0080024D" w:rsidP="00BE12E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12E5">
        <w:rPr>
          <w:rFonts w:ascii="Arial" w:hAnsi="Arial" w:cs="Arial"/>
          <w:b/>
          <w:sz w:val="24"/>
          <w:szCs w:val="24"/>
        </w:rPr>
        <w:t>MINISTER OF COMMUNICATIONS</w:t>
      </w:r>
    </w:p>
    <w:p w14:paraId="4C48878D" w14:textId="77777777" w:rsidR="00EF69DE" w:rsidRPr="00BE12E5" w:rsidRDefault="0080024D" w:rsidP="00BE12E5">
      <w:pPr>
        <w:pStyle w:val="NoSpacing"/>
        <w:spacing w:line="360" w:lineRule="auto"/>
        <w:contextualSpacing/>
        <w:jc w:val="both"/>
      </w:pPr>
      <w:r w:rsidRPr="00BE12E5">
        <w:rPr>
          <w:rFonts w:ascii="Arial" w:hAnsi="Arial" w:cs="Arial"/>
          <w:b/>
          <w:sz w:val="24"/>
          <w:szCs w:val="24"/>
        </w:rPr>
        <w:t>DATE:</w:t>
      </w:r>
    </w:p>
    <w:sectPr w:rsidR="00EF69DE" w:rsidRPr="00BE12E5" w:rsidSect="004E323A">
      <w:footerReference w:type="default" r:id="rId9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534C" w14:textId="77777777" w:rsidR="001E72C2" w:rsidRDefault="001E72C2" w:rsidP="00BE12E5">
      <w:r>
        <w:separator/>
      </w:r>
    </w:p>
  </w:endnote>
  <w:endnote w:type="continuationSeparator" w:id="0">
    <w:p w14:paraId="763DBD95" w14:textId="77777777" w:rsidR="001E72C2" w:rsidRDefault="001E72C2" w:rsidP="00B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05B90" w14:textId="77777777" w:rsidR="00BE12E5" w:rsidRDefault="00BE12E5">
    <w:pPr>
      <w:pStyle w:val="Footer"/>
    </w:pPr>
    <w:r>
      <w:t xml:space="preserve">Parliamentary Question 1605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381D" w14:textId="77777777" w:rsidR="001E72C2" w:rsidRDefault="001E72C2" w:rsidP="00BE12E5">
      <w:r>
        <w:separator/>
      </w:r>
    </w:p>
  </w:footnote>
  <w:footnote w:type="continuationSeparator" w:id="0">
    <w:p w14:paraId="7C672A00" w14:textId="77777777" w:rsidR="001E72C2" w:rsidRDefault="001E72C2" w:rsidP="00B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D6"/>
    <w:multiLevelType w:val="hybridMultilevel"/>
    <w:tmpl w:val="F4A649FC"/>
    <w:lvl w:ilvl="0" w:tplc="8ABCE2C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6028B"/>
    <w:multiLevelType w:val="hybridMultilevel"/>
    <w:tmpl w:val="8EFCD88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82B"/>
    <w:multiLevelType w:val="hybridMultilevel"/>
    <w:tmpl w:val="95F0B2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68FB"/>
    <w:multiLevelType w:val="hybridMultilevel"/>
    <w:tmpl w:val="889A0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3C92"/>
    <w:multiLevelType w:val="hybridMultilevel"/>
    <w:tmpl w:val="E5742AC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C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1C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D"/>
    <w:rsid w:val="00120F02"/>
    <w:rsid w:val="001E72C2"/>
    <w:rsid w:val="0021469C"/>
    <w:rsid w:val="0022452A"/>
    <w:rsid w:val="00251E1A"/>
    <w:rsid w:val="00251E5C"/>
    <w:rsid w:val="0025785B"/>
    <w:rsid w:val="002B3CDC"/>
    <w:rsid w:val="003135B1"/>
    <w:rsid w:val="0032232F"/>
    <w:rsid w:val="003D37D1"/>
    <w:rsid w:val="0043622A"/>
    <w:rsid w:val="004B6DBF"/>
    <w:rsid w:val="004E323A"/>
    <w:rsid w:val="00652430"/>
    <w:rsid w:val="00676AE0"/>
    <w:rsid w:val="006A05C4"/>
    <w:rsid w:val="006B69B7"/>
    <w:rsid w:val="0073685D"/>
    <w:rsid w:val="0080024D"/>
    <w:rsid w:val="0082580E"/>
    <w:rsid w:val="008530DC"/>
    <w:rsid w:val="008B70AE"/>
    <w:rsid w:val="00967951"/>
    <w:rsid w:val="009E2C3C"/>
    <w:rsid w:val="00A25300"/>
    <w:rsid w:val="00A260E6"/>
    <w:rsid w:val="00AB49EE"/>
    <w:rsid w:val="00B752D5"/>
    <w:rsid w:val="00BE12E5"/>
    <w:rsid w:val="00CA6A36"/>
    <w:rsid w:val="00D872EA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ACE98"/>
  <w15:chartTrackingRefBased/>
  <w15:docId w15:val="{28717469-D62F-4737-BE33-B7064873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2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4E323A"/>
    <w:pPr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2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C3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2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1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Miyelani Khosa</dc:creator>
  <cp:keywords/>
  <dc:description/>
  <cp:lastModifiedBy>Sehlabela Chuene</cp:lastModifiedBy>
  <cp:revision>2</cp:revision>
  <cp:lastPrinted>2016-07-12T08:56:00Z</cp:lastPrinted>
  <dcterms:created xsi:type="dcterms:W3CDTF">2016-09-01T09:56:00Z</dcterms:created>
  <dcterms:modified xsi:type="dcterms:W3CDTF">2016-09-01T09:56:00Z</dcterms:modified>
</cp:coreProperties>
</file>