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96" w:rsidRPr="00647331" w:rsidRDefault="007E2596" w:rsidP="007E2596">
      <w:pPr>
        <w:spacing w:before="100" w:beforeAutospacing="1" w:after="100" w:afterAutospacing="1" w:line="240" w:lineRule="auto"/>
        <w:ind w:left="709" w:hanging="709"/>
        <w:jc w:val="both"/>
        <w:rPr>
          <w:rFonts w:ascii="Times New Roman" w:hAnsi="Times New Roman" w:cs="Times New Roman"/>
          <w:b/>
          <w:sz w:val="24"/>
          <w:szCs w:val="24"/>
          <w:lang w:val="en-US"/>
        </w:rPr>
      </w:pPr>
      <w:r>
        <w:rPr>
          <w:rFonts w:ascii="Times New Roman" w:hAnsi="Times New Roman" w:cs="Times New Roman"/>
          <w:b/>
          <w:bCs/>
          <w:sz w:val="24"/>
          <w:szCs w:val="24"/>
          <w:lang w:val="en-GB"/>
        </w:rPr>
        <w:t>1604.</w:t>
      </w:r>
      <w:r>
        <w:rPr>
          <w:rFonts w:ascii="Times New Roman" w:hAnsi="Times New Roman" w:cs="Times New Roman"/>
          <w:b/>
          <w:bCs/>
          <w:sz w:val="24"/>
          <w:szCs w:val="24"/>
          <w:lang w:val="en-GB"/>
        </w:rPr>
        <w:tab/>
      </w:r>
      <w:r w:rsidRPr="00647331">
        <w:rPr>
          <w:rFonts w:ascii="Times New Roman" w:hAnsi="Times New Roman" w:cs="Times New Roman"/>
          <w:b/>
          <w:sz w:val="24"/>
          <w:szCs w:val="24"/>
          <w:lang w:val="en-US"/>
        </w:rPr>
        <w:t>Mr V Zungula (ATM) to ask the Minister of Health</w:t>
      </w:r>
      <w:r w:rsidR="00253966">
        <w:rPr>
          <w:rFonts w:ascii="Times New Roman" w:hAnsi="Times New Roman" w:cs="Times New Roman"/>
          <w:b/>
          <w:sz w:val="24"/>
          <w:szCs w:val="24"/>
          <w:lang w:val="en-US"/>
        </w:rPr>
        <w:fldChar w:fldCharType="begin"/>
      </w:r>
      <w:r>
        <w:instrText xml:space="preserve"> XE "</w:instrText>
      </w:r>
      <w:r w:rsidRPr="0046358C">
        <w:rPr>
          <w:rFonts w:ascii="Times New Roman" w:hAnsi="Times New Roman" w:cs="Times New Roman"/>
          <w:b/>
          <w:sz w:val="24"/>
          <w:szCs w:val="24"/>
          <w:lang w:val="en-US"/>
        </w:rPr>
        <w:instrText>Minister of Health</w:instrText>
      </w:r>
      <w:r>
        <w:instrText xml:space="preserve">" </w:instrText>
      </w:r>
      <w:r w:rsidR="00253966">
        <w:rPr>
          <w:rFonts w:ascii="Times New Roman" w:hAnsi="Times New Roman" w:cs="Times New Roman"/>
          <w:b/>
          <w:sz w:val="24"/>
          <w:szCs w:val="24"/>
          <w:lang w:val="en-US"/>
        </w:rPr>
        <w:fldChar w:fldCharType="end"/>
      </w:r>
      <w:r w:rsidRPr="00647331">
        <w:rPr>
          <w:rFonts w:ascii="Times New Roman" w:hAnsi="Times New Roman" w:cs="Times New Roman"/>
          <w:b/>
          <w:sz w:val="24"/>
          <w:szCs w:val="24"/>
          <w:lang w:val="en-US"/>
        </w:rPr>
        <w:t>:</w:t>
      </w:r>
    </w:p>
    <w:p w:rsidR="007E2596" w:rsidRPr="00647331" w:rsidRDefault="007E2596" w:rsidP="007E2596">
      <w:pPr>
        <w:spacing w:before="100" w:beforeAutospacing="1" w:after="100" w:afterAutospacing="1" w:line="240" w:lineRule="auto"/>
        <w:ind w:left="1440" w:hanging="720"/>
        <w:jc w:val="both"/>
        <w:outlineLvl w:val="0"/>
        <w:rPr>
          <w:rFonts w:ascii="Times New Roman" w:hAnsi="Times New Roman" w:cs="Times New Roman"/>
          <w:bCs/>
          <w:color w:val="222222"/>
          <w:sz w:val="24"/>
          <w:szCs w:val="24"/>
        </w:rPr>
      </w:pPr>
      <w:r w:rsidRPr="00647331">
        <w:rPr>
          <w:rFonts w:ascii="Times New Roman" w:hAnsi="Times New Roman" w:cs="Times New Roman"/>
          <w:bCs/>
          <w:color w:val="222222"/>
          <w:sz w:val="24"/>
          <w:szCs w:val="24"/>
        </w:rPr>
        <w:t>(1)</w:t>
      </w:r>
      <w:r w:rsidRPr="00647331">
        <w:rPr>
          <w:rFonts w:ascii="Times New Roman" w:hAnsi="Times New Roman" w:cs="Times New Roman"/>
          <w:bCs/>
          <w:color w:val="222222"/>
          <w:sz w:val="24"/>
          <w:szCs w:val="24"/>
        </w:rPr>
        <w:tab/>
        <w:t xml:space="preserve">Whether he convened a meeting for the purposes of synthesizing the task team report with the Executive Committee and provincial departments within 60 working days after the Public Protector’s report on </w:t>
      </w:r>
      <w:r w:rsidRPr="00647331">
        <w:rPr>
          <w:rFonts w:ascii="Times New Roman" w:hAnsi="Times New Roman" w:cs="Times New Roman"/>
          <w:bCs/>
          <w:iCs/>
          <w:color w:val="222222"/>
          <w:sz w:val="24"/>
          <w:szCs w:val="24"/>
        </w:rPr>
        <w:t>allegations</w:t>
      </w:r>
      <w:r w:rsidRPr="00647331">
        <w:rPr>
          <w:rFonts w:ascii="Times New Roman" w:hAnsi="Times New Roman" w:cs="Times New Roman"/>
          <w:bCs/>
          <w:color w:val="222222"/>
          <w:sz w:val="24"/>
          <w:szCs w:val="24"/>
        </w:rPr>
        <w:t xml:space="preserve"> of </w:t>
      </w:r>
      <w:r w:rsidRPr="00647331">
        <w:rPr>
          <w:rFonts w:ascii="Times New Roman" w:hAnsi="Times New Roman" w:cs="Times New Roman"/>
          <w:bCs/>
          <w:iCs/>
          <w:color w:val="222222"/>
          <w:sz w:val="24"/>
          <w:szCs w:val="24"/>
        </w:rPr>
        <w:t>undue delay</w:t>
      </w:r>
      <w:r w:rsidRPr="00647331">
        <w:rPr>
          <w:rFonts w:ascii="Times New Roman" w:hAnsi="Times New Roman" w:cs="Times New Roman"/>
          <w:bCs/>
          <w:color w:val="222222"/>
          <w:sz w:val="24"/>
          <w:szCs w:val="24"/>
        </w:rPr>
        <w:t xml:space="preserve"> by his department was issued to </w:t>
      </w:r>
      <w:r w:rsidRPr="00647331">
        <w:rPr>
          <w:rFonts w:ascii="Times New Roman" w:hAnsi="Times New Roman" w:cs="Times New Roman"/>
          <w:bCs/>
          <w:iCs/>
          <w:color w:val="222222"/>
          <w:sz w:val="24"/>
          <w:szCs w:val="24"/>
        </w:rPr>
        <w:t>address</w:t>
      </w:r>
      <w:r w:rsidRPr="00647331">
        <w:rPr>
          <w:rFonts w:ascii="Times New Roman" w:hAnsi="Times New Roman" w:cs="Times New Roman"/>
          <w:bCs/>
          <w:color w:val="222222"/>
          <w:sz w:val="24"/>
          <w:szCs w:val="24"/>
        </w:rPr>
        <w:t xml:space="preserve"> the </w:t>
      </w:r>
      <w:r w:rsidRPr="00647331">
        <w:rPr>
          <w:rFonts w:ascii="Times New Roman" w:hAnsi="Times New Roman" w:cs="Times New Roman"/>
          <w:bCs/>
          <w:iCs/>
          <w:color w:val="222222"/>
          <w:sz w:val="24"/>
          <w:szCs w:val="24"/>
        </w:rPr>
        <w:t>challenges experienced</w:t>
      </w:r>
      <w:r w:rsidRPr="00647331">
        <w:rPr>
          <w:rFonts w:ascii="Times New Roman" w:hAnsi="Times New Roman" w:cs="Times New Roman"/>
          <w:bCs/>
          <w:color w:val="222222"/>
          <w:sz w:val="24"/>
          <w:szCs w:val="24"/>
        </w:rPr>
        <w:t xml:space="preserve"> by </w:t>
      </w:r>
      <w:r w:rsidRPr="00647331">
        <w:rPr>
          <w:rFonts w:ascii="Times New Roman" w:hAnsi="Times New Roman" w:cs="Times New Roman"/>
          <w:bCs/>
          <w:iCs/>
          <w:color w:val="222222"/>
          <w:sz w:val="24"/>
          <w:szCs w:val="24"/>
        </w:rPr>
        <w:t xml:space="preserve">Clinical Associates that was </w:t>
      </w:r>
      <w:r w:rsidRPr="00D83641">
        <w:rPr>
          <w:rFonts w:ascii="Times New Roman" w:hAnsi="Times New Roman" w:cs="Times New Roman"/>
          <w:bCs/>
          <w:color w:val="222222"/>
          <w:sz w:val="24"/>
          <w:szCs w:val="24"/>
          <w:lang w:val="en-GB"/>
        </w:rPr>
        <w:t>released</w:t>
      </w:r>
      <w:r w:rsidRPr="00647331">
        <w:rPr>
          <w:rFonts w:ascii="Times New Roman" w:hAnsi="Times New Roman" w:cs="Times New Roman"/>
          <w:bCs/>
          <w:color w:val="222222"/>
          <w:sz w:val="24"/>
          <w:szCs w:val="24"/>
        </w:rPr>
        <w:t xml:space="preserve"> on 30 November 2021; if not, why not; if so, what are the relevant details;  </w:t>
      </w:r>
    </w:p>
    <w:p w:rsidR="007E2596" w:rsidRDefault="007E2596" w:rsidP="007E2596">
      <w:pPr>
        <w:spacing w:before="100" w:beforeAutospacing="1" w:after="100" w:afterAutospacing="1" w:line="240" w:lineRule="auto"/>
        <w:ind w:left="1440" w:hanging="720"/>
        <w:jc w:val="both"/>
        <w:outlineLvl w:val="0"/>
        <w:rPr>
          <w:rFonts w:ascii="Times New Roman" w:hAnsi="Times New Roman" w:cs="Times New Roman"/>
          <w:bCs/>
          <w:color w:val="222222"/>
          <w:sz w:val="24"/>
          <w:szCs w:val="24"/>
        </w:rPr>
      </w:pPr>
      <w:r w:rsidRPr="00647331">
        <w:rPr>
          <w:rFonts w:ascii="Times New Roman" w:hAnsi="Times New Roman" w:cs="Times New Roman"/>
          <w:bCs/>
          <w:color w:val="222222"/>
          <w:sz w:val="24"/>
          <w:szCs w:val="24"/>
        </w:rPr>
        <w:t>(2)</w:t>
      </w:r>
      <w:r w:rsidRPr="00647331">
        <w:rPr>
          <w:rFonts w:ascii="Times New Roman" w:hAnsi="Times New Roman" w:cs="Times New Roman"/>
          <w:bCs/>
          <w:color w:val="222222"/>
          <w:sz w:val="24"/>
          <w:szCs w:val="24"/>
        </w:rPr>
        <w:tab/>
        <w:t xml:space="preserve">whether his department engaged with the </w:t>
      </w:r>
      <w:r w:rsidRPr="00647331">
        <w:rPr>
          <w:rFonts w:ascii="Times New Roman" w:hAnsi="Times New Roman" w:cs="Times New Roman"/>
          <w:bCs/>
          <w:color w:val="222222"/>
          <w:sz w:val="24"/>
          <w:szCs w:val="24"/>
          <w:lang/>
        </w:rPr>
        <w:t>Health Professions Council of South Africa</w:t>
      </w:r>
      <w:r w:rsidRPr="00647331">
        <w:rPr>
          <w:rFonts w:ascii="Times New Roman" w:hAnsi="Times New Roman" w:cs="Times New Roman"/>
          <w:bCs/>
          <w:color w:val="222222"/>
          <w:sz w:val="24"/>
          <w:szCs w:val="24"/>
        </w:rPr>
        <w:t xml:space="preserve"> (HPCSA) to request that the matter of prescribing rights be finalised without further delay </w:t>
      </w:r>
      <w:r w:rsidRPr="00D83641">
        <w:rPr>
          <w:rFonts w:ascii="Times New Roman" w:hAnsi="Times New Roman" w:cs="Times New Roman"/>
          <w:bCs/>
          <w:color w:val="222222"/>
          <w:sz w:val="24"/>
          <w:szCs w:val="24"/>
          <w:lang w:val="en-GB"/>
        </w:rPr>
        <w:t>within</w:t>
      </w:r>
      <w:r w:rsidRPr="00647331">
        <w:rPr>
          <w:rFonts w:ascii="Times New Roman" w:hAnsi="Times New Roman" w:cs="Times New Roman"/>
          <w:bCs/>
          <w:color w:val="222222"/>
          <w:sz w:val="24"/>
          <w:szCs w:val="24"/>
        </w:rPr>
        <w:t xml:space="preserve"> 30 working days after the Public Protector’s report on Clinical Associates was issued; if not, why not; if so, what are the relevant </w:t>
      </w:r>
      <w:r w:rsidRPr="00647331">
        <w:rPr>
          <w:rFonts w:ascii="Times New Roman" w:hAnsi="Times New Roman" w:cs="Times New Roman"/>
          <w:sz w:val="24"/>
          <w:szCs w:val="24"/>
        </w:rPr>
        <w:t>details</w:t>
      </w:r>
      <w:r w:rsidRPr="00647331">
        <w:rPr>
          <w:rFonts w:ascii="Times New Roman" w:hAnsi="Times New Roman" w:cs="Times New Roman"/>
          <w:bCs/>
          <w:color w:val="222222"/>
          <w:sz w:val="24"/>
          <w:szCs w:val="24"/>
        </w:rPr>
        <w:t>;</w:t>
      </w:r>
    </w:p>
    <w:p w:rsidR="007E2596" w:rsidRPr="00647331" w:rsidRDefault="007E2596" w:rsidP="007E2596">
      <w:pPr>
        <w:spacing w:before="100" w:beforeAutospacing="1" w:after="100" w:afterAutospacing="1" w:line="240" w:lineRule="auto"/>
        <w:ind w:left="1440" w:hanging="720"/>
        <w:jc w:val="both"/>
        <w:outlineLvl w:val="0"/>
        <w:rPr>
          <w:rFonts w:ascii="Times New Roman" w:hAnsi="Times New Roman" w:cs="Times New Roman"/>
          <w:bCs/>
          <w:color w:val="222222"/>
          <w:sz w:val="24"/>
          <w:szCs w:val="24"/>
        </w:rPr>
      </w:pPr>
      <w:r w:rsidRPr="00647331">
        <w:rPr>
          <w:rFonts w:ascii="Times New Roman" w:hAnsi="Times New Roman" w:cs="Times New Roman"/>
          <w:bCs/>
          <w:color w:val="222222"/>
          <w:sz w:val="24"/>
          <w:szCs w:val="24"/>
        </w:rPr>
        <w:t>(3)</w:t>
      </w:r>
      <w:r w:rsidRPr="00647331">
        <w:rPr>
          <w:rFonts w:ascii="Times New Roman" w:hAnsi="Times New Roman" w:cs="Times New Roman"/>
          <w:bCs/>
          <w:color w:val="222222"/>
          <w:sz w:val="24"/>
          <w:szCs w:val="24"/>
        </w:rPr>
        <w:tab/>
        <w:t xml:space="preserve">whether his department re-engaged with the Department of Public Service and </w:t>
      </w:r>
      <w:r w:rsidRPr="00647331">
        <w:rPr>
          <w:rFonts w:ascii="Times New Roman" w:hAnsi="Times New Roman" w:cs="Times New Roman"/>
          <w:sz w:val="24"/>
          <w:szCs w:val="24"/>
        </w:rPr>
        <w:t>Administration</w:t>
      </w:r>
      <w:r w:rsidRPr="00647331">
        <w:rPr>
          <w:rFonts w:ascii="Times New Roman" w:hAnsi="Times New Roman" w:cs="Times New Roman"/>
          <w:bCs/>
          <w:color w:val="222222"/>
          <w:sz w:val="24"/>
          <w:szCs w:val="24"/>
        </w:rPr>
        <w:t xml:space="preserve"> to </w:t>
      </w:r>
      <w:r w:rsidRPr="00D83641">
        <w:rPr>
          <w:rFonts w:ascii="Times New Roman" w:hAnsi="Times New Roman" w:cs="Times New Roman"/>
          <w:bCs/>
          <w:color w:val="222222"/>
          <w:sz w:val="24"/>
          <w:szCs w:val="24"/>
          <w:lang w:val="en-GB"/>
        </w:rPr>
        <w:t>motivate</w:t>
      </w:r>
      <w:r w:rsidRPr="00647331">
        <w:rPr>
          <w:rFonts w:ascii="Times New Roman" w:hAnsi="Times New Roman" w:cs="Times New Roman"/>
          <w:bCs/>
          <w:color w:val="222222"/>
          <w:sz w:val="24"/>
          <w:szCs w:val="24"/>
        </w:rPr>
        <w:t xml:space="preserve"> for the holistic review of the Occupational Specific Dispensation as a remuneration framework in the Public Health Sector that is inclusive of Clinical Associates within 60 working days after the Public Protector’s report on Clinical Associates was issued; if not, why not; if so, what are the relevant details; </w:t>
      </w:r>
    </w:p>
    <w:p w:rsidR="007E2596" w:rsidRDefault="007E2596" w:rsidP="007E2596">
      <w:pPr>
        <w:spacing w:before="100" w:beforeAutospacing="1" w:after="100" w:afterAutospacing="1" w:line="240" w:lineRule="auto"/>
        <w:ind w:left="1440" w:hanging="720"/>
        <w:jc w:val="both"/>
        <w:outlineLvl w:val="0"/>
        <w:rPr>
          <w:rFonts w:ascii="Times New Roman" w:hAnsi="Times New Roman" w:cs="Times New Roman"/>
          <w:sz w:val="20"/>
          <w:szCs w:val="20"/>
        </w:rPr>
      </w:pPr>
      <w:r w:rsidRPr="00647331">
        <w:rPr>
          <w:rFonts w:ascii="Times New Roman" w:hAnsi="Times New Roman" w:cs="Times New Roman"/>
          <w:bCs/>
          <w:color w:val="222222"/>
          <w:sz w:val="24"/>
          <w:szCs w:val="24"/>
        </w:rPr>
        <w:t>(4)</w:t>
      </w:r>
      <w:r w:rsidRPr="00647331">
        <w:rPr>
          <w:rFonts w:ascii="Times New Roman" w:hAnsi="Times New Roman" w:cs="Times New Roman"/>
          <w:bCs/>
          <w:color w:val="222222"/>
          <w:sz w:val="24"/>
          <w:szCs w:val="24"/>
        </w:rPr>
        <w:tab/>
        <w:t xml:space="preserve">whether his department will meet the deadline of 30 November 2023 to conduct and finalise the review of the Clinical Associates performance programme to assess various aspects of the programme, including uptake since its establishment, </w:t>
      </w:r>
      <w:r w:rsidRPr="00D83641">
        <w:rPr>
          <w:rFonts w:ascii="Times New Roman" w:hAnsi="Times New Roman" w:cs="Times New Roman"/>
          <w:bCs/>
          <w:color w:val="222222"/>
          <w:sz w:val="24"/>
          <w:szCs w:val="24"/>
          <w:lang w:val="en-GB"/>
        </w:rPr>
        <w:t>impact</w:t>
      </w:r>
      <w:r w:rsidRPr="00647331">
        <w:rPr>
          <w:rFonts w:ascii="Times New Roman" w:hAnsi="Times New Roman" w:cs="Times New Roman"/>
          <w:bCs/>
          <w:color w:val="222222"/>
          <w:sz w:val="24"/>
          <w:szCs w:val="24"/>
        </w:rPr>
        <w:t xml:space="preserve"> on health services, career pathing and/or advancement </w:t>
      </w:r>
      <w:r w:rsidRPr="00647331">
        <w:rPr>
          <w:rFonts w:ascii="Times New Roman" w:hAnsi="Times New Roman" w:cs="Times New Roman"/>
          <w:sz w:val="24"/>
          <w:szCs w:val="24"/>
        </w:rPr>
        <w:t>prospects</w:t>
      </w:r>
      <w:r w:rsidRPr="00647331">
        <w:rPr>
          <w:rFonts w:ascii="Times New Roman" w:hAnsi="Times New Roman" w:cs="Times New Roman"/>
          <w:bCs/>
          <w:color w:val="222222"/>
          <w:sz w:val="24"/>
          <w:szCs w:val="24"/>
        </w:rPr>
        <w:t xml:space="preserve"> of Clinical Associates, status of mid-level policy interventions generally and other parameters that may be of relevance to guide decisions on the programme; if not, why not; if so, what are </w:t>
      </w:r>
      <w:r>
        <w:rPr>
          <w:rFonts w:ascii="Times New Roman" w:hAnsi="Times New Roman" w:cs="Times New Roman"/>
          <w:bCs/>
          <w:color w:val="222222"/>
          <w:sz w:val="24"/>
          <w:szCs w:val="24"/>
        </w:rPr>
        <w:t>the relevant details?</w:t>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sidRPr="00055A80">
        <w:rPr>
          <w:rFonts w:ascii="Times New Roman" w:hAnsi="Times New Roman" w:cs="Times New Roman"/>
          <w:sz w:val="20"/>
          <w:szCs w:val="20"/>
        </w:rPr>
        <w:t>NW1733E</w:t>
      </w:r>
    </w:p>
    <w:p w:rsidR="00FD6544" w:rsidRDefault="00FD6544"/>
    <w:p w:rsidR="007E2596" w:rsidRPr="007E2596" w:rsidRDefault="007E2596">
      <w:pPr>
        <w:rPr>
          <w:rFonts w:ascii="Arial" w:hAnsi="Arial" w:cs="Arial"/>
          <w:b/>
          <w:bCs/>
          <w:sz w:val="24"/>
          <w:szCs w:val="24"/>
          <w:u w:val="single"/>
        </w:rPr>
      </w:pPr>
      <w:r w:rsidRPr="007E2596">
        <w:rPr>
          <w:rFonts w:ascii="Arial" w:hAnsi="Arial" w:cs="Arial"/>
          <w:b/>
          <w:bCs/>
          <w:sz w:val="24"/>
          <w:szCs w:val="24"/>
          <w:u w:val="single"/>
        </w:rPr>
        <w:t>REPLY:</w:t>
      </w:r>
    </w:p>
    <w:p w:rsidR="007E2596" w:rsidRPr="00C00A9F" w:rsidRDefault="007E2596" w:rsidP="007E2596">
      <w:pPr>
        <w:ind w:hanging="709"/>
        <w:jc w:val="both"/>
        <w:rPr>
          <w:rFonts w:ascii="Arial" w:hAnsi="Arial" w:cs="Arial"/>
        </w:rPr>
      </w:pPr>
    </w:p>
    <w:p w:rsidR="007E2596" w:rsidRPr="00C00A9F" w:rsidRDefault="007E2596" w:rsidP="007E2596">
      <w:pPr>
        <w:ind w:left="720" w:hanging="720"/>
        <w:jc w:val="both"/>
        <w:rPr>
          <w:rFonts w:ascii="Arial" w:hAnsi="Arial" w:cs="Arial"/>
          <w:color w:val="000000" w:themeColor="text1"/>
        </w:rPr>
      </w:pPr>
      <w:r w:rsidRPr="00C00A9F">
        <w:rPr>
          <w:rFonts w:ascii="Arial" w:hAnsi="Arial" w:cs="Arial"/>
        </w:rPr>
        <w:t xml:space="preserve">1. </w:t>
      </w:r>
      <w:r w:rsidRPr="00C00A9F">
        <w:rPr>
          <w:rFonts w:ascii="Arial" w:hAnsi="Arial" w:cs="Arial"/>
        </w:rPr>
        <w:tab/>
      </w:r>
      <w:r w:rsidRPr="00C00A9F">
        <w:rPr>
          <w:rFonts w:ascii="Arial" w:hAnsi="Arial" w:cs="Arial"/>
          <w:color w:val="000000" w:themeColor="text1"/>
        </w:rPr>
        <w:t xml:space="preserve">The Clinical Associates matters raised in the Task Team report as well as the proposals for addressing some of the concerns raised in the report were presented to the National Health Council Technical Advisory Committee (NHC Tech) which is a forum that consist of the </w:t>
      </w:r>
      <w:proofErr w:type="spellStart"/>
      <w:r w:rsidRPr="00C00A9F">
        <w:rPr>
          <w:rFonts w:ascii="Arial" w:hAnsi="Arial" w:cs="Arial"/>
          <w:color w:val="000000" w:themeColor="text1"/>
        </w:rPr>
        <w:t>NDoH’s</w:t>
      </w:r>
      <w:proofErr w:type="spellEnd"/>
      <w:r w:rsidRPr="00C00A9F">
        <w:rPr>
          <w:rFonts w:ascii="Arial" w:hAnsi="Arial" w:cs="Arial"/>
          <w:color w:val="000000" w:themeColor="text1"/>
        </w:rPr>
        <w:t xml:space="preserve"> Executive Committee with Provincial Heads of Health Departments on 18 November 2021.</w:t>
      </w:r>
    </w:p>
    <w:p w:rsidR="007E2596" w:rsidRPr="00C00A9F" w:rsidRDefault="007E2596" w:rsidP="007E2596">
      <w:pPr>
        <w:ind w:left="720" w:hanging="720"/>
        <w:jc w:val="both"/>
        <w:rPr>
          <w:rFonts w:ascii="Arial" w:hAnsi="Arial" w:cs="Arial"/>
          <w:color w:val="000000" w:themeColor="text1"/>
        </w:rPr>
      </w:pPr>
    </w:p>
    <w:p w:rsidR="007E2596" w:rsidRPr="00C00A9F" w:rsidRDefault="007E2596" w:rsidP="007E2596">
      <w:pPr>
        <w:ind w:left="720" w:hanging="720"/>
        <w:jc w:val="both"/>
        <w:rPr>
          <w:rFonts w:ascii="Arial" w:hAnsi="Arial" w:cs="Arial"/>
          <w:color w:val="000000" w:themeColor="text1"/>
        </w:rPr>
      </w:pPr>
      <w:r w:rsidRPr="00C00A9F">
        <w:rPr>
          <w:rFonts w:ascii="Arial" w:hAnsi="Arial" w:cs="Arial"/>
          <w:color w:val="000000" w:themeColor="text1"/>
        </w:rPr>
        <w:t xml:space="preserve">            NHC Tech accepted the proposal to undertake a comprehensive review of the Clinical Associates programme. </w:t>
      </w:r>
    </w:p>
    <w:p w:rsidR="007E2596" w:rsidRPr="00C00A9F" w:rsidRDefault="007E2596" w:rsidP="007E2596">
      <w:pPr>
        <w:ind w:left="720" w:hanging="720"/>
        <w:jc w:val="both"/>
        <w:rPr>
          <w:rFonts w:ascii="Arial" w:hAnsi="Arial" w:cs="Arial"/>
          <w:color w:val="000000" w:themeColor="text1"/>
        </w:rPr>
      </w:pPr>
      <w:r w:rsidRPr="00C00A9F">
        <w:rPr>
          <w:rFonts w:ascii="Arial" w:hAnsi="Arial" w:cs="Arial"/>
          <w:color w:val="000000" w:themeColor="text1"/>
        </w:rPr>
        <w:tab/>
      </w:r>
    </w:p>
    <w:p w:rsidR="007E2596" w:rsidRPr="00C00A9F" w:rsidRDefault="007E2596" w:rsidP="007E2596">
      <w:pPr>
        <w:ind w:left="720" w:hanging="720"/>
        <w:jc w:val="both"/>
        <w:rPr>
          <w:rFonts w:ascii="Arial" w:hAnsi="Arial" w:cs="Arial"/>
          <w:color w:val="000000" w:themeColor="text1"/>
        </w:rPr>
      </w:pPr>
      <w:r w:rsidRPr="00C00A9F">
        <w:rPr>
          <w:rFonts w:ascii="Arial" w:hAnsi="Arial" w:cs="Arial"/>
          <w:color w:val="000000" w:themeColor="text1"/>
        </w:rPr>
        <w:t xml:space="preserve">2. </w:t>
      </w:r>
      <w:r w:rsidRPr="00C00A9F">
        <w:rPr>
          <w:rFonts w:ascii="Arial" w:hAnsi="Arial" w:cs="Arial"/>
          <w:color w:val="000000" w:themeColor="text1"/>
        </w:rPr>
        <w:tab/>
        <w:t xml:space="preserve">The Department engaged with the HPCSA on the matter of prescribing rights </w:t>
      </w:r>
    </w:p>
    <w:p w:rsidR="007E2596" w:rsidRPr="00C00A9F" w:rsidRDefault="007E2596" w:rsidP="007E2596">
      <w:pPr>
        <w:autoSpaceDE w:val="0"/>
        <w:autoSpaceDN w:val="0"/>
        <w:adjustRightInd w:val="0"/>
        <w:ind w:left="720"/>
        <w:jc w:val="both"/>
        <w:rPr>
          <w:rFonts w:ascii="Arial" w:hAnsi="Arial" w:cs="Arial"/>
          <w:b/>
          <w:bCs/>
        </w:rPr>
      </w:pPr>
      <w:r w:rsidRPr="00C00A9F">
        <w:rPr>
          <w:rFonts w:ascii="Arial" w:hAnsi="Arial" w:cs="Arial"/>
          <w:color w:val="000000" w:themeColor="text1"/>
        </w:rPr>
        <w:lastRenderedPageBreak/>
        <w:t xml:space="preserve">for Clinical Associates and was appraised about the application made by the Council to the South African Health Products Regulatory Authority (SAHPRA) in terms of the provisions of Section 22A of the Medicines and Related Substances Act, 1965 (Act 101 of 1965) to add Clinical Associates to the list of authorized prescribers.  </w:t>
      </w:r>
    </w:p>
    <w:p w:rsidR="007E2596" w:rsidRPr="00C00A9F" w:rsidRDefault="007E2596" w:rsidP="007E2596">
      <w:pPr>
        <w:ind w:left="720" w:hanging="720"/>
        <w:jc w:val="both"/>
        <w:rPr>
          <w:rFonts w:ascii="Arial" w:hAnsi="Arial" w:cs="Arial"/>
          <w:color w:val="000000" w:themeColor="text1"/>
        </w:rPr>
      </w:pPr>
    </w:p>
    <w:p w:rsidR="007E2596" w:rsidRPr="00C00A9F" w:rsidRDefault="007E2596" w:rsidP="007E2596">
      <w:pPr>
        <w:ind w:left="720" w:hanging="720"/>
        <w:jc w:val="both"/>
        <w:rPr>
          <w:rFonts w:ascii="Arial" w:eastAsia="Times New Roman" w:hAnsi="Arial" w:cs="Arial"/>
          <w:color w:val="242424"/>
          <w:bdr w:val="none" w:sz="0" w:space="0" w:color="auto" w:frame="1"/>
          <w:lang w:val="en-GB"/>
        </w:rPr>
      </w:pPr>
      <w:r w:rsidRPr="00C00A9F">
        <w:rPr>
          <w:rFonts w:ascii="Arial" w:hAnsi="Arial" w:cs="Arial"/>
          <w:color w:val="000000" w:themeColor="text1"/>
        </w:rPr>
        <w:t xml:space="preserve">3. </w:t>
      </w:r>
      <w:r w:rsidRPr="00C00A9F">
        <w:rPr>
          <w:rFonts w:ascii="Arial" w:hAnsi="Arial" w:cs="Arial"/>
          <w:color w:val="000000" w:themeColor="text1"/>
        </w:rPr>
        <w:tab/>
      </w:r>
      <w:r w:rsidRPr="00C00A9F">
        <w:rPr>
          <w:rFonts w:ascii="Arial" w:hAnsi="Arial" w:cs="Arial"/>
        </w:rPr>
        <w:t xml:space="preserve">The National Department of Health has held meeting(s) with the Department of Public Service and Administration to table issues pertaining to the conditions of service for the Clinical Associates as raised in the Public Protector’s report. The </w:t>
      </w:r>
      <w:r w:rsidRPr="00C00A9F">
        <w:rPr>
          <w:rFonts w:ascii="Arial" w:hAnsi="Arial" w:cs="Arial"/>
          <w:color w:val="000000" w:themeColor="text1"/>
        </w:rPr>
        <w:t xml:space="preserve">issue of </w:t>
      </w:r>
      <w:r w:rsidRPr="00C00A9F">
        <w:rPr>
          <w:rFonts w:ascii="Arial" w:hAnsi="Arial" w:cs="Arial"/>
        </w:rPr>
        <w:t>Occupational Specific Dispensation (OSD) is being dealt with through a process lead by the Department of Public Service and Administration (D</w:t>
      </w:r>
      <w:r w:rsidRPr="00C00A9F">
        <w:rPr>
          <w:rFonts w:ascii="Arial" w:hAnsi="Arial" w:cs="Arial"/>
          <w:color w:val="000000" w:themeColor="text1"/>
        </w:rPr>
        <w:t xml:space="preserve">PSA). DPSA has commissioned </w:t>
      </w:r>
      <w:r w:rsidRPr="00C00A9F">
        <w:rPr>
          <w:rFonts w:ascii="Arial" w:eastAsia="Times New Roman" w:hAnsi="Arial" w:cs="Arial"/>
          <w:color w:val="000000" w:themeColor="text1"/>
          <w:bdr w:val="none" w:sz="0" w:space="0" w:color="auto" w:frame="1"/>
          <w:lang w:val="en-GB"/>
        </w:rPr>
        <w:t>Price Waterhouse Coopers (PWC) to conduct a Personnel Expenditure Review </w:t>
      </w:r>
      <w:r w:rsidRPr="00C00A9F">
        <w:rPr>
          <w:rFonts w:ascii="Arial" w:hAnsi="Arial" w:cs="Arial"/>
          <w:color w:val="000000" w:themeColor="text1"/>
          <w:bdr w:val="none" w:sz="0" w:space="0" w:color="auto" w:frame="1"/>
          <w:lang w:val="en-GB"/>
        </w:rPr>
        <w:t>(PER)</w:t>
      </w:r>
      <w:r w:rsidRPr="00C00A9F">
        <w:rPr>
          <w:rFonts w:ascii="Arial" w:eastAsia="Times New Roman" w:hAnsi="Arial" w:cs="Arial"/>
          <w:color w:val="000000" w:themeColor="text1"/>
          <w:bdr w:val="none" w:sz="0" w:space="0" w:color="auto" w:frame="1"/>
          <w:lang w:val="en-GB"/>
        </w:rPr>
        <w:t>, that includes the review of OSDs in the public sector</w:t>
      </w:r>
      <w:r w:rsidRPr="00C00A9F">
        <w:rPr>
          <w:rFonts w:ascii="Arial" w:eastAsia="Times New Roman" w:hAnsi="Arial" w:cs="Arial"/>
          <w:color w:val="242424"/>
          <w:bdr w:val="none" w:sz="0" w:space="0" w:color="auto" w:frame="1"/>
          <w:lang w:val="en-GB"/>
        </w:rPr>
        <w:t xml:space="preserve">. </w:t>
      </w:r>
    </w:p>
    <w:p w:rsidR="007E2596" w:rsidRPr="00C00A9F" w:rsidRDefault="007E2596" w:rsidP="007E2596">
      <w:pPr>
        <w:ind w:left="1440" w:hanging="709"/>
        <w:jc w:val="both"/>
        <w:rPr>
          <w:rFonts w:ascii="Arial" w:eastAsia="Times New Roman" w:hAnsi="Arial" w:cs="Arial"/>
          <w:color w:val="242424"/>
          <w:bdr w:val="none" w:sz="0" w:space="0" w:color="auto" w:frame="1"/>
          <w:lang w:val="en-GB"/>
        </w:rPr>
      </w:pPr>
    </w:p>
    <w:p w:rsidR="007E2596" w:rsidRPr="00BB2887" w:rsidRDefault="007E2596" w:rsidP="007E2596">
      <w:pPr>
        <w:spacing w:before="100" w:beforeAutospacing="1" w:after="100" w:afterAutospacing="1"/>
        <w:ind w:left="709" w:hanging="709"/>
        <w:jc w:val="both"/>
        <w:rPr>
          <w:rFonts w:ascii="Arial" w:hAnsi="Arial" w:cs="Arial"/>
          <w:highlight w:val="yellow"/>
        </w:rPr>
      </w:pPr>
      <w:r w:rsidRPr="00C00A9F">
        <w:rPr>
          <w:rFonts w:ascii="Arial" w:eastAsia="Times New Roman" w:hAnsi="Arial" w:cs="Arial"/>
          <w:color w:val="242424"/>
          <w:bdr w:val="none" w:sz="0" w:space="0" w:color="auto" w:frame="1"/>
          <w:lang w:val="en-GB"/>
        </w:rPr>
        <w:t xml:space="preserve">4. </w:t>
      </w:r>
      <w:r w:rsidRPr="00C00A9F">
        <w:rPr>
          <w:rFonts w:ascii="Arial" w:eastAsia="Times New Roman" w:hAnsi="Arial" w:cs="Arial"/>
          <w:color w:val="242424"/>
          <w:bdr w:val="none" w:sz="0" w:space="0" w:color="auto" w:frame="1"/>
          <w:lang w:val="en-GB"/>
        </w:rPr>
        <w:tab/>
        <w:t>The Department has commenced with the</w:t>
      </w:r>
      <w:r>
        <w:rPr>
          <w:rFonts w:ascii="Arial" w:eastAsia="Times New Roman" w:hAnsi="Arial" w:cs="Arial"/>
          <w:color w:val="242424"/>
          <w:bdr w:val="none" w:sz="0" w:space="0" w:color="auto" w:frame="1"/>
          <w:lang w:val="en-GB"/>
        </w:rPr>
        <w:t xml:space="preserve"> process </w:t>
      </w:r>
      <w:proofErr w:type="gramStart"/>
      <w:r>
        <w:rPr>
          <w:rFonts w:ascii="Arial" w:eastAsia="Times New Roman" w:hAnsi="Arial" w:cs="Arial"/>
          <w:color w:val="242424"/>
          <w:bdr w:val="none" w:sz="0" w:space="0" w:color="auto" w:frame="1"/>
          <w:lang w:val="en-GB"/>
        </w:rPr>
        <w:t xml:space="preserve">of </w:t>
      </w:r>
      <w:r w:rsidRPr="00C00A9F">
        <w:rPr>
          <w:rFonts w:ascii="Arial" w:eastAsia="Times New Roman" w:hAnsi="Arial" w:cs="Arial"/>
          <w:color w:val="242424"/>
          <w:bdr w:val="none" w:sz="0" w:space="0" w:color="auto" w:frame="1"/>
          <w:lang w:val="en-GB"/>
        </w:rPr>
        <w:t xml:space="preserve"> </w:t>
      </w:r>
      <w:r>
        <w:rPr>
          <w:rFonts w:ascii="Arial" w:eastAsia="Times New Roman" w:hAnsi="Arial" w:cs="Arial"/>
          <w:color w:val="242424"/>
          <w:bdr w:val="none" w:sz="0" w:space="0" w:color="auto" w:frame="1"/>
          <w:lang w:val="en-GB"/>
        </w:rPr>
        <w:t>conducting</w:t>
      </w:r>
      <w:proofErr w:type="gramEnd"/>
      <w:r w:rsidRPr="00C00A9F">
        <w:rPr>
          <w:rFonts w:ascii="Arial" w:hAnsi="Arial" w:cs="Arial"/>
          <w:bCs/>
          <w:color w:val="222222"/>
        </w:rPr>
        <w:t xml:space="preserve"> the review of the Clinical Associates programme</w:t>
      </w:r>
      <w:r>
        <w:rPr>
          <w:rFonts w:ascii="Arial" w:hAnsi="Arial" w:cs="Arial"/>
          <w:bCs/>
          <w:color w:val="222222"/>
        </w:rPr>
        <w:t xml:space="preserve"> performance</w:t>
      </w:r>
      <w:r w:rsidRPr="00C00A9F">
        <w:rPr>
          <w:rFonts w:ascii="Arial" w:hAnsi="Arial" w:cs="Arial"/>
          <w:bCs/>
          <w:color w:val="222222"/>
        </w:rPr>
        <w:t xml:space="preserve">. </w:t>
      </w:r>
      <w:r>
        <w:rPr>
          <w:rFonts w:ascii="Arial" w:hAnsi="Arial" w:cs="Arial"/>
          <w:bCs/>
          <w:color w:val="222222"/>
        </w:rPr>
        <w:t xml:space="preserve">The </w:t>
      </w:r>
      <w:r w:rsidRPr="00C00A9F">
        <w:rPr>
          <w:rFonts w:ascii="Arial" w:hAnsi="Arial" w:cs="Arial"/>
          <w:bCs/>
          <w:color w:val="222222"/>
        </w:rPr>
        <w:t>Terms of Reference and</w:t>
      </w:r>
      <w:r>
        <w:rPr>
          <w:rFonts w:ascii="Arial" w:hAnsi="Arial" w:cs="Arial"/>
          <w:bCs/>
          <w:color w:val="222222"/>
        </w:rPr>
        <w:t xml:space="preserve"> data collection</w:t>
      </w:r>
      <w:r w:rsidRPr="00C00A9F">
        <w:rPr>
          <w:rFonts w:ascii="Arial" w:hAnsi="Arial" w:cs="Arial"/>
          <w:bCs/>
          <w:color w:val="222222"/>
        </w:rPr>
        <w:t xml:space="preserve"> tool</w:t>
      </w:r>
      <w:r>
        <w:rPr>
          <w:rFonts w:ascii="Arial" w:hAnsi="Arial" w:cs="Arial"/>
          <w:bCs/>
          <w:color w:val="222222"/>
        </w:rPr>
        <w:t>s</w:t>
      </w:r>
      <w:r w:rsidRPr="00C00A9F">
        <w:rPr>
          <w:rFonts w:ascii="Arial" w:hAnsi="Arial" w:cs="Arial"/>
          <w:bCs/>
          <w:color w:val="222222"/>
        </w:rPr>
        <w:t xml:space="preserve"> for the review ha</w:t>
      </w:r>
      <w:r>
        <w:rPr>
          <w:rFonts w:ascii="Arial" w:hAnsi="Arial" w:cs="Arial"/>
          <w:bCs/>
          <w:color w:val="222222"/>
        </w:rPr>
        <w:t xml:space="preserve">ve </w:t>
      </w:r>
      <w:r w:rsidRPr="00C00A9F">
        <w:rPr>
          <w:rFonts w:ascii="Arial" w:hAnsi="Arial" w:cs="Arial"/>
          <w:bCs/>
          <w:color w:val="222222"/>
        </w:rPr>
        <w:t xml:space="preserve">been drafted and a process is underway to get </w:t>
      </w:r>
      <w:r>
        <w:rPr>
          <w:rFonts w:ascii="Arial" w:hAnsi="Arial" w:cs="Arial"/>
          <w:bCs/>
          <w:color w:val="222222"/>
        </w:rPr>
        <w:t>them approved. It is therefore</w:t>
      </w:r>
      <w:r w:rsidRPr="00C00A9F">
        <w:rPr>
          <w:rFonts w:ascii="Arial" w:hAnsi="Arial" w:cs="Arial"/>
          <w:bCs/>
          <w:color w:val="222222"/>
        </w:rPr>
        <w:t xml:space="preserve"> envisaged that the review will </w:t>
      </w:r>
      <w:r>
        <w:rPr>
          <w:rFonts w:ascii="Arial" w:hAnsi="Arial" w:cs="Arial"/>
          <w:bCs/>
          <w:color w:val="222222"/>
        </w:rPr>
        <w:t>have been</w:t>
      </w:r>
      <w:r w:rsidRPr="00C00A9F">
        <w:rPr>
          <w:rFonts w:ascii="Arial" w:hAnsi="Arial" w:cs="Arial"/>
          <w:bCs/>
          <w:color w:val="222222"/>
        </w:rPr>
        <w:t xml:space="preserve"> conducted by 30 November 2023</w:t>
      </w:r>
      <w:r>
        <w:rPr>
          <w:rFonts w:ascii="Arial" w:hAnsi="Arial" w:cs="Arial"/>
          <w:bCs/>
          <w:color w:val="222222"/>
        </w:rPr>
        <w:t xml:space="preserve">. However, finalization of the review and recommendations thereof will be subject to various approval processes of the Department that may extend beyond 30 November 2023 </w:t>
      </w:r>
    </w:p>
    <w:p w:rsidR="007E2596" w:rsidRDefault="007E2596">
      <w:r>
        <w:t>END.</w:t>
      </w:r>
    </w:p>
    <w:sectPr w:rsidR="007E2596" w:rsidSect="002539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E2596"/>
    <w:rsid w:val="00253966"/>
    <w:rsid w:val="006804F4"/>
    <w:rsid w:val="007E2596"/>
    <w:rsid w:val="00CF3CF5"/>
    <w:rsid w:val="00FD65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96"/>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Company>Toshiba</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2023-06-21T10:24:00Z</dcterms:created>
  <dcterms:modified xsi:type="dcterms:W3CDTF">2023-06-21T10:24:00Z</dcterms:modified>
</cp:coreProperties>
</file>