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E630B" w:rsidRPr="00FE630B" w:rsidRDefault="00FE630B" w:rsidP="00FE630B">
      <w:pPr>
        <w:spacing w:before="240" w:after="240" w:line="360" w:lineRule="auto"/>
        <w:jc w:val="center"/>
        <w:rPr>
          <w:rFonts w:ascii="Arial" w:hAnsi="Arial" w:cs="Arial"/>
          <w:b/>
          <w:bCs/>
          <w:lang w:val="en-ZA"/>
        </w:rPr>
      </w:pPr>
      <w:r w:rsidRPr="00FE630B">
        <w:rPr>
          <w:rFonts w:ascii="Arial" w:hAnsi="Arial" w:cs="Arial"/>
          <w:b/>
          <w:bCs/>
          <w:lang w:val="en-ZA"/>
        </w:rPr>
        <w:t xml:space="preserve">NATIONAL ASSEMBLY </w:t>
      </w:r>
    </w:p>
    <w:p w:rsidR="00FE630B" w:rsidRPr="00FE630B" w:rsidRDefault="00FE630B" w:rsidP="00FE630B">
      <w:pPr>
        <w:spacing w:before="240" w:after="240" w:line="360" w:lineRule="auto"/>
        <w:jc w:val="center"/>
        <w:rPr>
          <w:rFonts w:ascii="Arial" w:hAnsi="Arial" w:cs="Arial"/>
          <w:b/>
          <w:bCs/>
          <w:lang w:val="en-ZA"/>
        </w:rPr>
      </w:pPr>
      <w:r w:rsidRPr="00FE630B">
        <w:rPr>
          <w:rFonts w:ascii="Arial" w:hAnsi="Arial" w:cs="Arial"/>
          <w:b/>
          <w:bCs/>
          <w:lang w:val="en-ZA"/>
        </w:rPr>
        <w:t>FOR WRITTEN REPLY</w:t>
      </w:r>
    </w:p>
    <w:p w:rsidR="00FE630B" w:rsidRPr="00FE630B" w:rsidRDefault="00FE630B" w:rsidP="00FE630B">
      <w:pPr>
        <w:spacing w:before="240" w:after="240" w:line="360" w:lineRule="auto"/>
        <w:jc w:val="center"/>
        <w:rPr>
          <w:rFonts w:ascii="Arial" w:hAnsi="Arial" w:cs="Arial"/>
          <w:b/>
          <w:bCs/>
          <w:lang w:val="en-ZA"/>
        </w:rPr>
      </w:pPr>
      <w:r w:rsidRPr="00FE630B">
        <w:rPr>
          <w:rFonts w:ascii="Arial" w:hAnsi="Arial" w:cs="Arial"/>
          <w:b/>
          <w:bCs/>
          <w:lang w:val="en-ZA"/>
        </w:rPr>
        <w:t>QUESTION 1586</w:t>
      </w:r>
    </w:p>
    <w:p w:rsidR="00FE630B" w:rsidRPr="00FE630B" w:rsidRDefault="00FE630B" w:rsidP="00FE630B">
      <w:pPr>
        <w:spacing w:before="240" w:after="240" w:line="360" w:lineRule="auto"/>
        <w:jc w:val="center"/>
        <w:rPr>
          <w:rFonts w:ascii="Arial" w:hAnsi="Arial" w:cs="Arial"/>
          <w:b/>
          <w:bCs/>
          <w:lang w:val="en-ZA"/>
        </w:rPr>
      </w:pPr>
      <w:r w:rsidRPr="00FE630B">
        <w:rPr>
          <w:rFonts w:ascii="Arial" w:hAnsi="Arial" w:cs="Arial"/>
          <w:b/>
          <w:bCs/>
          <w:lang w:val="en-ZA"/>
        </w:rPr>
        <w:t>DATE OF PUBLICATION OF INTERNAL QUESTION PAPER: 17/07/2020</w:t>
      </w:r>
    </w:p>
    <w:p w:rsidR="00FE630B" w:rsidRPr="00FE630B" w:rsidRDefault="00FE630B" w:rsidP="00FE630B">
      <w:pPr>
        <w:spacing w:before="240" w:after="240" w:line="360" w:lineRule="auto"/>
        <w:jc w:val="center"/>
        <w:rPr>
          <w:rFonts w:ascii="Arial" w:hAnsi="Arial" w:cs="Arial"/>
          <w:b/>
          <w:bCs/>
          <w:lang w:val="en-ZA"/>
        </w:rPr>
      </w:pPr>
      <w:r w:rsidRPr="00FE630B">
        <w:rPr>
          <w:rFonts w:ascii="Arial" w:hAnsi="Arial" w:cs="Arial"/>
          <w:b/>
          <w:bCs/>
          <w:lang w:val="en-ZA"/>
        </w:rPr>
        <w:t>INTERNAL QUESTION PAPER NO 26 OF 2020</w:t>
      </w:r>
    </w:p>
    <w:p w:rsidR="00FE630B" w:rsidRPr="00FE630B" w:rsidRDefault="00FE630B" w:rsidP="00FE630B">
      <w:pPr>
        <w:spacing w:before="240" w:after="240" w:line="360" w:lineRule="auto"/>
        <w:ind w:left="720" w:hanging="720"/>
        <w:jc w:val="both"/>
        <w:outlineLvl w:val="0"/>
        <w:rPr>
          <w:rFonts w:ascii="Arial" w:eastAsia="Times New Roman" w:hAnsi="Arial" w:cs="Arial"/>
          <w:lang w:val="en-US"/>
        </w:rPr>
      </w:pPr>
      <w:r w:rsidRPr="00FE630B">
        <w:rPr>
          <w:rFonts w:ascii="Arial" w:eastAsia="Times New Roman" w:hAnsi="Arial" w:cs="Arial"/>
          <w:b/>
          <w:lang w:val="en-US"/>
        </w:rPr>
        <w:t xml:space="preserve">Prof B </w:t>
      </w:r>
      <w:proofErr w:type="spellStart"/>
      <w:r w:rsidRPr="00FE630B">
        <w:rPr>
          <w:rFonts w:ascii="Arial" w:eastAsia="Times New Roman" w:hAnsi="Arial" w:cs="Arial"/>
          <w:b/>
          <w:lang w:val="en-US"/>
        </w:rPr>
        <w:t>Bozzoli</w:t>
      </w:r>
      <w:proofErr w:type="spellEnd"/>
      <w:r w:rsidRPr="00FE630B">
        <w:rPr>
          <w:rFonts w:ascii="Arial" w:eastAsia="Times New Roman" w:hAnsi="Arial" w:cs="Arial"/>
          <w:b/>
          <w:lang w:val="en-US"/>
        </w:rPr>
        <w:t xml:space="preserve"> (DA) to </w:t>
      </w:r>
      <w:r w:rsidRPr="00FE630B">
        <w:rPr>
          <w:rFonts w:ascii="Arial" w:eastAsia="Times New Roman" w:hAnsi="Arial" w:cs="Arial"/>
          <w:b/>
          <w:lang w:val="en-ZA"/>
        </w:rPr>
        <w:t>ask</w:t>
      </w:r>
      <w:r w:rsidRPr="00FE630B">
        <w:rPr>
          <w:rFonts w:ascii="Arial" w:eastAsia="Times New Roman" w:hAnsi="Arial" w:cs="Arial"/>
          <w:b/>
          <w:lang w:val="en-US"/>
        </w:rPr>
        <w:t xml:space="preserve"> the Minister of Higher Education, Science and Technology</w:t>
      </w:r>
      <w:r w:rsidR="00B93341" w:rsidRPr="00FE630B">
        <w:rPr>
          <w:rFonts w:ascii="Arial" w:eastAsia="Times New Roman" w:hAnsi="Arial" w:cs="Arial"/>
          <w:b/>
          <w:lang w:val="en-US"/>
        </w:rPr>
        <w:fldChar w:fldCharType="begin"/>
      </w:r>
      <w:r w:rsidRPr="00FE630B">
        <w:rPr>
          <w:rFonts w:ascii="Arial" w:hAnsi="Arial" w:cs="Arial"/>
          <w:lang w:val="en-ZA"/>
        </w:rPr>
        <w:instrText xml:space="preserve"> XE "</w:instrText>
      </w:r>
      <w:r w:rsidRPr="00FE630B">
        <w:rPr>
          <w:rFonts w:ascii="Arial" w:eastAsia="Times New Roman" w:hAnsi="Arial" w:cs="Arial"/>
          <w:b/>
          <w:lang w:val="en-US"/>
        </w:rPr>
        <w:instrText>Higher Education, Science and Technology</w:instrText>
      </w:r>
      <w:r w:rsidRPr="00FE630B">
        <w:rPr>
          <w:rFonts w:ascii="Arial" w:hAnsi="Arial" w:cs="Arial"/>
          <w:lang w:val="en-ZA"/>
        </w:rPr>
        <w:instrText xml:space="preserve">" </w:instrText>
      </w:r>
      <w:r w:rsidR="00B93341" w:rsidRPr="00FE630B">
        <w:rPr>
          <w:rFonts w:ascii="Arial" w:eastAsia="Times New Roman" w:hAnsi="Arial" w:cs="Arial"/>
          <w:b/>
          <w:lang w:val="en-US"/>
        </w:rPr>
        <w:fldChar w:fldCharType="end"/>
      </w:r>
      <w:r w:rsidRPr="00FE630B">
        <w:rPr>
          <w:rFonts w:ascii="Arial" w:eastAsia="Times New Roman" w:hAnsi="Arial" w:cs="Arial"/>
          <w:b/>
          <w:lang w:val="en-US"/>
        </w:rPr>
        <w:t xml:space="preserve">: </w:t>
      </w:r>
    </w:p>
    <w:p w:rsidR="00FE630B" w:rsidRPr="00FE630B" w:rsidRDefault="00FE630B" w:rsidP="00FE630B">
      <w:pPr>
        <w:spacing w:before="240" w:after="240" w:line="360" w:lineRule="auto"/>
        <w:ind w:left="720" w:hanging="720"/>
        <w:jc w:val="both"/>
        <w:outlineLvl w:val="0"/>
        <w:rPr>
          <w:rFonts w:ascii="Arial" w:hAnsi="Arial" w:cs="Arial"/>
          <w:lang w:val="en-ZA"/>
        </w:rPr>
      </w:pPr>
      <w:r w:rsidRPr="00FE630B">
        <w:rPr>
          <w:rFonts w:ascii="Arial" w:hAnsi="Arial" w:cs="Arial"/>
          <w:lang w:val="en-ZA"/>
        </w:rPr>
        <w:t>(1)</w:t>
      </w:r>
      <w:r w:rsidRPr="00FE630B">
        <w:rPr>
          <w:rFonts w:ascii="Arial" w:hAnsi="Arial" w:cs="Arial"/>
          <w:lang w:val="en-ZA"/>
        </w:rPr>
        <w:tab/>
        <w:t xml:space="preserve">On what grounds are the examination of </w:t>
      </w:r>
      <w:proofErr w:type="spellStart"/>
      <w:r w:rsidRPr="00FE630B">
        <w:rPr>
          <w:rFonts w:ascii="Arial" w:hAnsi="Arial" w:cs="Arial"/>
          <w:lang w:val="en-ZA"/>
        </w:rPr>
        <w:t>theses</w:t>
      </w:r>
      <w:proofErr w:type="spellEnd"/>
      <w:r w:rsidRPr="00FE630B">
        <w:rPr>
          <w:rFonts w:ascii="Arial" w:hAnsi="Arial" w:cs="Arial"/>
          <w:lang w:val="en-ZA"/>
        </w:rPr>
        <w:t xml:space="preserve"> and other similar activities by academics at other institutions of higher education and training considered part of the collegial contribution of any academic while the examination of </w:t>
      </w:r>
      <w:proofErr w:type="spellStart"/>
      <w:r w:rsidRPr="00FE630B">
        <w:rPr>
          <w:rFonts w:ascii="Arial" w:hAnsi="Arial" w:cs="Arial"/>
          <w:lang w:val="en-ZA"/>
        </w:rPr>
        <w:t>theses</w:t>
      </w:r>
      <w:proofErr w:type="spellEnd"/>
      <w:r w:rsidRPr="00FE630B">
        <w:rPr>
          <w:rFonts w:ascii="Arial" w:hAnsi="Arial" w:cs="Arial"/>
          <w:lang w:val="en-ZA"/>
        </w:rPr>
        <w:t xml:space="preserve"> and other similar activities by academics not employed by the University of KwaZulu-Natal (UKZN), particularly by the Business School, are considered to be private work;</w:t>
      </w:r>
    </w:p>
    <w:p w:rsidR="00FE630B" w:rsidRPr="00FE630B" w:rsidRDefault="00FE630B" w:rsidP="00FE630B">
      <w:pPr>
        <w:spacing w:before="240" w:after="240" w:line="360" w:lineRule="auto"/>
        <w:ind w:left="720" w:hanging="720"/>
        <w:jc w:val="both"/>
        <w:outlineLvl w:val="0"/>
        <w:rPr>
          <w:rFonts w:ascii="Arial" w:hAnsi="Arial" w:cs="Arial"/>
          <w:lang w:val="en-ZA"/>
        </w:rPr>
      </w:pPr>
      <w:r w:rsidRPr="00FE630B">
        <w:rPr>
          <w:rFonts w:ascii="Arial" w:hAnsi="Arial" w:cs="Arial"/>
          <w:lang w:val="en-ZA"/>
        </w:rPr>
        <w:t>(2)</w:t>
      </w:r>
      <w:r w:rsidRPr="00FE630B">
        <w:rPr>
          <w:rFonts w:ascii="Arial" w:hAnsi="Arial" w:cs="Arial"/>
          <w:lang w:val="en-ZA"/>
        </w:rPr>
        <w:tab/>
        <w:t>what (a) amount does an external academic who examines (</w:t>
      </w:r>
      <w:proofErr w:type="spellStart"/>
      <w:r w:rsidRPr="00FE630B">
        <w:rPr>
          <w:rFonts w:ascii="Arial" w:hAnsi="Arial" w:cs="Arial"/>
          <w:lang w:val="en-ZA"/>
        </w:rPr>
        <w:t>i</w:t>
      </w:r>
      <w:proofErr w:type="spellEnd"/>
      <w:r w:rsidRPr="00FE630B">
        <w:rPr>
          <w:rFonts w:ascii="Arial" w:hAnsi="Arial" w:cs="Arial"/>
          <w:lang w:val="en-ZA"/>
        </w:rPr>
        <w:t>) Masters and (ii) Doctoral theses usually receive in remuneration and (b) form does the specified type of remuneration take;</w:t>
      </w:r>
    </w:p>
    <w:p w:rsidR="00FE630B" w:rsidRPr="00FE630B" w:rsidRDefault="00FE630B" w:rsidP="00FE630B">
      <w:pPr>
        <w:spacing w:before="240" w:after="240" w:line="360" w:lineRule="auto"/>
        <w:ind w:left="720" w:hanging="720"/>
        <w:jc w:val="both"/>
        <w:outlineLvl w:val="0"/>
        <w:rPr>
          <w:rFonts w:ascii="Arial" w:hAnsi="Arial" w:cs="Arial"/>
          <w:lang w:val="en-ZA"/>
        </w:rPr>
      </w:pPr>
      <w:r w:rsidRPr="00FE630B">
        <w:rPr>
          <w:rFonts w:ascii="Arial" w:hAnsi="Arial" w:cs="Arial"/>
          <w:lang w:val="en-ZA"/>
        </w:rPr>
        <w:t>(3)</w:t>
      </w:r>
      <w:r w:rsidRPr="00FE630B">
        <w:rPr>
          <w:rFonts w:ascii="Arial" w:hAnsi="Arial" w:cs="Arial"/>
          <w:lang w:val="en-ZA"/>
        </w:rPr>
        <w:tab/>
        <w:t xml:space="preserve">what (a) number of other institutions of higher education and training consider the external examination of </w:t>
      </w:r>
      <w:proofErr w:type="spellStart"/>
      <w:r w:rsidRPr="00FE630B">
        <w:rPr>
          <w:rFonts w:ascii="Arial" w:hAnsi="Arial" w:cs="Arial"/>
          <w:lang w:val="en-ZA"/>
        </w:rPr>
        <w:t>theses</w:t>
      </w:r>
      <w:proofErr w:type="spellEnd"/>
      <w:r w:rsidRPr="00FE630B">
        <w:rPr>
          <w:rFonts w:ascii="Arial" w:hAnsi="Arial" w:cs="Arial"/>
          <w:lang w:val="en-ZA"/>
        </w:rPr>
        <w:t xml:space="preserve"> and other similar collegial activities to be private work and (b) are the financial implications for external academics who examine theses and perform collegial activities;</w:t>
      </w:r>
    </w:p>
    <w:p w:rsidR="00FE630B" w:rsidRPr="00FE630B" w:rsidRDefault="00FE630B" w:rsidP="00FE630B">
      <w:pPr>
        <w:spacing w:before="240" w:after="240" w:line="360" w:lineRule="auto"/>
        <w:ind w:left="720" w:hanging="720"/>
        <w:jc w:val="both"/>
        <w:outlineLvl w:val="0"/>
        <w:rPr>
          <w:rFonts w:ascii="Arial" w:hAnsi="Arial" w:cs="Arial"/>
          <w:lang w:val="en-ZA"/>
        </w:rPr>
      </w:pPr>
      <w:r w:rsidRPr="00FE630B">
        <w:rPr>
          <w:rFonts w:ascii="Arial" w:hAnsi="Arial" w:cs="Arial"/>
          <w:lang w:val="en-ZA"/>
        </w:rPr>
        <w:t>(4)</w:t>
      </w:r>
      <w:r w:rsidRPr="00FE630B">
        <w:rPr>
          <w:rFonts w:ascii="Arial" w:hAnsi="Arial" w:cs="Arial"/>
          <w:lang w:val="en-ZA"/>
        </w:rPr>
        <w:tab/>
        <w:t>whether he has found that the UKZN Business School’s determination that the external examination of theses is private work has discouraged academics from doing their collegial duty; if not, what is the position in this regard; if so, what are the relevant details?</w:t>
      </w:r>
      <w:r w:rsidRPr="00FE630B">
        <w:rPr>
          <w:rFonts w:ascii="Arial" w:hAnsi="Arial" w:cs="Arial"/>
          <w:lang w:val="en-ZA"/>
        </w:rPr>
        <w:tab/>
      </w:r>
      <w:r w:rsidRPr="00FE630B">
        <w:rPr>
          <w:rFonts w:ascii="Arial" w:hAnsi="Arial" w:cs="Arial"/>
          <w:lang w:val="en-ZA"/>
        </w:rPr>
        <w:tab/>
      </w:r>
      <w:r w:rsidRPr="00FE630B">
        <w:rPr>
          <w:rFonts w:ascii="Arial" w:hAnsi="Arial" w:cs="Arial"/>
          <w:lang w:val="en-ZA"/>
        </w:rPr>
        <w:tab/>
      </w:r>
      <w:r w:rsidRPr="00FE630B">
        <w:rPr>
          <w:rFonts w:ascii="Arial" w:hAnsi="Arial" w:cs="Arial"/>
          <w:lang w:val="en-ZA"/>
        </w:rPr>
        <w:tab/>
      </w:r>
      <w:r w:rsidRPr="00FE630B">
        <w:rPr>
          <w:rFonts w:ascii="Arial" w:hAnsi="Arial" w:cs="Arial"/>
          <w:lang w:val="en-ZA"/>
        </w:rPr>
        <w:tab/>
      </w:r>
      <w:r w:rsidRPr="00FE630B">
        <w:rPr>
          <w:rFonts w:ascii="Arial" w:hAnsi="Arial" w:cs="Arial"/>
          <w:lang w:val="en-ZA"/>
        </w:rPr>
        <w:tab/>
      </w:r>
      <w:r w:rsidRPr="00FE630B">
        <w:rPr>
          <w:rFonts w:ascii="Arial" w:hAnsi="Arial" w:cs="Arial"/>
          <w:lang w:val="en-ZA"/>
        </w:rPr>
        <w:tab/>
      </w:r>
      <w:r w:rsidRPr="00FE630B">
        <w:rPr>
          <w:rFonts w:ascii="Arial" w:hAnsi="Arial" w:cs="Arial"/>
          <w:lang w:val="en-ZA"/>
        </w:rPr>
        <w:tab/>
      </w:r>
      <w:r w:rsidRPr="00FE630B">
        <w:rPr>
          <w:rFonts w:ascii="Arial" w:hAnsi="Arial" w:cs="Arial"/>
          <w:lang w:val="en-ZA"/>
        </w:rPr>
        <w:tab/>
      </w:r>
      <w:r w:rsidRPr="00FE630B">
        <w:rPr>
          <w:rFonts w:ascii="Arial" w:hAnsi="Arial" w:cs="Arial"/>
          <w:b/>
          <w:lang w:val="en-ZA"/>
        </w:rPr>
        <w:t>NW1969E</w:t>
      </w:r>
    </w:p>
    <w:p w:rsidR="00FE630B" w:rsidRPr="00FE630B" w:rsidRDefault="00FE630B" w:rsidP="00FE630B">
      <w:pPr>
        <w:spacing w:before="240" w:after="240" w:line="360" w:lineRule="auto"/>
        <w:jc w:val="both"/>
        <w:rPr>
          <w:rFonts w:ascii="Arial" w:hAnsi="Arial" w:cs="Arial"/>
          <w:b/>
        </w:rPr>
      </w:pPr>
    </w:p>
    <w:p w:rsidR="00FE630B" w:rsidRPr="00FE630B" w:rsidRDefault="00FE630B" w:rsidP="00FE630B">
      <w:pPr>
        <w:spacing w:before="240" w:after="240" w:line="360" w:lineRule="auto"/>
        <w:jc w:val="both"/>
        <w:rPr>
          <w:rFonts w:ascii="Arial" w:hAnsi="Arial" w:cs="Arial"/>
          <w:b/>
        </w:rPr>
      </w:pPr>
    </w:p>
    <w:p w:rsidR="00FE630B" w:rsidRPr="00FE630B" w:rsidRDefault="00FE630B" w:rsidP="00FE630B">
      <w:pPr>
        <w:spacing w:before="240" w:after="240" w:line="360" w:lineRule="auto"/>
        <w:jc w:val="both"/>
        <w:rPr>
          <w:rFonts w:ascii="Arial" w:hAnsi="Arial" w:cs="Arial"/>
          <w:b/>
        </w:rPr>
      </w:pPr>
    </w:p>
    <w:p w:rsidR="00FE630B" w:rsidRDefault="00FE630B" w:rsidP="00FE630B">
      <w:pPr>
        <w:spacing w:before="240" w:after="240" w:line="360" w:lineRule="auto"/>
        <w:jc w:val="both"/>
        <w:rPr>
          <w:rFonts w:ascii="Arial" w:hAnsi="Arial" w:cs="Arial"/>
          <w:b/>
        </w:rPr>
      </w:pPr>
    </w:p>
    <w:p w:rsidR="00FE630B" w:rsidRPr="00FE630B" w:rsidRDefault="00FE630B" w:rsidP="00FE630B">
      <w:pPr>
        <w:spacing w:before="240" w:after="240" w:line="360" w:lineRule="auto"/>
        <w:jc w:val="both"/>
        <w:rPr>
          <w:rFonts w:ascii="Times New Roman" w:hAnsi="Times New Roman" w:cs="Times New Roman"/>
          <w:b/>
          <w:sz w:val="24"/>
          <w:szCs w:val="24"/>
          <w:lang w:val="en-ZA"/>
        </w:rPr>
      </w:pPr>
      <w:bookmarkStart w:id="0" w:name="_GoBack"/>
      <w:bookmarkEnd w:id="0"/>
      <w:r w:rsidRPr="00FE630B">
        <w:rPr>
          <w:rFonts w:ascii="Arial" w:hAnsi="Arial" w:cs="Arial"/>
          <w:b/>
        </w:rPr>
        <w:lastRenderedPageBreak/>
        <w:t>REPLY:</w:t>
      </w:r>
    </w:p>
    <w:p w:rsidR="00FE630B" w:rsidRPr="00FE630B" w:rsidRDefault="00FE630B" w:rsidP="00FE630B">
      <w:pPr>
        <w:autoSpaceDE w:val="0"/>
        <w:autoSpaceDN w:val="0"/>
        <w:adjustRightInd w:val="0"/>
        <w:spacing w:line="360" w:lineRule="auto"/>
        <w:rPr>
          <w:rFonts w:ascii="Arial" w:hAnsi="Arial" w:cs="Arial"/>
          <w:color w:val="262626"/>
          <w:lang w:val="en-ZA" w:eastAsia="en-ZA"/>
        </w:rPr>
      </w:pPr>
      <w:r w:rsidRPr="00FE630B">
        <w:rPr>
          <w:rFonts w:ascii="Arial" w:hAnsi="Arial" w:cs="Arial"/>
          <w:color w:val="262626"/>
          <w:lang w:val="en-ZA" w:eastAsia="en-ZA"/>
        </w:rPr>
        <w:t>The University of KwaZulu-Natal (UKZN) has provided the following response to the questions posed: </w:t>
      </w:r>
    </w:p>
    <w:p w:rsidR="00FE630B" w:rsidRPr="00FE630B" w:rsidRDefault="00FE630B" w:rsidP="00FE630B">
      <w:pPr>
        <w:autoSpaceDE w:val="0"/>
        <w:autoSpaceDN w:val="0"/>
        <w:adjustRightInd w:val="0"/>
        <w:spacing w:line="360" w:lineRule="auto"/>
        <w:ind w:left="720" w:hanging="720"/>
        <w:jc w:val="both"/>
        <w:rPr>
          <w:rFonts w:ascii="Arial" w:hAnsi="Arial" w:cs="Arial"/>
          <w:color w:val="262626"/>
          <w:lang w:val="en-ZA" w:eastAsia="en-ZA"/>
        </w:rPr>
      </w:pPr>
      <w:r w:rsidRPr="00FE630B">
        <w:rPr>
          <w:rFonts w:ascii="Arial" w:hAnsi="Arial" w:cs="Arial"/>
          <w:color w:val="262626"/>
          <w:lang w:val="en-ZA" w:eastAsia="en-ZA"/>
        </w:rPr>
        <w:t>(1)  </w:t>
      </w:r>
      <w:r w:rsidRPr="00FE630B">
        <w:rPr>
          <w:rFonts w:ascii="Arial" w:hAnsi="Arial" w:cs="Arial"/>
          <w:color w:val="262626"/>
          <w:lang w:val="en-ZA" w:eastAsia="en-ZA"/>
        </w:rPr>
        <w:tab/>
        <w:t>In general, the examination of theses by academics is considered as a collegial activity and part of academic citizenship. Some colleagues have declared the external examination of theses as part of the private work declaration as an indication of transparency for additional funds received. It is thus not a requirement, but an optional declaration that promotes transparency.</w:t>
      </w:r>
    </w:p>
    <w:p w:rsidR="00FE630B" w:rsidRPr="00FE630B" w:rsidRDefault="00FE630B" w:rsidP="00FE630B">
      <w:pPr>
        <w:autoSpaceDE w:val="0"/>
        <w:autoSpaceDN w:val="0"/>
        <w:adjustRightInd w:val="0"/>
        <w:spacing w:line="360" w:lineRule="auto"/>
        <w:ind w:left="720" w:hanging="720"/>
        <w:jc w:val="both"/>
        <w:rPr>
          <w:rFonts w:ascii="Arial" w:hAnsi="Arial" w:cs="Arial"/>
          <w:color w:val="262626"/>
          <w:lang w:val="en-ZA" w:eastAsia="en-ZA"/>
        </w:rPr>
      </w:pPr>
      <w:r w:rsidRPr="00FE630B">
        <w:rPr>
          <w:rFonts w:ascii="Arial" w:hAnsi="Arial" w:cs="Arial"/>
          <w:color w:val="262626"/>
          <w:lang w:val="en-ZA" w:eastAsia="en-ZA"/>
        </w:rPr>
        <w:t xml:space="preserve">(2) </w:t>
      </w:r>
      <w:r w:rsidRPr="00FE630B">
        <w:rPr>
          <w:rFonts w:ascii="Arial" w:hAnsi="Arial" w:cs="Arial"/>
          <w:color w:val="262626"/>
          <w:lang w:val="en-ZA" w:eastAsia="en-ZA"/>
        </w:rPr>
        <w:tab/>
        <w:t>The amounts paid to external academics who examine (</w:t>
      </w:r>
      <w:proofErr w:type="spellStart"/>
      <w:r w:rsidRPr="00FE630B">
        <w:rPr>
          <w:rFonts w:ascii="Arial" w:hAnsi="Arial" w:cs="Arial"/>
          <w:color w:val="262626"/>
          <w:lang w:val="en-ZA" w:eastAsia="en-ZA"/>
        </w:rPr>
        <w:t>i</w:t>
      </w:r>
      <w:proofErr w:type="spellEnd"/>
      <w:r w:rsidRPr="00FE630B">
        <w:rPr>
          <w:rFonts w:ascii="Arial" w:hAnsi="Arial" w:cs="Arial"/>
          <w:color w:val="262626"/>
          <w:lang w:val="en-ZA" w:eastAsia="en-ZA"/>
        </w:rPr>
        <w:t>) Masters and (ii) Doctoral theses vary markedly between institutions, and the remuneration generally takes the form of a cash payment into the academic’s bank account.</w:t>
      </w:r>
    </w:p>
    <w:p w:rsidR="00FE630B" w:rsidRPr="00FE630B" w:rsidRDefault="00FE630B" w:rsidP="00FE630B">
      <w:pPr>
        <w:tabs>
          <w:tab w:val="left" w:pos="360"/>
        </w:tabs>
        <w:autoSpaceDE w:val="0"/>
        <w:autoSpaceDN w:val="0"/>
        <w:adjustRightInd w:val="0"/>
        <w:spacing w:line="360" w:lineRule="auto"/>
        <w:ind w:left="720" w:hanging="720"/>
        <w:jc w:val="both"/>
        <w:rPr>
          <w:rFonts w:ascii="Arial" w:hAnsi="Arial" w:cs="Arial"/>
          <w:color w:val="262626"/>
          <w:lang w:val="en-ZA" w:eastAsia="en-ZA"/>
        </w:rPr>
      </w:pPr>
      <w:r w:rsidRPr="00FE630B">
        <w:rPr>
          <w:rFonts w:ascii="Arial" w:hAnsi="Arial" w:cs="Arial"/>
          <w:color w:val="262626"/>
          <w:lang w:val="en-ZA" w:eastAsia="en-ZA"/>
        </w:rPr>
        <w:t xml:space="preserve">(3) (a) </w:t>
      </w:r>
      <w:r w:rsidRPr="00FE630B">
        <w:rPr>
          <w:rFonts w:ascii="Arial" w:hAnsi="Arial" w:cs="Arial"/>
          <w:color w:val="262626"/>
          <w:lang w:val="en-ZA" w:eastAsia="en-ZA"/>
        </w:rPr>
        <w:tab/>
        <w:t>Most, if not all, institutions would regard it as academic citizenship, as is the norm at UKZN.</w:t>
      </w:r>
    </w:p>
    <w:p w:rsidR="00FE630B" w:rsidRPr="00FE630B" w:rsidRDefault="00FE630B" w:rsidP="00FE630B">
      <w:pPr>
        <w:tabs>
          <w:tab w:val="left" w:pos="360"/>
        </w:tabs>
        <w:autoSpaceDE w:val="0"/>
        <w:autoSpaceDN w:val="0"/>
        <w:adjustRightInd w:val="0"/>
        <w:spacing w:line="360" w:lineRule="auto"/>
        <w:ind w:left="720" w:hanging="720"/>
        <w:jc w:val="both"/>
        <w:rPr>
          <w:rFonts w:ascii="Arial" w:hAnsi="Arial" w:cs="Arial"/>
          <w:color w:val="262626"/>
          <w:lang w:val="en-ZA" w:eastAsia="en-ZA"/>
        </w:rPr>
      </w:pPr>
      <w:r w:rsidRPr="00FE630B">
        <w:rPr>
          <w:rFonts w:ascii="Arial" w:hAnsi="Arial" w:cs="Arial"/>
          <w:color w:val="262626"/>
          <w:lang w:val="en-ZA" w:eastAsia="en-ZA"/>
        </w:rPr>
        <w:t>    </w:t>
      </w:r>
      <w:r w:rsidRPr="00FE630B">
        <w:rPr>
          <w:rFonts w:ascii="Arial" w:hAnsi="Arial" w:cs="Arial"/>
          <w:color w:val="262626"/>
          <w:lang w:val="en-ZA" w:eastAsia="en-ZA"/>
        </w:rPr>
        <w:tab/>
        <w:t xml:space="preserve">(b) </w:t>
      </w:r>
      <w:r w:rsidRPr="00FE630B">
        <w:rPr>
          <w:rFonts w:ascii="Arial" w:hAnsi="Arial" w:cs="Arial"/>
          <w:color w:val="262626"/>
          <w:lang w:val="en-ZA" w:eastAsia="en-ZA"/>
        </w:rPr>
        <w:tab/>
        <w:t>There are no financial implications for external academics who perform collegial activities. Both internal and external academics such as Honorary Research Fellows are paid for examining theses.</w:t>
      </w:r>
    </w:p>
    <w:p w:rsidR="00FE630B" w:rsidRPr="00FE630B" w:rsidRDefault="00FE630B" w:rsidP="00FE630B">
      <w:pPr>
        <w:spacing w:line="360" w:lineRule="auto"/>
        <w:ind w:left="720" w:hanging="720"/>
        <w:jc w:val="both"/>
        <w:rPr>
          <w:rFonts w:ascii="Arial" w:hAnsi="Arial" w:cs="Arial"/>
          <w:b/>
        </w:rPr>
      </w:pPr>
      <w:r w:rsidRPr="00FE630B">
        <w:rPr>
          <w:rFonts w:ascii="Arial" w:hAnsi="Arial" w:cs="Arial"/>
          <w:color w:val="262626"/>
          <w:lang w:val="en-ZA" w:eastAsia="en-ZA"/>
        </w:rPr>
        <w:t xml:space="preserve">(4) </w:t>
      </w:r>
      <w:r w:rsidRPr="00FE630B">
        <w:rPr>
          <w:rFonts w:ascii="Arial" w:hAnsi="Arial" w:cs="Arial"/>
          <w:color w:val="262626"/>
          <w:lang w:val="en-ZA" w:eastAsia="en-ZA"/>
        </w:rPr>
        <w:tab/>
        <w:t>The requirement to declare external thesis examination as private work in UKZN's Graduate School of Business and Leadership, has resulted in contestation by some academics, but has not directly led to academics being discouraged from examining theses, as per academic citizenry. However, the previous instances of excessive external examination have subsided due to the transparency of the process.</w:t>
      </w:r>
    </w:p>
    <w:p w:rsidR="00170099" w:rsidRPr="001209C5" w:rsidRDefault="00170099" w:rsidP="00387D4D">
      <w:pPr>
        <w:spacing w:before="240"/>
        <w:jc w:val="center"/>
        <w:rPr>
          <w:rFonts w:ascii="Arial" w:eastAsia="Times New Roman" w:hAnsi="Arial" w:cs="Arial"/>
          <w:color w:val="000000"/>
          <w:lang w:val="en-ZA" w:eastAsia="en-ZA"/>
        </w:rPr>
      </w:pPr>
    </w:p>
    <w:sectPr w:rsidR="00170099" w:rsidRPr="001209C5" w:rsidSect="00B933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1209C5"/>
    <w:rsid w:val="00170099"/>
    <w:rsid w:val="00174676"/>
    <w:rsid w:val="001C75E4"/>
    <w:rsid w:val="00221B45"/>
    <w:rsid w:val="002922B1"/>
    <w:rsid w:val="00304AAF"/>
    <w:rsid w:val="00305F40"/>
    <w:rsid w:val="00307491"/>
    <w:rsid w:val="00333979"/>
    <w:rsid w:val="00387D4D"/>
    <w:rsid w:val="003A384E"/>
    <w:rsid w:val="003A3EB0"/>
    <w:rsid w:val="00405791"/>
    <w:rsid w:val="00414571"/>
    <w:rsid w:val="00427E27"/>
    <w:rsid w:val="00437DB4"/>
    <w:rsid w:val="004575D5"/>
    <w:rsid w:val="004D1863"/>
    <w:rsid w:val="005101A1"/>
    <w:rsid w:val="00565BC7"/>
    <w:rsid w:val="00567D88"/>
    <w:rsid w:val="005B69E5"/>
    <w:rsid w:val="005E3618"/>
    <w:rsid w:val="00607F4B"/>
    <w:rsid w:val="006C1443"/>
    <w:rsid w:val="007816AD"/>
    <w:rsid w:val="007C103A"/>
    <w:rsid w:val="007C5798"/>
    <w:rsid w:val="007E70D8"/>
    <w:rsid w:val="007F720E"/>
    <w:rsid w:val="00870E60"/>
    <w:rsid w:val="008C2DEA"/>
    <w:rsid w:val="008E4A54"/>
    <w:rsid w:val="00925401"/>
    <w:rsid w:val="00971486"/>
    <w:rsid w:val="009F1D2C"/>
    <w:rsid w:val="00A171A9"/>
    <w:rsid w:val="00A33C4F"/>
    <w:rsid w:val="00B04738"/>
    <w:rsid w:val="00B3399B"/>
    <w:rsid w:val="00B50624"/>
    <w:rsid w:val="00B5719A"/>
    <w:rsid w:val="00B93341"/>
    <w:rsid w:val="00BB6A2B"/>
    <w:rsid w:val="00C81885"/>
    <w:rsid w:val="00D73705"/>
    <w:rsid w:val="00DA2D5E"/>
    <w:rsid w:val="00DE221F"/>
    <w:rsid w:val="00DE51AD"/>
    <w:rsid w:val="00E16E1C"/>
    <w:rsid w:val="00E35CA2"/>
    <w:rsid w:val="00E92898"/>
    <w:rsid w:val="00EB0016"/>
    <w:rsid w:val="00F2381F"/>
    <w:rsid w:val="00F57F0D"/>
    <w:rsid w:val="00F73595"/>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2020-08-02T17:46:00Z</dcterms:created>
  <dcterms:modified xsi:type="dcterms:W3CDTF">2020-08-02T17:46:00Z</dcterms:modified>
</cp:coreProperties>
</file>