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EF" w:rsidRPr="00942ED2" w:rsidRDefault="001451EF" w:rsidP="001451EF">
      <w:pPr>
        <w:autoSpaceDE w:val="0"/>
        <w:autoSpaceDN w:val="0"/>
        <w:adjustRightInd w:val="0"/>
        <w:spacing w:after="0" w:line="240" w:lineRule="auto"/>
        <w:jc w:val="right"/>
        <w:rPr>
          <w:rFonts w:ascii="Arial" w:hAnsi="Arial" w:cs="Arial"/>
          <w:b/>
          <w:bCs/>
          <w:sz w:val="20"/>
          <w:szCs w:val="20"/>
        </w:rPr>
      </w:pPr>
      <w:r w:rsidRPr="00942ED2">
        <w:rPr>
          <w:rFonts w:ascii="Arial" w:hAnsi="Arial" w:cs="Arial"/>
          <w:b/>
          <w:bCs/>
          <w:sz w:val="20"/>
          <w:szCs w:val="20"/>
        </w:rPr>
        <w:t>36/1/4/1 (201900342)</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1451EF" w:rsidRPr="00942ED2" w:rsidRDefault="001451EF" w:rsidP="001451EF">
      <w:pPr>
        <w:autoSpaceDE w:val="0"/>
        <w:autoSpaceDN w:val="0"/>
        <w:adjustRightInd w:val="0"/>
        <w:spacing w:after="0" w:line="240" w:lineRule="auto"/>
        <w:rPr>
          <w:rFonts w:ascii="Arial" w:hAnsi="Arial" w:cs="Arial"/>
          <w:b/>
          <w:bCs/>
          <w:sz w:val="20"/>
          <w:szCs w:val="20"/>
        </w:rPr>
      </w:pPr>
      <w:r w:rsidRPr="00942ED2">
        <w:rPr>
          <w:rFonts w:ascii="Arial" w:hAnsi="Arial" w:cs="Arial"/>
          <w:b/>
          <w:bCs/>
          <w:sz w:val="20"/>
          <w:szCs w:val="20"/>
        </w:rPr>
        <w:t>NATIONAL ASSEMBLY</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1451EF" w:rsidRPr="00942ED2" w:rsidRDefault="001451EF" w:rsidP="001451EF">
      <w:pPr>
        <w:autoSpaceDE w:val="0"/>
        <w:autoSpaceDN w:val="0"/>
        <w:adjustRightInd w:val="0"/>
        <w:spacing w:after="0" w:line="240" w:lineRule="auto"/>
        <w:rPr>
          <w:rFonts w:ascii="Arial" w:hAnsi="Arial" w:cs="Arial"/>
          <w:b/>
          <w:bCs/>
          <w:sz w:val="20"/>
          <w:szCs w:val="20"/>
        </w:rPr>
      </w:pPr>
      <w:r w:rsidRPr="00942ED2">
        <w:rPr>
          <w:rFonts w:ascii="Arial" w:hAnsi="Arial" w:cs="Arial"/>
          <w:b/>
          <w:bCs/>
          <w:sz w:val="20"/>
          <w:szCs w:val="20"/>
        </w:rPr>
        <w:t>FOR WRITTEN REPLY</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1451EF" w:rsidRPr="00942ED2" w:rsidRDefault="001451EF" w:rsidP="001451EF">
      <w:pPr>
        <w:autoSpaceDE w:val="0"/>
        <w:autoSpaceDN w:val="0"/>
        <w:adjustRightInd w:val="0"/>
        <w:spacing w:after="0" w:line="240" w:lineRule="auto"/>
        <w:rPr>
          <w:rFonts w:ascii="Arial" w:hAnsi="Arial" w:cs="Arial"/>
          <w:b/>
          <w:bCs/>
          <w:sz w:val="20"/>
          <w:szCs w:val="20"/>
        </w:rPr>
      </w:pPr>
      <w:r w:rsidRPr="00942ED2">
        <w:rPr>
          <w:rFonts w:ascii="Arial" w:hAnsi="Arial" w:cs="Arial"/>
          <w:b/>
          <w:bCs/>
          <w:sz w:val="20"/>
          <w:szCs w:val="20"/>
        </w:rPr>
        <w:t>QUESTION 1582</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1451EF" w:rsidRPr="00942ED2" w:rsidRDefault="001451EF" w:rsidP="001451EF">
      <w:pPr>
        <w:autoSpaceDE w:val="0"/>
        <w:autoSpaceDN w:val="0"/>
        <w:adjustRightInd w:val="0"/>
        <w:spacing w:after="0" w:line="240" w:lineRule="auto"/>
        <w:rPr>
          <w:rFonts w:ascii="Arial" w:hAnsi="Arial" w:cs="Arial"/>
          <w:b/>
          <w:bCs/>
          <w:sz w:val="20"/>
          <w:szCs w:val="20"/>
        </w:rPr>
      </w:pPr>
      <w:r w:rsidRPr="00942ED2">
        <w:rPr>
          <w:rFonts w:ascii="Arial" w:hAnsi="Arial" w:cs="Arial"/>
          <w:b/>
          <w:bCs/>
          <w:sz w:val="20"/>
          <w:szCs w:val="20"/>
        </w:rPr>
        <w:t>DATE OF PUBLICATION IN INTERNAL QUESTION PAPER: 22 NOVEMBER 2019</w:t>
      </w:r>
    </w:p>
    <w:p w:rsidR="001451EF" w:rsidRPr="00942ED2" w:rsidRDefault="001451EF" w:rsidP="001451EF">
      <w:pPr>
        <w:autoSpaceDE w:val="0"/>
        <w:autoSpaceDN w:val="0"/>
        <w:adjustRightInd w:val="0"/>
        <w:spacing w:after="0" w:line="240" w:lineRule="auto"/>
        <w:rPr>
          <w:rFonts w:ascii="Arial" w:hAnsi="Arial" w:cs="Arial"/>
          <w:b/>
          <w:bCs/>
          <w:sz w:val="20"/>
          <w:szCs w:val="20"/>
        </w:rPr>
      </w:pPr>
      <w:r w:rsidRPr="00942ED2">
        <w:rPr>
          <w:rFonts w:ascii="Arial" w:hAnsi="Arial" w:cs="Arial"/>
          <w:b/>
          <w:bCs/>
          <w:sz w:val="20"/>
          <w:szCs w:val="20"/>
        </w:rPr>
        <w:t>(INTERNAL QUESTION PAPER NO 29-2019)</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1451EF" w:rsidRPr="00942ED2" w:rsidRDefault="001451EF" w:rsidP="001451EF">
      <w:pPr>
        <w:autoSpaceDE w:val="0"/>
        <w:autoSpaceDN w:val="0"/>
        <w:adjustRightInd w:val="0"/>
        <w:spacing w:after="0" w:line="240" w:lineRule="auto"/>
        <w:rPr>
          <w:rFonts w:ascii="Arial" w:hAnsi="Arial" w:cs="Arial"/>
          <w:sz w:val="20"/>
          <w:szCs w:val="20"/>
        </w:rPr>
      </w:pPr>
      <w:r w:rsidRPr="00942ED2">
        <w:rPr>
          <w:rFonts w:ascii="Arial" w:hAnsi="Arial" w:cs="Arial"/>
          <w:b/>
          <w:bCs/>
          <w:sz w:val="20"/>
          <w:szCs w:val="20"/>
        </w:rPr>
        <w:t xml:space="preserve">1582. Ms Z </w:t>
      </w:r>
      <w:proofErr w:type="spellStart"/>
      <w:r w:rsidRPr="00942ED2">
        <w:rPr>
          <w:rFonts w:ascii="Arial" w:hAnsi="Arial" w:cs="Arial"/>
          <w:b/>
          <w:bCs/>
          <w:sz w:val="20"/>
          <w:szCs w:val="20"/>
        </w:rPr>
        <w:t>Majozi</w:t>
      </w:r>
      <w:proofErr w:type="spellEnd"/>
      <w:r w:rsidRPr="00942ED2">
        <w:rPr>
          <w:rFonts w:ascii="Arial" w:hAnsi="Arial" w:cs="Arial"/>
          <w:b/>
          <w:bCs/>
          <w:sz w:val="20"/>
          <w:szCs w:val="20"/>
        </w:rPr>
        <w:t xml:space="preserve"> (IFP) to ask the Minister of Police</w:t>
      </w:r>
      <w:proofErr w:type="gramStart"/>
      <w:r w:rsidRPr="00942ED2">
        <w:rPr>
          <w:rFonts w:ascii="Arial" w:hAnsi="Arial" w:cs="Arial"/>
          <w:b/>
          <w:bCs/>
          <w:sz w:val="20"/>
          <w:szCs w:val="20"/>
        </w:rPr>
        <w:t>:</w:t>
      </w:r>
      <w:proofErr w:type="gramEnd"/>
      <w:r w:rsidRPr="00942ED2">
        <w:rPr>
          <w:rFonts w:ascii="Arial" w:hAnsi="Arial" w:cs="Arial"/>
          <w:b/>
          <w:bCs/>
          <w:sz w:val="20"/>
          <w:szCs w:val="20"/>
        </w:rPr>
        <w:br/>
      </w:r>
      <w:r w:rsidRPr="00942ED2">
        <w:rPr>
          <w:rFonts w:ascii="Arial" w:hAnsi="Arial" w:cs="Arial"/>
          <w:b/>
          <w:bCs/>
          <w:sz w:val="20"/>
          <w:szCs w:val="20"/>
        </w:rPr>
        <w:br/>
      </w:r>
      <w:r w:rsidRPr="00942ED2">
        <w:rPr>
          <w:rFonts w:ascii="Arial" w:hAnsi="Arial" w:cs="Arial"/>
          <w:sz w:val="20"/>
          <w:szCs w:val="20"/>
        </w:rPr>
        <w:t xml:space="preserve">Whether there are plans to build a police station at </w:t>
      </w:r>
      <w:proofErr w:type="spellStart"/>
      <w:r w:rsidRPr="00942ED2">
        <w:rPr>
          <w:rFonts w:ascii="Arial" w:hAnsi="Arial" w:cs="Arial"/>
          <w:sz w:val="20"/>
          <w:szCs w:val="20"/>
        </w:rPr>
        <w:t>Tshepisong</w:t>
      </w:r>
      <w:proofErr w:type="spellEnd"/>
      <w:r w:rsidRPr="00942ED2">
        <w:rPr>
          <w:rFonts w:ascii="Arial" w:hAnsi="Arial" w:cs="Arial"/>
          <w:sz w:val="20"/>
          <w:szCs w:val="20"/>
        </w:rPr>
        <w:t>; if not, why not; if so, (a) by what date will it be completed and (b) what are the relevant details?</w:t>
      </w:r>
    </w:p>
    <w:p w:rsidR="001451EF" w:rsidRPr="00942ED2" w:rsidRDefault="001451EF" w:rsidP="001451EF">
      <w:pPr>
        <w:autoSpaceDE w:val="0"/>
        <w:autoSpaceDN w:val="0"/>
        <w:adjustRightInd w:val="0"/>
        <w:spacing w:after="0" w:line="240" w:lineRule="auto"/>
        <w:rPr>
          <w:rFonts w:ascii="Arial" w:hAnsi="Arial" w:cs="Arial"/>
          <w:sz w:val="20"/>
          <w:szCs w:val="20"/>
        </w:rPr>
      </w:pPr>
      <w:r w:rsidRPr="00942ED2">
        <w:rPr>
          <w:rFonts w:ascii="Arial" w:hAnsi="Arial" w:cs="Arial"/>
          <w:sz w:val="20"/>
          <w:szCs w:val="20"/>
        </w:rPr>
        <w:t>NW2938E</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1451EF" w:rsidRPr="00942ED2" w:rsidRDefault="001451EF" w:rsidP="001451EF">
      <w:pPr>
        <w:autoSpaceDE w:val="0"/>
        <w:autoSpaceDN w:val="0"/>
        <w:adjustRightInd w:val="0"/>
        <w:spacing w:after="0" w:line="240" w:lineRule="auto"/>
        <w:rPr>
          <w:rFonts w:ascii="Arial" w:hAnsi="Arial" w:cs="Arial"/>
          <w:b/>
          <w:bCs/>
          <w:sz w:val="20"/>
          <w:szCs w:val="20"/>
        </w:rPr>
      </w:pPr>
      <w:r w:rsidRPr="00942ED2">
        <w:rPr>
          <w:rFonts w:ascii="Arial" w:hAnsi="Arial" w:cs="Arial"/>
          <w:b/>
          <w:bCs/>
          <w:sz w:val="20"/>
          <w:szCs w:val="20"/>
        </w:rPr>
        <w:t>REPLY:</w:t>
      </w:r>
    </w:p>
    <w:p w:rsidR="001451EF" w:rsidRPr="00942ED2" w:rsidRDefault="001451EF" w:rsidP="001451EF">
      <w:pPr>
        <w:autoSpaceDE w:val="0"/>
        <w:autoSpaceDN w:val="0"/>
        <w:adjustRightInd w:val="0"/>
        <w:spacing w:after="0" w:line="240" w:lineRule="auto"/>
        <w:rPr>
          <w:rFonts w:ascii="Arial" w:hAnsi="Arial" w:cs="Arial"/>
          <w:b/>
          <w:bCs/>
          <w:sz w:val="20"/>
          <w:szCs w:val="20"/>
        </w:rPr>
      </w:pPr>
    </w:p>
    <w:p w:rsidR="00844E3E" w:rsidRPr="00942ED2" w:rsidRDefault="001451EF" w:rsidP="001451EF">
      <w:pPr>
        <w:autoSpaceDE w:val="0"/>
        <w:autoSpaceDN w:val="0"/>
        <w:adjustRightInd w:val="0"/>
        <w:spacing w:after="0" w:line="240" w:lineRule="auto"/>
        <w:rPr>
          <w:rFonts w:ascii="Arial" w:hAnsi="Arial" w:cs="Arial"/>
          <w:sz w:val="20"/>
          <w:szCs w:val="20"/>
        </w:rPr>
      </w:pPr>
      <w:r w:rsidRPr="00942ED2">
        <w:rPr>
          <w:rFonts w:ascii="Arial" w:hAnsi="Arial" w:cs="Arial"/>
          <w:sz w:val="20"/>
          <w:szCs w:val="20"/>
        </w:rPr>
        <w:t xml:space="preserve">Yes, a need has been identified on the User Asset Management Plan (U-AMP), for the proposed construction of a new police station, at </w:t>
      </w:r>
      <w:proofErr w:type="spellStart"/>
      <w:r w:rsidRPr="00942ED2">
        <w:rPr>
          <w:rFonts w:ascii="Arial" w:hAnsi="Arial" w:cs="Arial"/>
          <w:sz w:val="20"/>
          <w:szCs w:val="20"/>
        </w:rPr>
        <w:t>Tshepisong</w:t>
      </w:r>
      <w:proofErr w:type="spellEnd"/>
      <w:r w:rsidRPr="00942ED2">
        <w:rPr>
          <w:rFonts w:ascii="Arial" w:hAnsi="Arial" w:cs="Arial"/>
          <w:sz w:val="20"/>
          <w:szCs w:val="20"/>
        </w:rPr>
        <w:t>. The site clearance is projected to be initiated, in the 2020/2021 financial year.</w:t>
      </w:r>
      <w:r w:rsidRPr="00942ED2">
        <w:rPr>
          <w:rFonts w:ascii="Arial" w:hAnsi="Arial" w:cs="Arial"/>
          <w:sz w:val="20"/>
          <w:szCs w:val="20"/>
        </w:rPr>
        <w:br/>
      </w:r>
      <w:r w:rsidRPr="00942ED2">
        <w:rPr>
          <w:rFonts w:ascii="Arial" w:hAnsi="Arial" w:cs="Arial"/>
          <w:sz w:val="20"/>
          <w:szCs w:val="20"/>
        </w:rPr>
        <w:br/>
        <w:t xml:space="preserve">(a) The completion date of the construction of the </w:t>
      </w:r>
      <w:proofErr w:type="spellStart"/>
      <w:r w:rsidRPr="00942ED2">
        <w:rPr>
          <w:rFonts w:ascii="Arial" w:hAnsi="Arial" w:cs="Arial"/>
          <w:sz w:val="20"/>
          <w:szCs w:val="20"/>
        </w:rPr>
        <w:t>Tshepisong</w:t>
      </w:r>
      <w:proofErr w:type="spellEnd"/>
      <w:r w:rsidRPr="00942ED2">
        <w:rPr>
          <w:rFonts w:ascii="Arial" w:hAnsi="Arial" w:cs="Arial"/>
          <w:sz w:val="20"/>
          <w:szCs w:val="20"/>
        </w:rPr>
        <w:t xml:space="preserve"> Police </w:t>
      </w:r>
      <w:r w:rsidR="00942ED2" w:rsidRPr="00942ED2">
        <w:rPr>
          <w:rFonts w:ascii="Arial" w:hAnsi="Arial" w:cs="Arial"/>
          <w:sz w:val="20"/>
          <w:szCs w:val="20"/>
        </w:rPr>
        <w:t>Station</w:t>
      </w:r>
      <w:r w:rsidRPr="00942ED2">
        <w:rPr>
          <w:rFonts w:ascii="Arial" w:hAnsi="Arial" w:cs="Arial"/>
          <w:sz w:val="20"/>
          <w:szCs w:val="20"/>
        </w:rPr>
        <w:t xml:space="preserve"> is earmarked for realisation, in the 2028/2029 financial year, due to dependencies during the planning and design phase and project inherent risks, during execution.</w:t>
      </w:r>
      <w:r w:rsidRPr="00942ED2">
        <w:rPr>
          <w:rFonts w:ascii="Arial" w:hAnsi="Arial" w:cs="Arial"/>
          <w:sz w:val="20"/>
          <w:szCs w:val="20"/>
        </w:rPr>
        <w:br/>
      </w:r>
      <w:r w:rsidRPr="00942ED2">
        <w:rPr>
          <w:rFonts w:ascii="Arial" w:hAnsi="Arial" w:cs="Arial"/>
          <w:sz w:val="20"/>
          <w:szCs w:val="20"/>
        </w:rPr>
        <w:br/>
        <w:t xml:space="preserve">(b) The table below depicts the actual time frames, per project phase, leading up to the construction of a new police station. Cognisance must be taken that the depicted time frames are based on a straight-line projection, without having taken into consideration the delays encountered, due to </w:t>
      </w:r>
      <w:proofErr w:type="gramStart"/>
      <w:r w:rsidRPr="00942ED2">
        <w:rPr>
          <w:rFonts w:ascii="Arial" w:hAnsi="Arial" w:cs="Arial"/>
          <w:sz w:val="20"/>
          <w:szCs w:val="20"/>
        </w:rPr>
        <w:t xml:space="preserve">interdepartmental </w:t>
      </w:r>
      <w:r w:rsidR="007B2171" w:rsidRPr="00942ED2">
        <w:rPr>
          <w:rFonts w:ascii="Arial" w:hAnsi="Arial" w:cs="Arial"/>
          <w:sz w:val="20"/>
          <w:szCs w:val="20"/>
        </w:rPr>
        <w:t xml:space="preserve"> </w:t>
      </w:r>
      <w:r w:rsidRPr="00942ED2">
        <w:rPr>
          <w:rFonts w:ascii="Arial" w:hAnsi="Arial" w:cs="Arial"/>
          <w:sz w:val="20"/>
          <w:szCs w:val="20"/>
        </w:rPr>
        <w:t>dependencies</w:t>
      </w:r>
      <w:proofErr w:type="gramEnd"/>
      <w:r w:rsidRPr="00942ED2">
        <w:rPr>
          <w:rFonts w:ascii="Arial" w:hAnsi="Arial" w:cs="Arial"/>
          <w:sz w:val="20"/>
          <w:szCs w:val="20"/>
        </w:rPr>
        <w:t>.</w:t>
      </w:r>
    </w:p>
    <w:p w:rsidR="007B2171" w:rsidRPr="00942ED2" w:rsidRDefault="007B2171" w:rsidP="001451EF">
      <w:pPr>
        <w:autoSpaceDE w:val="0"/>
        <w:autoSpaceDN w:val="0"/>
        <w:adjustRightInd w:val="0"/>
        <w:spacing w:after="0" w:line="240" w:lineRule="auto"/>
        <w:rPr>
          <w:rFonts w:ascii="Arial" w:hAnsi="Arial" w:cs="Arial"/>
          <w:sz w:val="20"/>
          <w:szCs w:val="20"/>
        </w:rPr>
      </w:pPr>
    </w:p>
    <w:tbl>
      <w:tblPr>
        <w:tblStyle w:val="TableGrid"/>
        <w:tblW w:w="0" w:type="auto"/>
        <w:tblLook w:val="04A0"/>
      </w:tblPr>
      <w:tblGrid>
        <w:gridCol w:w="534"/>
        <w:gridCol w:w="1842"/>
        <w:gridCol w:w="6866"/>
      </w:tblGrid>
      <w:tr w:rsidR="00942ED2" w:rsidRPr="00942ED2" w:rsidTr="00942ED2">
        <w:tc>
          <w:tcPr>
            <w:tcW w:w="534" w:type="dxa"/>
          </w:tcPr>
          <w:p w:rsidR="00942ED2" w:rsidRPr="00942ED2" w:rsidRDefault="00942ED2" w:rsidP="001451EF">
            <w:pPr>
              <w:autoSpaceDE w:val="0"/>
              <w:autoSpaceDN w:val="0"/>
              <w:adjustRightInd w:val="0"/>
              <w:rPr>
                <w:rFonts w:ascii="Arial" w:hAnsi="Arial" w:cs="Arial"/>
                <w:b/>
                <w:sz w:val="20"/>
                <w:szCs w:val="20"/>
              </w:rPr>
            </w:pPr>
            <w:r w:rsidRPr="00942ED2">
              <w:rPr>
                <w:rFonts w:ascii="Arial" w:hAnsi="Arial" w:cs="Arial"/>
                <w:b/>
                <w:sz w:val="20"/>
                <w:szCs w:val="20"/>
              </w:rPr>
              <w:t>No</w:t>
            </w:r>
          </w:p>
        </w:tc>
        <w:tc>
          <w:tcPr>
            <w:tcW w:w="1842" w:type="dxa"/>
          </w:tcPr>
          <w:p w:rsidR="00942ED2" w:rsidRPr="00942ED2" w:rsidRDefault="00942ED2" w:rsidP="001451EF">
            <w:pPr>
              <w:autoSpaceDE w:val="0"/>
              <w:autoSpaceDN w:val="0"/>
              <w:adjustRightInd w:val="0"/>
              <w:rPr>
                <w:rFonts w:ascii="Arial" w:hAnsi="Arial" w:cs="Arial"/>
                <w:b/>
                <w:sz w:val="20"/>
                <w:szCs w:val="20"/>
              </w:rPr>
            </w:pPr>
            <w:r w:rsidRPr="00942ED2">
              <w:rPr>
                <w:rFonts w:ascii="Arial" w:hAnsi="Arial" w:cs="Arial"/>
                <w:b/>
                <w:sz w:val="20"/>
                <w:szCs w:val="20"/>
              </w:rPr>
              <w:t>Project Phase</w:t>
            </w:r>
          </w:p>
        </w:tc>
        <w:tc>
          <w:tcPr>
            <w:tcW w:w="6866" w:type="dxa"/>
          </w:tcPr>
          <w:p w:rsidR="00942ED2" w:rsidRPr="00942ED2" w:rsidRDefault="00942ED2" w:rsidP="00942ED2">
            <w:pPr>
              <w:autoSpaceDE w:val="0"/>
              <w:autoSpaceDN w:val="0"/>
              <w:adjustRightInd w:val="0"/>
              <w:jc w:val="center"/>
              <w:rPr>
                <w:rFonts w:ascii="Arial" w:hAnsi="Arial" w:cs="Arial"/>
                <w:sz w:val="20"/>
                <w:szCs w:val="20"/>
              </w:rPr>
            </w:pPr>
            <w:r w:rsidRPr="00942ED2">
              <w:rPr>
                <w:rFonts w:ascii="Arial" w:hAnsi="Arial" w:cs="Arial"/>
                <w:b/>
                <w:bCs/>
                <w:sz w:val="20"/>
                <w:szCs w:val="20"/>
              </w:rPr>
              <w:t>Process</w:t>
            </w:r>
          </w:p>
        </w:tc>
      </w:tr>
      <w:tr w:rsidR="00942ED2" w:rsidRPr="00942ED2" w:rsidTr="00942ED2">
        <w:tc>
          <w:tcPr>
            <w:tcW w:w="534"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1</w:t>
            </w:r>
          </w:p>
        </w:tc>
        <w:tc>
          <w:tcPr>
            <w:tcW w:w="1842"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Site clearance</w:t>
            </w:r>
          </w:p>
        </w:tc>
        <w:tc>
          <w:tcPr>
            <w:tcW w:w="6866" w:type="dxa"/>
          </w:tcPr>
          <w:p w:rsidR="00942ED2" w:rsidRPr="00942ED2" w:rsidRDefault="00942ED2" w:rsidP="00942ED2">
            <w:pPr>
              <w:autoSpaceDE w:val="0"/>
              <w:autoSpaceDN w:val="0"/>
              <w:adjustRightInd w:val="0"/>
              <w:rPr>
                <w:rFonts w:ascii="Arial" w:hAnsi="Arial" w:cs="Arial"/>
                <w:sz w:val="20"/>
                <w:szCs w:val="20"/>
              </w:rPr>
            </w:pPr>
            <w:r w:rsidRPr="00942ED2">
              <w:rPr>
                <w:rFonts w:ascii="Arial" w:hAnsi="Arial" w:cs="Arial"/>
                <w:sz w:val="20"/>
                <w:szCs w:val="20"/>
              </w:rPr>
              <w:t>--&gt; Site selection (suitability, accessibility and availability).</w:t>
            </w:r>
            <w:r w:rsidRPr="00942ED2">
              <w:rPr>
                <w:rFonts w:ascii="Arial" w:hAnsi="Arial" w:cs="Arial"/>
                <w:sz w:val="20"/>
                <w:szCs w:val="20"/>
              </w:rPr>
              <w:br/>
              <w:t>--&gt; Estimated period of completion of this phase (</w:t>
            </w:r>
            <w:r w:rsidRPr="00942ED2">
              <w:rPr>
                <w:rFonts w:ascii="Arial" w:hAnsi="Arial" w:cs="Arial"/>
                <w:b/>
                <w:sz w:val="20"/>
                <w:szCs w:val="20"/>
              </w:rPr>
              <w:t xml:space="preserve">12 to </w:t>
            </w:r>
            <w:r w:rsidRPr="00942ED2">
              <w:rPr>
                <w:rFonts w:ascii="Arial" w:hAnsi="Arial" w:cs="Arial"/>
                <w:b/>
                <w:bCs/>
                <w:sz w:val="20"/>
                <w:szCs w:val="20"/>
              </w:rPr>
              <w:t xml:space="preserve">18 </w:t>
            </w:r>
            <w:r w:rsidRPr="00942ED2">
              <w:rPr>
                <w:rFonts w:ascii="Arial" w:hAnsi="Arial" w:cs="Arial"/>
                <w:b/>
                <w:sz w:val="20"/>
                <w:szCs w:val="20"/>
              </w:rPr>
              <w:t>months</w:t>
            </w:r>
            <w:r w:rsidRPr="00942ED2">
              <w:rPr>
                <w:rFonts w:ascii="Arial" w:hAnsi="Arial" w:cs="Arial"/>
                <w:sz w:val="20"/>
                <w:szCs w:val="20"/>
              </w:rPr>
              <w:t>).</w:t>
            </w:r>
          </w:p>
        </w:tc>
      </w:tr>
      <w:tr w:rsidR="00942ED2" w:rsidRPr="00942ED2" w:rsidTr="00942ED2">
        <w:tc>
          <w:tcPr>
            <w:tcW w:w="534"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2</w:t>
            </w:r>
          </w:p>
        </w:tc>
        <w:tc>
          <w:tcPr>
            <w:tcW w:w="1842"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Acquisition of land</w:t>
            </w:r>
          </w:p>
        </w:tc>
        <w:tc>
          <w:tcPr>
            <w:tcW w:w="6866" w:type="dxa"/>
          </w:tcPr>
          <w:p w:rsidR="00942ED2" w:rsidRPr="00942ED2" w:rsidRDefault="00942ED2" w:rsidP="00942ED2">
            <w:pPr>
              <w:autoSpaceDE w:val="0"/>
              <w:autoSpaceDN w:val="0"/>
              <w:adjustRightInd w:val="0"/>
              <w:rPr>
                <w:rFonts w:ascii="Arial" w:hAnsi="Arial" w:cs="Arial"/>
                <w:sz w:val="20"/>
                <w:szCs w:val="20"/>
              </w:rPr>
            </w:pPr>
            <w:r w:rsidRPr="00942ED2">
              <w:rPr>
                <w:rFonts w:ascii="Arial" w:hAnsi="Arial" w:cs="Arial"/>
                <w:sz w:val="20"/>
                <w:szCs w:val="20"/>
              </w:rPr>
              <w:t xml:space="preserve">--&gt; Planning phase </w:t>
            </w:r>
            <w:r w:rsidRPr="00942ED2">
              <w:rPr>
                <w:rFonts w:ascii="Arial" w:hAnsi="Arial" w:cs="Arial"/>
                <w:b/>
                <w:bCs/>
                <w:sz w:val="20"/>
                <w:szCs w:val="20"/>
              </w:rPr>
              <w:t xml:space="preserve">(12 </w:t>
            </w:r>
            <w:r w:rsidRPr="00942ED2">
              <w:rPr>
                <w:rFonts w:ascii="Arial" w:hAnsi="Arial" w:cs="Arial"/>
                <w:b/>
                <w:sz w:val="20"/>
                <w:szCs w:val="20"/>
              </w:rPr>
              <w:t>months</w:t>
            </w:r>
            <w:r w:rsidRPr="00942ED2">
              <w:rPr>
                <w:rFonts w:ascii="Arial" w:hAnsi="Arial" w:cs="Arial"/>
                <w:sz w:val="20"/>
                <w:szCs w:val="20"/>
              </w:rPr>
              <w:t xml:space="preserve">): this includes approaching the owners and appointment of consultants, e.g. Property </w:t>
            </w:r>
            <w:proofErr w:type="spellStart"/>
            <w:r w:rsidRPr="00942ED2">
              <w:rPr>
                <w:rFonts w:ascii="Arial" w:hAnsi="Arial" w:cs="Arial"/>
                <w:sz w:val="20"/>
                <w:szCs w:val="20"/>
              </w:rPr>
              <w:t>Valuer</w:t>
            </w:r>
            <w:proofErr w:type="spellEnd"/>
            <w:r w:rsidRPr="00942ED2">
              <w:rPr>
                <w:rFonts w:ascii="Arial" w:hAnsi="Arial" w:cs="Arial"/>
                <w:sz w:val="20"/>
                <w:szCs w:val="20"/>
              </w:rPr>
              <w:t xml:space="preserve"> and the Land Affairs Board (LAB) submission.</w:t>
            </w:r>
          </w:p>
          <w:p w:rsidR="00942ED2" w:rsidRPr="00942ED2" w:rsidRDefault="00942ED2" w:rsidP="00942ED2">
            <w:pPr>
              <w:autoSpaceDE w:val="0"/>
              <w:autoSpaceDN w:val="0"/>
              <w:adjustRightInd w:val="0"/>
              <w:rPr>
                <w:rFonts w:ascii="Arial" w:hAnsi="Arial" w:cs="Arial"/>
                <w:sz w:val="20"/>
                <w:szCs w:val="20"/>
              </w:rPr>
            </w:pPr>
            <w:r w:rsidRPr="00942ED2">
              <w:rPr>
                <w:rFonts w:ascii="Arial" w:hAnsi="Arial" w:cs="Arial"/>
                <w:sz w:val="20"/>
                <w:szCs w:val="20"/>
              </w:rPr>
              <w:br/>
              <w:t>--&gt; Execution (acquiring and vesting) phase (</w:t>
            </w:r>
            <w:r w:rsidRPr="00942ED2">
              <w:rPr>
                <w:rFonts w:ascii="Arial" w:hAnsi="Arial" w:cs="Arial"/>
                <w:b/>
                <w:sz w:val="20"/>
                <w:szCs w:val="20"/>
              </w:rPr>
              <w:t>24 to 36 months</w:t>
            </w:r>
            <w:r w:rsidRPr="00942ED2">
              <w:rPr>
                <w:rFonts w:ascii="Arial" w:hAnsi="Arial" w:cs="Arial"/>
                <w:sz w:val="20"/>
                <w:szCs w:val="20"/>
              </w:rPr>
              <w:t>): this includes the stages from the signing of the Deed of Sale by the National Commissioner of the South African Police Service, until the transfer of property by the appointed conveyancer.</w:t>
            </w:r>
          </w:p>
        </w:tc>
      </w:tr>
      <w:tr w:rsidR="00942ED2" w:rsidRPr="00942ED2" w:rsidTr="00942ED2">
        <w:tc>
          <w:tcPr>
            <w:tcW w:w="534"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3</w:t>
            </w:r>
          </w:p>
        </w:tc>
        <w:tc>
          <w:tcPr>
            <w:tcW w:w="1842"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Planning and design</w:t>
            </w:r>
          </w:p>
        </w:tc>
        <w:tc>
          <w:tcPr>
            <w:tcW w:w="6866" w:type="dxa"/>
          </w:tcPr>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--&gt; Procurement for the appointment of consultants and preparation of tender documents.</w:t>
            </w:r>
          </w:p>
          <w:p w:rsidR="00942ED2" w:rsidRPr="00942ED2" w:rsidRDefault="00942ED2" w:rsidP="001451EF">
            <w:pPr>
              <w:autoSpaceDE w:val="0"/>
              <w:autoSpaceDN w:val="0"/>
              <w:adjustRightInd w:val="0"/>
              <w:rPr>
                <w:rFonts w:ascii="Arial" w:hAnsi="Arial" w:cs="Arial"/>
                <w:sz w:val="20"/>
                <w:szCs w:val="20"/>
              </w:rPr>
            </w:pPr>
            <w:r w:rsidRPr="00942ED2">
              <w:rPr>
                <w:rFonts w:ascii="Arial" w:hAnsi="Arial" w:cs="Arial"/>
                <w:sz w:val="20"/>
                <w:szCs w:val="20"/>
              </w:rPr>
              <w:t>--&gt; Estimated period of completion of this chase (</w:t>
            </w:r>
            <w:r w:rsidRPr="00942ED2">
              <w:rPr>
                <w:rFonts w:ascii="Arial" w:hAnsi="Arial" w:cs="Arial"/>
                <w:b/>
                <w:sz w:val="20"/>
                <w:szCs w:val="20"/>
              </w:rPr>
              <w:t>12 to 18 months</w:t>
            </w:r>
            <w:r w:rsidRPr="00942ED2">
              <w:rPr>
                <w:rFonts w:ascii="Arial" w:hAnsi="Arial" w:cs="Arial"/>
                <w:sz w:val="20"/>
                <w:szCs w:val="20"/>
              </w:rPr>
              <w:t>).</w:t>
            </w:r>
          </w:p>
        </w:tc>
      </w:tr>
      <w:tr w:rsidR="00942ED2" w:rsidRPr="00942ED2" w:rsidTr="00942ED2">
        <w:tc>
          <w:tcPr>
            <w:tcW w:w="534" w:type="dxa"/>
          </w:tcPr>
          <w:p w:rsidR="00942ED2" w:rsidRPr="00942ED2" w:rsidRDefault="00942ED2" w:rsidP="00DB1D6C">
            <w:pPr>
              <w:autoSpaceDE w:val="0"/>
              <w:autoSpaceDN w:val="0"/>
              <w:adjustRightInd w:val="0"/>
              <w:rPr>
                <w:rFonts w:ascii="Arial" w:hAnsi="Arial" w:cs="Arial"/>
                <w:sz w:val="20"/>
                <w:szCs w:val="20"/>
              </w:rPr>
            </w:pPr>
            <w:r w:rsidRPr="00942ED2">
              <w:rPr>
                <w:rFonts w:ascii="Arial" w:hAnsi="Arial" w:cs="Arial"/>
                <w:sz w:val="20"/>
                <w:szCs w:val="20"/>
              </w:rPr>
              <w:t>4</w:t>
            </w:r>
          </w:p>
        </w:tc>
        <w:tc>
          <w:tcPr>
            <w:tcW w:w="1842" w:type="dxa"/>
          </w:tcPr>
          <w:p w:rsidR="00942ED2" w:rsidRPr="00942ED2" w:rsidRDefault="00942ED2" w:rsidP="00DB1D6C">
            <w:pPr>
              <w:autoSpaceDE w:val="0"/>
              <w:autoSpaceDN w:val="0"/>
              <w:adjustRightInd w:val="0"/>
              <w:rPr>
                <w:rFonts w:ascii="Arial" w:hAnsi="Arial" w:cs="Arial"/>
                <w:sz w:val="20"/>
                <w:szCs w:val="20"/>
              </w:rPr>
            </w:pPr>
            <w:r w:rsidRPr="00942ED2">
              <w:rPr>
                <w:rFonts w:ascii="Arial" w:hAnsi="Arial" w:cs="Arial"/>
                <w:sz w:val="20"/>
                <w:szCs w:val="20"/>
              </w:rPr>
              <w:t>Construction</w:t>
            </w:r>
          </w:p>
        </w:tc>
        <w:tc>
          <w:tcPr>
            <w:tcW w:w="6866" w:type="dxa"/>
          </w:tcPr>
          <w:p w:rsidR="00942ED2" w:rsidRPr="00942ED2" w:rsidRDefault="00942ED2" w:rsidP="00DB1D6C">
            <w:pPr>
              <w:autoSpaceDE w:val="0"/>
              <w:autoSpaceDN w:val="0"/>
              <w:adjustRightInd w:val="0"/>
              <w:rPr>
                <w:rFonts w:ascii="Arial" w:hAnsi="Arial" w:cs="Arial"/>
                <w:sz w:val="20"/>
                <w:szCs w:val="20"/>
              </w:rPr>
            </w:pPr>
            <w:r w:rsidRPr="00942ED2">
              <w:rPr>
                <w:rFonts w:ascii="Arial" w:hAnsi="Arial" w:cs="Arial"/>
                <w:sz w:val="20"/>
                <w:szCs w:val="20"/>
              </w:rPr>
              <w:t>--&gt; Procurement for the appointment of the contractor.</w:t>
            </w:r>
          </w:p>
          <w:p w:rsidR="00942ED2" w:rsidRPr="00942ED2" w:rsidRDefault="00942ED2" w:rsidP="00DB1D6C">
            <w:pPr>
              <w:autoSpaceDE w:val="0"/>
              <w:autoSpaceDN w:val="0"/>
              <w:adjustRightInd w:val="0"/>
              <w:rPr>
                <w:rFonts w:ascii="Arial" w:hAnsi="Arial" w:cs="Arial"/>
                <w:sz w:val="20"/>
                <w:szCs w:val="20"/>
              </w:rPr>
            </w:pPr>
            <w:r w:rsidRPr="00942ED2">
              <w:rPr>
                <w:rFonts w:ascii="Arial" w:hAnsi="Arial" w:cs="Arial"/>
                <w:sz w:val="20"/>
                <w:szCs w:val="20"/>
              </w:rPr>
              <w:t>--&gt; Building of police station.</w:t>
            </w:r>
          </w:p>
          <w:p w:rsidR="00942ED2" w:rsidRPr="00942ED2" w:rsidRDefault="00942ED2" w:rsidP="00DB1D6C">
            <w:pPr>
              <w:autoSpaceDE w:val="0"/>
              <w:autoSpaceDN w:val="0"/>
              <w:adjustRightInd w:val="0"/>
              <w:rPr>
                <w:rFonts w:ascii="Arial" w:hAnsi="Arial" w:cs="Arial"/>
                <w:sz w:val="20"/>
                <w:szCs w:val="20"/>
              </w:rPr>
            </w:pPr>
            <w:r w:rsidRPr="00942ED2">
              <w:rPr>
                <w:rFonts w:ascii="Arial" w:hAnsi="Arial" w:cs="Arial"/>
                <w:sz w:val="20"/>
                <w:szCs w:val="20"/>
              </w:rPr>
              <w:t>--&gt; Occupation of police station</w:t>
            </w:r>
          </w:p>
          <w:p w:rsidR="00942ED2" w:rsidRPr="00942ED2" w:rsidRDefault="00942ED2" w:rsidP="00DB1D6C">
            <w:pPr>
              <w:autoSpaceDE w:val="0"/>
              <w:autoSpaceDN w:val="0"/>
              <w:adjustRightInd w:val="0"/>
              <w:rPr>
                <w:rFonts w:ascii="Arial" w:hAnsi="Arial" w:cs="Arial"/>
                <w:sz w:val="20"/>
                <w:szCs w:val="20"/>
              </w:rPr>
            </w:pPr>
            <w:r w:rsidRPr="00942ED2">
              <w:rPr>
                <w:rFonts w:ascii="Arial" w:hAnsi="Arial" w:cs="Arial"/>
                <w:sz w:val="20"/>
                <w:szCs w:val="20"/>
              </w:rPr>
              <w:t>--&gt; Estimated period of completion of this phase (</w:t>
            </w:r>
            <w:r w:rsidRPr="00942ED2">
              <w:rPr>
                <w:rFonts w:ascii="Arial" w:hAnsi="Arial" w:cs="Arial"/>
                <w:b/>
                <w:sz w:val="20"/>
                <w:szCs w:val="20"/>
              </w:rPr>
              <w:t>24 - 36 months</w:t>
            </w:r>
            <w:r w:rsidRPr="00942ED2">
              <w:rPr>
                <w:rFonts w:ascii="Arial" w:hAnsi="Arial" w:cs="Arial"/>
                <w:sz w:val="20"/>
                <w:szCs w:val="20"/>
              </w:rPr>
              <w:t>).</w:t>
            </w:r>
          </w:p>
        </w:tc>
      </w:tr>
    </w:tbl>
    <w:p w:rsidR="007B2171" w:rsidRPr="00942ED2" w:rsidRDefault="007B2171" w:rsidP="001451EF">
      <w:pPr>
        <w:autoSpaceDE w:val="0"/>
        <w:autoSpaceDN w:val="0"/>
        <w:adjustRightInd w:val="0"/>
        <w:spacing w:after="0" w:line="240" w:lineRule="auto"/>
        <w:rPr>
          <w:rFonts w:ascii="Arial" w:hAnsi="Arial" w:cs="Arial"/>
          <w:sz w:val="20"/>
          <w:szCs w:val="20"/>
        </w:rPr>
      </w:pPr>
    </w:p>
    <w:p w:rsidR="00942ED2" w:rsidRPr="00942ED2" w:rsidRDefault="00942ED2" w:rsidP="001451EF">
      <w:pPr>
        <w:autoSpaceDE w:val="0"/>
        <w:autoSpaceDN w:val="0"/>
        <w:adjustRightInd w:val="0"/>
        <w:spacing w:after="0" w:line="240" w:lineRule="auto"/>
        <w:rPr>
          <w:rFonts w:ascii="Arial" w:hAnsi="Arial" w:cs="Arial"/>
          <w:sz w:val="20"/>
          <w:szCs w:val="20"/>
        </w:rPr>
      </w:pPr>
      <w:r w:rsidRPr="00942ED2">
        <w:rPr>
          <w:rFonts w:ascii="Arial" w:hAnsi="Arial" w:cs="Arial"/>
          <w:sz w:val="20"/>
          <w:szCs w:val="20"/>
        </w:rPr>
        <w:t>Reply to question 1582 recommended</w:t>
      </w:r>
    </w:p>
    <w:p w:rsidR="00942ED2" w:rsidRPr="00942ED2" w:rsidRDefault="00942ED2" w:rsidP="001451EF">
      <w:pPr>
        <w:autoSpaceDE w:val="0"/>
        <w:autoSpaceDN w:val="0"/>
        <w:adjustRightInd w:val="0"/>
        <w:spacing w:after="0" w:line="240" w:lineRule="auto"/>
        <w:rPr>
          <w:rFonts w:ascii="Arial" w:hAnsi="Arial" w:cs="Arial"/>
          <w:sz w:val="20"/>
          <w:szCs w:val="20"/>
        </w:rPr>
      </w:pPr>
    </w:p>
    <w:p w:rsidR="00942ED2" w:rsidRPr="00942ED2" w:rsidRDefault="00942ED2" w:rsidP="001451EF">
      <w:pPr>
        <w:autoSpaceDE w:val="0"/>
        <w:autoSpaceDN w:val="0"/>
        <w:adjustRightInd w:val="0"/>
        <w:spacing w:after="0" w:line="240" w:lineRule="auto"/>
        <w:rPr>
          <w:rFonts w:ascii="Arial" w:hAnsi="Arial" w:cs="Arial"/>
          <w:sz w:val="20"/>
          <w:szCs w:val="20"/>
        </w:rPr>
      </w:pPr>
      <w:r w:rsidRPr="00942ED2">
        <w:rPr>
          <w:rFonts w:ascii="Arial" w:hAnsi="Arial" w:cs="Arial"/>
          <w:b/>
          <w:sz w:val="20"/>
          <w:szCs w:val="20"/>
        </w:rPr>
        <w:t>GENERAL NATIONAL COMMISSIONER: SOUTH AFRICAN POLICE SERVICE</w:t>
      </w:r>
      <w:r w:rsidRPr="00942ED2">
        <w:rPr>
          <w:rFonts w:ascii="Arial" w:hAnsi="Arial" w:cs="Arial"/>
          <w:b/>
          <w:sz w:val="20"/>
          <w:szCs w:val="20"/>
        </w:rPr>
        <w:br/>
        <w:t>KJ SITOLE (SOEG</w:t>
      </w:r>
      <w:proofErr w:type="gramStart"/>
      <w:r w:rsidRPr="00942ED2">
        <w:rPr>
          <w:rFonts w:ascii="Arial" w:hAnsi="Arial" w:cs="Arial"/>
          <w:b/>
          <w:sz w:val="20"/>
          <w:szCs w:val="20"/>
        </w:rPr>
        <w:t>)</w:t>
      </w:r>
      <w:proofErr w:type="gramEnd"/>
      <w:r w:rsidRPr="00942ED2">
        <w:rPr>
          <w:rFonts w:ascii="Arial" w:hAnsi="Arial" w:cs="Arial"/>
          <w:b/>
          <w:sz w:val="20"/>
          <w:szCs w:val="20"/>
        </w:rPr>
        <w:br/>
        <w:t>Date</w:t>
      </w:r>
      <w:r w:rsidRPr="00942ED2">
        <w:rPr>
          <w:rFonts w:ascii="Arial" w:hAnsi="Arial" w:cs="Arial"/>
          <w:sz w:val="20"/>
          <w:szCs w:val="20"/>
        </w:rPr>
        <w:t>: 2019-12-10</w:t>
      </w:r>
      <w:r w:rsidRPr="00942ED2">
        <w:rPr>
          <w:rFonts w:ascii="Arial" w:hAnsi="Arial" w:cs="Arial"/>
          <w:sz w:val="20"/>
          <w:szCs w:val="20"/>
        </w:rPr>
        <w:br/>
      </w:r>
    </w:p>
    <w:p w:rsidR="00942ED2" w:rsidRPr="00942ED2" w:rsidRDefault="00942ED2" w:rsidP="001451EF">
      <w:pPr>
        <w:autoSpaceDE w:val="0"/>
        <w:autoSpaceDN w:val="0"/>
        <w:adjustRightInd w:val="0"/>
        <w:spacing w:after="0" w:line="240" w:lineRule="auto"/>
        <w:rPr>
          <w:rFonts w:ascii="Arial" w:eastAsia="HiddenHorzOCR" w:hAnsi="Arial" w:cs="Arial"/>
          <w:sz w:val="20"/>
          <w:szCs w:val="20"/>
        </w:rPr>
      </w:pPr>
      <w:r w:rsidRPr="00942ED2">
        <w:rPr>
          <w:rFonts w:ascii="Arial" w:hAnsi="Arial" w:cs="Arial"/>
          <w:sz w:val="20"/>
          <w:szCs w:val="20"/>
        </w:rPr>
        <w:t xml:space="preserve">Reply to question 1582 </w:t>
      </w:r>
      <w:r w:rsidRPr="00942ED2">
        <w:rPr>
          <w:rFonts w:ascii="Arial" w:eastAsia="HiddenHorzOCR" w:hAnsi="Arial" w:cs="Arial"/>
          <w:sz w:val="20"/>
          <w:szCs w:val="20"/>
        </w:rPr>
        <w:t xml:space="preserve">approved </w:t>
      </w:r>
      <w:r w:rsidRPr="00942ED2">
        <w:rPr>
          <w:rFonts w:ascii="Arial" w:eastAsia="HiddenHorzOCR" w:hAnsi="Arial" w:cs="Arial"/>
          <w:sz w:val="20"/>
          <w:szCs w:val="20"/>
        </w:rPr>
        <w:br/>
      </w:r>
      <w:r w:rsidRPr="00942ED2">
        <w:rPr>
          <w:rFonts w:ascii="Arial" w:eastAsia="HiddenHorzOCR" w:hAnsi="Arial" w:cs="Arial"/>
          <w:sz w:val="20"/>
          <w:szCs w:val="20"/>
        </w:rPr>
        <w:br/>
      </w:r>
      <w:r w:rsidRPr="00942ED2">
        <w:rPr>
          <w:rFonts w:ascii="Arial" w:eastAsia="HiddenHorzOCR" w:hAnsi="Arial" w:cs="Arial"/>
          <w:b/>
          <w:sz w:val="20"/>
          <w:szCs w:val="20"/>
        </w:rPr>
        <w:t>GENERAL BH CELE (MP</w:t>
      </w:r>
      <w:proofErr w:type="gramStart"/>
      <w:r w:rsidRPr="00942ED2">
        <w:rPr>
          <w:rFonts w:ascii="Arial" w:eastAsia="HiddenHorzOCR" w:hAnsi="Arial" w:cs="Arial"/>
          <w:b/>
          <w:sz w:val="20"/>
          <w:szCs w:val="20"/>
        </w:rPr>
        <w:t>)</w:t>
      </w:r>
      <w:proofErr w:type="gramEnd"/>
      <w:r w:rsidRPr="00942ED2">
        <w:rPr>
          <w:rFonts w:ascii="Arial" w:eastAsia="HiddenHorzOCR" w:hAnsi="Arial" w:cs="Arial"/>
          <w:sz w:val="20"/>
          <w:szCs w:val="20"/>
        </w:rPr>
        <w:br/>
      </w:r>
      <w:r w:rsidRPr="00942ED2">
        <w:rPr>
          <w:rFonts w:ascii="Arial" w:eastAsia="HiddenHorzOCR" w:hAnsi="Arial" w:cs="Arial"/>
          <w:b/>
          <w:sz w:val="20"/>
          <w:szCs w:val="20"/>
        </w:rPr>
        <w:lastRenderedPageBreak/>
        <w:t>MINISTER OF POLICE</w:t>
      </w:r>
      <w:r w:rsidRPr="00942ED2">
        <w:rPr>
          <w:rFonts w:ascii="Arial" w:eastAsia="HiddenHorzOCR" w:hAnsi="Arial" w:cs="Arial"/>
          <w:b/>
          <w:sz w:val="20"/>
          <w:szCs w:val="20"/>
        </w:rPr>
        <w:br/>
        <w:t>Date</w:t>
      </w:r>
      <w:r w:rsidRPr="00942ED2">
        <w:rPr>
          <w:rFonts w:ascii="Arial" w:eastAsia="HiddenHorzOCR" w:hAnsi="Arial" w:cs="Arial"/>
          <w:sz w:val="20"/>
          <w:szCs w:val="20"/>
        </w:rPr>
        <w:t>: 15-12-2019</w:t>
      </w:r>
      <w:r w:rsidRPr="00942ED2">
        <w:rPr>
          <w:rFonts w:ascii="Arial" w:eastAsia="HiddenHorzOCR" w:hAnsi="Arial" w:cs="Arial"/>
          <w:sz w:val="20"/>
          <w:szCs w:val="20"/>
        </w:rPr>
        <w:br/>
      </w:r>
    </w:p>
    <w:p w:rsidR="00942ED2" w:rsidRPr="00942ED2" w:rsidRDefault="00942ED2" w:rsidP="001451EF">
      <w:pPr>
        <w:autoSpaceDE w:val="0"/>
        <w:autoSpaceDN w:val="0"/>
        <w:adjustRightInd w:val="0"/>
        <w:spacing w:after="0" w:line="240" w:lineRule="auto"/>
        <w:rPr>
          <w:rFonts w:ascii="Arial" w:eastAsia="HiddenHorzOCR" w:hAnsi="Arial" w:cs="Arial"/>
          <w:sz w:val="20"/>
          <w:szCs w:val="20"/>
        </w:rPr>
      </w:pPr>
    </w:p>
    <w:p w:rsidR="00942ED2" w:rsidRPr="00942ED2" w:rsidRDefault="00942ED2" w:rsidP="001451EF">
      <w:pPr>
        <w:autoSpaceDE w:val="0"/>
        <w:autoSpaceDN w:val="0"/>
        <w:adjustRightInd w:val="0"/>
        <w:spacing w:after="0" w:line="240" w:lineRule="auto"/>
        <w:rPr>
          <w:rFonts w:ascii="Arial" w:hAnsi="Arial" w:cs="Arial"/>
          <w:sz w:val="20"/>
          <w:szCs w:val="20"/>
        </w:rPr>
      </w:pPr>
    </w:p>
    <w:sectPr w:rsidR="00942ED2" w:rsidRPr="00942ED2"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451EF"/>
    <w:rsid w:val="001451EF"/>
    <w:rsid w:val="007B2171"/>
    <w:rsid w:val="00844E3E"/>
    <w:rsid w:val="008E4298"/>
    <w:rsid w:val="00942ED2"/>
    <w:rsid w:val="00C00DB2"/>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2020-01-16T11:43:00Z</dcterms:created>
  <dcterms:modified xsi:type="dcterms:W3CDTF">2020-01-16T12:11:00Z</dcterms:modified>
</cp:coreProperties>
</file>