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C44BF" w:rsidRPr="00DC6183" w:rsidRDefault="000C44BF" w:rsidP="000C44BF">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0C44BF" w:rsidRPr="00DC6183" w:rsidRDefault="000C44BF" w:rsidP="000C44BF">
      <w:pPr>
        <w:jc w:val="center"/>
        <w:rPr>
          <w:rFonts w:ascii="Arial" w:hAnsi="Arial" w:cs="Arial"/>
          <w:b/>
          <w:bCs/>
          <w:lang w:val="en-ZA"/>
        </w:rPr>
      </w:pPr>
      <w:r w:rsidRPr="00DC6183">
        <w:rPr>
          <w:rFonts w:ascii="Arial" w:hAnsi="Arial" w:cs="Arial"/>
          <w:b/>
          <w:bCs/>
          <w:lang w:val="en-ZA"/>
        </w:rPr>
        <w:t>FOR WRITTEN REPLY</w:t>
      </w:r>
    </w:p>
    <w:p w:rsidR="000C44BF" w:rsidRPr="00DC6183" w:rsidRDefault="000C44BF" w:rsidP="000C44B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1580</w:t>
      </w:r>
    </w:p>
    <w:p w:rsidR="000C44BF" w:rsidRPr="00DC6183" w:rsidRDefault="000C44BF" w:rsidP="000C44B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29</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0C44BF" w:rsidRPr="00FF2AAB" w:rsidRDefault="000C44BF" w:rsidP="000C44B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22</w:t>
      </w:r>
    </w:p>
    <w:p w:rsidR="000C44BF" w:rsidRPr="00262D6A" w:rsidRDefault="000C44BF" w:rsidP="000C44BF">
      <w:pPr>
        <w:spacing w:before="100" w:beforeAutospacing="1" w:after="100" w:afterAutospacing="1" w:line="360" w:lineRule="auto"/>
        <w:ind w:left="720" w:hanging="720"/>
        <w:jc w:val="both"/>
        <w:outlineLvl w:val="0"/>
        <w:rPr>
          <w:rFonts w:ascii="Arial" w:hAnsi="Arial" w:cs="Arial"/>
          <w:b/>
          <w:bCs/>
        </w:rPr>
      </w:pPr>
      <w:r w:rsidRPr="00262D6A">
        <w:rPr>
          <w:rFonts w:ascii="Arial" w:hAnsi="Arial" w:cs="Arial"/>
          <w:b/>
          <w:bCs/>
        </w:rPr>
        <w:t>Mr M S Mabika (DA) to ask the Minister of Higher Education, Science and Innovation</w:t>
      </w:r>
      <w:r w:rsidR="00720D49" w:rsidRPr="00262D6A">
        <w:rPr>
          <w:rFonts w:ascii="Arial" w:hAnsi="Arial" w:cs="Arial"/>
          <w:b/>
          <w:bCs/>
        </w:rPr>
        <w:fldChar w:fldCharType="begin"/>
      </w:r>
      <w:r w:rsidRPr="00262D6A">
        <w:rPr>
          <w:rFonts w:ascii="Arial" w:hAnsi="Arial" w:cs="Arial"/>
          <w:lang w:val="en-ZA"/>
        </w:rPr>
        <w:instrText xml:space="preserve"> XE "</w:instrText>
      </w:r>
      <w:r w:rsidRPr="00262D6A">
        <w:rPr>
          <w:rFonts w:ascii="Arial" w:hAnsi="Arial" w:cs="Arial"/>
          <w:b/>
          <w:lang w:val="en-ZA"/>
        </w:rPr>
        <w:instrText>Higher Education, Science and Innovation</w:instrText>
      </w:r>
      <w:r w:rsidRPr="00262D6A">
        <w:rPr>
          <w:rFonts w:ascii="Arial" w:hAnsi="Arial" w:cs="Arial"/>
          <w:lang w:val="en-ZA"/>
        </w:rPr>
        <w:instrText xml:space="preserve">" </w:instrText>
      </w:r>
      <w:r w:rsidR="00720D49" w:rsidRPr="00262D6A">
        <w:rPr>
          <w:rFonts w:ascii="Arial" w:hAnsi="Arial" w:cs="Arial"/>
          <w:b/>
          <w:bCs/>
        </w:rPr>
        <w:fldChar w:fldCharType="end"/>
      </w:r>
      <w:r w:rsidRPr="00262D6A">
        <w:rPr>
          <w:rFonts w:ascii="Arial" w:hAnsi="Arial" w:cs="Arial"/>
          <w:b/>
          <w:bCs/>
        </w:rPr>
        <w:t>:</w:t>
      </w:r>
    </w:p>
    <w:p w:rsidR="000C44BF" w:rsidRDefault="000C44BF" w:rsidP="000C44BF">
      <w:pPr>
        <w:spacing w:before="240" w:after="160" w:line="360" w:lineRule="auto"/>
        <w:ind w:left="709" w:firstLine="11"/>
        <w:jc w:val="both"/>
        <w:rPr>
          <w:rFonts w:ascii="Arial" w:hAnsi="Arial" w:cs="Arial"/>
          <w:b/>
        </w:rPr>
      </w:pPr>
      <w:r w:rsidRPr="00262D6A">
        <w:rPr>
          <w:rFonts w:ascii="Arial" w:hAnsi="Arial" w:cs="Arial"/>
          <w:lang w:val="en-ZA"/>
        </w:rPr>
        <w:t>Whether (a) his department and/or (b) entities reporting to him concluded any commercial contracts with (</w:t>
      </w:r>
      <w:proofErr w:type="spellStart"/>
      <w:r w:rsidRPr="00262D6A">
        <w:rPr>
          <w:rFonts w:ascii="Arial" w:hAnsi="Arial" w:cs="Arial"/>
          <w:lang w:val="en-ZA"/>
        </w:rPr>
        <w:t>i</w:t>
      </w:r>
      <w:proofErr w:type="spellEnd"/>
      <w:r w:rsidRPr="00262D6A">
        <w:rPr>
          <w:rFonts w:ascii="Arial" w:hAnsi="Arial" w:cs="Arial"/>
          <w:lang w:val="en-ZA"/>
        </w:rPr>
        <w:t>) the government of the Russian Federation and/or (ii) any other entity based in the Russian Federation since 1 April 2017; if not, what is the position in this regard; if so, for each commercial contract, what are the (aa) relevant details, (bb) values, (cc) time frames, (dd) goods contracted and (</w:t>
      </w:r>
      <w:proofErr w:type="spellStart"/>
      <w:r w:rsidRPr="00262D6A">
        <w:rPr>
          <w:rFonts w:ascii="Arial" w:hAnsi="Arial" w:cs="Arial"/>
          <w:lang w:val="en-ZA"/>
        </w:rPr>
        <w:t>ee</w:t>
      </w:r>
      <w:proofErr w:type="spellEnd"/>
      <w:r w:rsidRPr="00262D6A">
        <w:rPr>
          <w:rFonts w:ascii="Arial" w:hAnsi="Arial" w:cs="Arial"/>
          <w:lang w:val="en-ZA"/>
        </w:rPr>
        <w:t xml:space="preserve">) reasons that the goods </w:t>
      </w:r>
      <w:r w:rsidRPr="00262D6A">
        <w:rPr>
          <w:rFonts w:ascii="Arial" w:hAnsi="Arial" w:cs="Arial"/>
        </w:rPr>
        <w:t>could</w:t>
      </w:r>
      <w:r w:rsidRPr="00262D6A">
        <w:rPr>
          <w:rFonts w:ascii="Arial" w:hAnsi="Arial" w:cs="Arial"/>
          <w:lang w:val="en-ZA"/>
        </w:rPr>
        <w:t xml:space="preserve"> not be contracted in the Republic</w:t>
      </w:r>
      <w:r w:rsidRPr="00262D6A">
        <w:rPr>
          <w:rFonts w:ascii="Arial" w:hAnsi="Arial" w:cs="Arial"/>
        </w:rPr>
        <w:t>?</w:t>
      </w:r>
      <w:r w:rsidRPr="00262D6A">
        <w:rPr>
          <w:rFonts w:ascii="Arial" w:hAnsi="Arial" w:cs="Arial"/>
        </w:rPr>
        <w:tab/>
      </w:r>
      <w:r w:rsidRPr="00262D6A">
        <w:rPr>
          <w:rFonts w:ascii="Arial" w:hAnsi="Arial" w:cs="Arial"/>
        </w:rPr>
        <w:tab/>
      </w:r>
      <w:r w:rsidRPr="00262D6A">
        <w:rPr>
          <w:rFonts w:ascii="Arial" w:hAnsi="Arial" w:cs="Arial"/>
        </w:rPr>
        <w:tab/>
      </w:r>
      <w:r w:rsidRPr="00262D6A">
        <w:rPr>
          <w:rFonts w:ascii="Arial" w:hAnsi="Arial" w:cs="Arial"/>
          <w:b/>
        </w:rPr>
        <w:tab/>
      </w:r>
    </w:p>
    <w:p w:rsidR="000C44BF" w:rsidRPr="00262D6A" w:rsidRDefault="000C44BF" w:rsidP="000C44BF">
      <w:pPr>
        <w:spacing w:before="240" w:after="160" w:line="360" w:lineRule="auto"/>
        <w:ind w:left="7909" w:firstLine="11"/>
        <w:jc w:val="both"/>
        <w:rPr>
          <w:rFonts w:ascii="Arial" w:hAnsi="Arial" w:cs="Arial"/>
          <w:b/>
          <w:lang w:val="en-ZA"/>
        </w:rPr>
      </w:pPr>
      <w:r w:rsidRPr="00262D6A">
        <w:rPr>
          <w:rFonts w:ascii="Arial" w:hAnsi="Arial" w:cs="Arial"/>
          <w:b/>
          <w:lang w:val="en-ZA"/>
        </w:rPr>
        <w:t>NW1905E</w:t>
      </w:r>
    </w:p>
    <w:p w:rsidR="000C44BF" w:rsidRPr="00D93458" w:rsidRDefault="000C44BF" w:rsidP="000C44BF">
      <w:pPr>
        <w:spacing w:before="240" w:after="160" w:line="360" w:lineRule="auto"/>
        <w:ind w:left="7909" w:firstLine="11"/>
        <w:jc w:val="both"/>
        <w:rPr>
          <w:rFonts w:ascii="Times New Roman" w:hAnsi="Times New Roman" w:cs="Times New Roman"/>
          <w:b/>
          <w:sz w:val="20"/>
          <w:szCs w:val="20"/>
          <w:lang w:val="en-ZA"/>
        </w:rPr>
      </w:pPr>
    </w:p>
    <w:p w:rsidR="000C44BF" w:rsidRDefault="000C44BF" w:rsidP="000C44BF">
      <w:pPr>
        <w:spacing w:before="100" w:beforeAutospacing="1" w:after="100" w:afterAutospacing="1" w:line="360" w:lineRule="auto"/>
        <w:jc w:val="both"/>
        <w:rPr>
          <w:rFonts w:ascii="Arial" w:hAnsi="Arial" w:cs="Arial"/>
          <w:b/>
        </w:rPr>
      </w:pPr>
    </w:p>
    <w:p w:rsidR="000C44BF" w:rsidRDefault="000C44BF" w:rsidP="000C44BF">
      <w:pPr>
        <w:spacing w:before="100" w:beforeAutospacing="1" w:after="100" w:afterAutospacing="1" w:line="360" w:lineRule="auto"/>
        <w:jc w:val="both"/>
        <w:rPr>
          <w:rFonts w:ascii="Arial" w:hAnsi="Arial" w:cs="Arial"/>
          <w:b/>
        </w:rPr>
      </w:pPr>
    </w:p>
    <w:p w:rsidR="000C44BF" w:rsidRDefault="000C44BF" w:rsidP="000C44BF">
      <w:pPr>
        <w:spacing w:before="100" w:beforeAutospacing="1" w:after="100" w:afterAutospacing="1" w:line="360" w:lineRule="auto"/>
        <w:jc w:val="both"/>
        <w:rPr>
          <w:rFonts w:ascii="Arial" w:hAnsi="Arial" w:cs="Arial"/>
          <w:b/>
        </w:rPr>
      </w:pPr>
      <w:r w:rsidRPr="004F3DF8">
        <w:rPr>
          <w:rFonts w:ascii="Arial" w:hAnsi="Arial" w:cs="Arial"/>
          <w:b/>
        </w:rPr>
        <w:t>REPLY:</w:t>
      </w:r>
    </w:p>
    <w:p w:rsidR="000C44BF" w:rsidRPr="00FF2242" w:rsidRDefault="000C44BF" w:rsidP="000C44BF">
      <w:pPr>
        <w:spacing w:before="100" w:beforeAutospacing="1" w:after="100" w:afterAutospacing="1" w:line="360" w:lineRule="auto"/>
        <w:jc w:val="both"/>
        <w:rPr>
          <w:rFonts w:ascii="Arial" w:hAnsi="Arial" w:cs="Arial"/>
          <w:b/>
          <w:lang w:val="en-ZA"/>
        </w:rPr>
      </w:pPr>
      <w:r w:rsidRPr="00FF2242">
        <w:rPr>
          <w:rFonts w:ascii="Arial" w:hAnsi="Arial" w:cs="Arial"/>
          <w:b/>
          <w:lang w:val="en-ZA"/>
        </w:rPr>
        <w:t>DEPARTMENT OF SCIENCE AND INNOVATION</w:t>
      </w:r>
    </w:p>
    <w:bookmarkEnd w:id="0"/>
    <w:p w:rsidR="000C44BF" w:rsidRPr="00FF2242" w:rsidRDefault="000C44BF" w:rsidP="000C44BF">
      <w:pPr>
        <w:numPr>
          <w:ilvl w:val="0"/>
          <w:numId w:val="29"/>
        </w:numPr>
        <w:spacing w:after="0" w:line="360" w:lineRule="auto"/>
        <w:ind w:left="709" w:hanging="709"/>
        <w:contextualSpacing/>
        <w:jc w:val="both"/>
        <w:rPr>
          <w:rFonts w:ascii="Arial" w:eastAsia="Times New Roman" w:hAnsi="Arial" w:cs="Arial"/>
          <w:lang w:val="en-ZA"/>
        </w:rPr>
      </w:pPr>
      <w:r w:rsidRPr="00FF2242">
        <w:rPr>
          <w:rFonts w:ascii="Arial" w:eastAsia="Times New Roman" w:hAnsi="Arial" w:cs="Arial"/>
          <w:lang w:val="en-ZA"/>
        </w:rPr>
        <w:t>South Africa has a bilateral science and innovation partnership agreement with the Russian Federation in science and technology signed in October 2014.  The partnership is of mutual benefit to both countries which advances internationalisation of science and innovation.</w:t>
      </w:r>
    </w:p>
    <w:p w:rsidR="000C44BF" w:rsidRPr="00FF2242" w:rsidRDefault="000C44BF" w:rsidP="000C44BF">
      <w:pPr>
        <w:spacing w:after="0" w:line="360" w:lineRule="auto"/>
        <w:ind w:left="360"/>
        <w:contextualSpacing/>
        <w:jc w:val="both"/>
        <w:rPr>
          <w:rFonts w:ascii="Arial" w:eastAsia="Times New Roman" w:hAnsi="Arial" w:cs="Arial"/>
          <w:lang w:val="en-ZA"/>
        </w:rPr>
      </w:pPr>
    </w:p>
    <w:p w:rsidR="000C44BF" w:rsidRPr="00FF2242" w:rsidRDefault="000C44BF" w:rsidP="000C44BF">
      <w:pPr>
        <w:numPr>
          <w:ilvl w:val="0"/>
          <w:numId w:val="29"/>
        </w:numPr>
        <w:tabs>
          <w:tab w:val="left" w:pos="709"/>
        </w:tabs>
        <w:spacing w:after="0" w:line="360" w:lineRule="auto"/>
        <w:ind w:left="709" w:hanging="709"/>
        <w:contextualSpacing/>
        <w:jc w:val="both"/>
        <w:rPr>
          <w:rFonts w:ascii="Arial" w:eastAsia="Times New Roman" w:hAnsi="Arial" w:cs="Arial"/>
          <w:lang w:val="en-ZA"/>
        </w:rPr>
      </w:pPr>
      <w:r w:rsidRPr="00FF2242">
        <w:rPr>
          <w:rFonts w:ascii="Arial" w:eastAsia="Times New Roman" w:hAnsi="Arial" w:cs="Arial"/>
          <w:lang w:val="en-ZA"/>
        </w:rPr>
        <w:lastRenderedPageBreak/>
        <w:t>Regarding the question on commercial projects with the Russian Federation –the Department of Science and Innovation has no known commercial contracts with the Russian Federation and to the best of the Department’s knowledge, its entities also do not have commercial contracts with the Russian Federation.</w:t>
      </w:r>
    </w:p>
    <w:p w:rsidR="000C44BF" w:rsidRPr="00FF2242" w:rsidRDefault="000C44BF" w:rsidP="000C44BF">
      <w:pPr>
        <w:spacing w:after="0" w:line="360" w:lineRule="auto"/>
        <w:contextualSpacing/>
        <w:jc w:val="both"/>
        <w:rPr>
          <w:rFonts w:ascii="Arial" w:eastAsia="Times New Roman" w:hAnsi="Arial" w:cs="Arial"/>
          <w:lang w:val="en-ZA"/>
        </w:rPr>
      </w:pPr>
    </w:p>
    <w:p w:rsidR="000C44BF" w:rsidRPr="00FF2242" w:rsidRDefault="000C44BF" w:rsidP="000C44BF">
      <w:pPr>
        <w:tabs>
          <w:tab w:val="left" w:pos="709"/>
        </w:tabs>
        <w:spacing w:after="0" w:line="360" w:lineRule="auto"/>
        <w:ind w:left="709"/>
        <w:contextualSpacing/>
        <w:jc w:val="both"/>
        <w:rPr>
          <w:rFonts w:ascii="Arial" w:eastAsia="Times New Roman" w:hAnsi="Arial" w:cs="Arial"/>
          <w:lang w:val="en-ZA"/>
        </w:rPr>
      </w:pPr>
      <w:r w:rsidRPr="00FF2242">
        <w:rPr>
          <w:rFonts w:ascii="Arial" w:eastAsia="Times New Roman" w:hAnsi="Arial" w:cs="Arial"/>
          <w:lang w:val="en-ZA"/>
        </w:rPr>
        <w:t>(</w:t>
      </w:r>
      <w:proofErr w:type="spellStart"/>
      <w:r w:rsidRPr="00FF2242">
        <w:rPr>
          <w:rFonts w:ascii="Arial" w:eastAsia="Times New Roman" w:hAnsi="Arial" w:cs="Arial"/>
          <w:lang w:val="en-ZA"/>
        </w:rPr>
        <w:t>i</w:t>
      </w:r>
      <w:proofErr w:type="spellEnd"/>
      <w:r w:rsidRPr="00FF2242">
        <w:rPr>
          <w:rFonts w:ascii="Arial" w:eastAsia="Times New Roman" w:hAnsi="Arial" w:cs="Arial"/>
          <w:lang w:val="en-ZA"/>
        </w:rPr>
        <w:t>)</w:t>
      </w:r>
      <w:r w:rsidRPr="00FF2242">
        <w:rPr>
          <w:rFonts w:ascii="Arial" w:eastAsia="Times New Roman" w:hAnsi="Arial" w:cs="Arial"/>
          <w:lang w:val="en-ZA"/>
        </w:rPr>
        <w:tab/>
        <w:t>None.</w:t>
      </w:r>
    </w:p>
    <w:p w:rsidR="000C44BF" w:rsidRPr="00FF2242" w:rsidRDefault="000C44BF" w:rsidP="000C44BF">
      <w:pPr>
        <w:tabs>
          <w:tab w:val="left" w:pos="709"/>
        </w:tabs>
        <w:spacing w:after="0" w:line="360" w:lineRule="auto"/>
        <w:ind w:left="709"/>
        <w:contextualSpacing/>
        <w:jc w:val="both"/>
        <w:rPr>
          <w:rFonts w:ascii="Arial" w:eastAsia="Times New Roman" w:hAnsi="Arial" w:cs="Arial"/>
          <w:lang w:val="en-ZA"/>
        </w:rPr>
      </w:pPr>
    </w:p>
    <w:p w:rsidR="000C44BF" w:rsidRPr="00FF2242" w:rsidRDefault="000C44BF" w:rsidP="000C44BF">
      <w:pPr>
        <w:tabs>
          <w:tab w:val="left" w:pos="709"/>
        </w:tabs>
        <w:spacing w:after="0" w:line="360" w:lineRule="auto"/>
        <w:ind w:left="709"/>
        <w:contextualSpacing/>
        <w:jc w:val="both"/>
        <w:rPr>
          <w:rFonts w:ascii="Arial" w:eastAsia="Times New Roman" w:hAnsi="Arial" w:cs="Arial"/>
          <w:lang w:val="en-ZA"/>
        </w:rPr>
      </w:pPr>
      <w:r w:rsidRPr="00FF2242">
        <w:rPr>
          <w:rFonts w:ascii="Arial" w:eastAsia="Times New Roman" w:hAnsi="Arial" w:cs="Arial"/>
          <w:lang w:val="en-ZA"/>
        </w:rPr>
        <w:t>(ii)</w:t>
      </w:r>
      <w:r w:rsidRPr="00FF2242">
        <w:rPr>
          <w:rFonts w:ascii="Arial" w:eastAsia="Times New Roman" w:hAnsi="Arial" w:cs="Arial"/>
          <w:lang w:val="en-ZA"/>
        </w:rPr>
        <w:tab/>
        <w:t>None.</w:t>
      </w: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r w:rsidRPr="00FF2242">
        <w:rPr>
          <w:rFonts w:ascii="Arial" w:eastAsia="Times New Roman" w:hAnsi="Arial" w:cs="Arial"/>
          <w:lang w:val="en-ZA"/>
        </w:rPr>
        <w:t>(aa)</w:t>
      </w:r>
      <w:r w:rsidRPr="00FF2242">
        <w:rPr>
          <w:rFonts w:ascii="Arial" w:eastAsia="Times New Roman" w:hAnsi="Arial" w:cs="Arial"/>
          <w:lang w:val="en-ZA"/>
        </w:rPr>
        <w:tab/>
        <w:t>n/a</w:t>
      </w: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r w:rsidRPr="00FF2242">
        <w:rPr>
          <w:rFonts w:ascii="Arial" w:eastAsia="Times New Roman" w:hAnsi="Arial" w:cs="Arial"/>
          <w:lang w:val="en-ZA"/>
        </w:rPr>
        <w:t>(bb)</w:t>
      </w:r>
      <w:r w:rsidRPr="00FF2242">
        <w:rPr>
          <w:rFonts w:ascii="Arial" w:eastAsia="Times New Roman" w:hAnsi="Arial" w:cs="Arial"/>
          <w:lang w:val="en-ZA"/>
        </w:rPr>
        <w:tab/>
        <w:t>n/a</w:t>
      </w: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r w:rsidRPr="00FF2242">
        <w:rPr>
          <w:rFonts w:ascii="Arial" w:eastAsia="Times New Roman" w:hAnsi="Arial" w:cs="Arial"/>
          <w:lang w:val="en-ZA"/>
        </w:rPr>
        <w:t>(cc)</w:t>
      </w:r>
      <w:r w:rsidRPr="00FF2242">
        <w:rPr>
          <w:rFonts w:ascii="Arial" w:eastAsia="Times New Roman" w:hAnsi="Arial" w:cs="Arial"/>
          <w:lang w:val="en-ZA"/>
        </w:rPr>
        <w:tab/>
        <w:t>n/a</w:t>
      </w: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r w:rsidRPr="00FF2242">
        <w:rPr>
          <w:rFonts w:ascii="Arial" w:eastAsia="Times New Roman" w:hAnsi="Arial" w:cs="Arial"/>
          <w:lang w:val="en-ZA"/>
        </w:rPr>
        <w:t>(dd)</w:t>
      </w:r>
      <w:r w:rsidRPr="00FF2242">
        <w:rPr>
          <w:rFonts w:ascii="Arial" w:eastAsia="Times New Roman" w:hAnsi="Arial" w:cs="Arial"/>
          <w:lang w:val="en-ZA"/>
        </w:rPr>
        <w:tab/>
        <w:t>n/a</w:t>
      </w: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r w:rsidRPr="00FF2242">
        <w:rPr>
          <w:rFonts w:ascii="Arial" w:eastAsia="Times New Roman" w:hAnsi="Arial" w:cs="Arial"/>
          <w:lang w:val="en-ZA"/>
        </w:rPr>
        <w:t>(</w:t>
      </w:r>
      <w:proofErr w:type="spellStart"/>
      <w:r w:rsidRPr="00FF2242">
        <w:rPr>
          <w:rFonts w:ascii="Arial" w:eastAsia="Times New Roman" w:hAnsi="Arial" w:cs="Arial"/>
          <w:lang w:val="en-ZA"/>
        </w:rPr>
        <w:t>ee</w:t>
      </w:r>
      <w:proofErr w:type="spellEnd"/>
      <w:r w:rsidRPr="00FF2242">
        <w:rPr>
          <w:rFonts w:ascii="Arial" w:eastAsia="Times New Roman" w:hAnsi="Arial" w:cs="Arial"/>
          <w:lang w:val="en-ZA"/>
        </w:rPr>
        <w:t>)</w:t>
      </w:r>
      <w:r w:rsidRPr="00FF2242">
        <w:rPr>
          <w:rFonts w:ascii="Arial" w:eastAsia="Times New Roman" w:hAnsi="Arial" w:cs="Arial"/>
          <w:lang w:val="en-ZA"/>
        </w:rPr>
        <w:tab/>
        <w:t>n/a</w:t>
      </w:r>
    </w:p>
    <w:p w:rsidR="000C44BF" w:rsidRPr="00FF2242" w:rsidRDefault="000C44BF" w:rsidP="000C44BF">
      <w:pPr>
        <w:tabs>
          <w:tab w:val="left" w:pos="1418"/>
        </w:tabs>
        <w:spacing w:after="0" w:line="360" w:lineRule="auto"/>
        <w:ind w:left="1418"/>
        <w:contextualSpacing/>
        <w:jc w:val="both"/>
        <w:rPr>
          <w:rFonts w:ascii="Arial" w:eastAsia="Times New Roman" w:hAnsi="Arial" w:cs="Arial"/>
          <w:lang w:val="en-ZA"/>
        </w:rPr>
      </w:pPr>
    </w:p>
    <w:p w:rsidR="000C44BF" w:rsidRPr="00FF2242" w:rsidRDefault="000C44BF" w:rsidP="000C44BF">
      <w:pPr>
        <w:numPr>
          <w:ilvl w:val="0"/>
          <w:numId w:val="29"/>
        </w:numPr>
        <w:spacing w:after="0" w:line="360" w:lineRule="auto"/>
        <w:ind w:left="709" w:hanging="709"/>
        <w:contextualSpacing/>
        <w:jc w:val="both"/>
        <w:rPr>
          <w:rFonts w:ascii="Arial" w:eastAsia="Times New Roman" w:hAnsi="Arial" w:cs="Arial"/>
          <w:lang w:val="en-ZA"/>
        </w:rPr>
      </w:pPr>
      <w:r w:rsidRPr="00FF2242">
        <w:rPr>
          <w:rFonts w:ascii="Arial" w:eastAsia="Times New Roman" w:hAnsi="Arial" w:cs="Arial"/>
          <w:lang w:val="en-ZA"/>
        </w:rPr>
        <w:t xml:space="preserve">Should there be commercial contracts of mutual interest the general government procurement and contract management processes will be followed also informed by our national interest and foreign policy imperatives. </w:t>
      </w:r>
    </w:p>
    <w:p w:rsidR="000C44BF" w:rsidRDefault="000C44BF" w:rsidP="000C44BF">
      <w:pPr>
        <w:spacing w:before="100" w:beforeAutospacing="1" w:after="100" w:afterAutospacing="1" w:line="360" w:lineRule="auto"/>
        <w:jc w:val="both"/>
        <w:rPr>
          <w:rFonts w:ascii="Arial" w:hAnsi="Arial" w:cs="Arial"/>
          <w:b/>
        </w:rPr>
      </w:pPr>
    </w:p>
    <w:p w:rsidR="000C44BF" w:rsidRDefault="000C44BF" w:rsidP="000C44BF">
      <w:pPr>
        <w:spacing w:before="100" w:beforeAutospacing="1" w:after="100" w:afterAutospacing="1" w:line="360" w:lineRule="auto"/>
        <w:jc w:val="both"/>
        <w:rPr>
          <w:rFonts w:ascii="Arial" w:hAnsi="Arial" w:cs="Arial"/>
          <w:b/>
        </w:rPr>
      </w:pPr>
    </w:p>
    <w:p w:rsidR="000C44BF" w:rsidRDefault="000C44BF" w:rsidP="000C44BF">
      <w:pPr>
        <w:spacing w:before="100" w:beforeAutospacing="1" w:after="100" w:afterAutospacing="1" w:line="360" w:lineRule="auto"/>
        <w:jc w:val="both"/>
        <w:rPr>
          <w:rFonts w:ascii="Arial" w:hAnsi="Arial" w:cs="Arial"/>
          <w:b/>
        </w:rPr>
      </w:pPr>
      <w:r>
        <w:rPr>
          <w:rFonts w:ascii="Arial" w:hAnsi="Arial" w:cs="Arial"/>
          <w:b/>
        </w:rPr>
        <w:t>DEPARTMENT OF HIGHER EDUCATION AND TRAINING</w:t>
      </w:r>
    </w:p>
    <w:p w:rsidR="000C44BF" w:rsidRPr="004C0386" w:rsidRDefault="000C44BF" w:rsidP="000C44BF">
      <w:pPr>
        <w:pStyle w:val="NormalWeb"/>
        <w:spacing w:line="360" w:lineRule="auto"/>
        <w:jc w:val="both"/>
        <w:rPr>
          <w:rFonts w:ascii="Arial" w:hAnsi="Arial" w:cs="Arial"/>
          <w:sz w:val="22"/>
          <w:szCs w:val="22"/>
        </w:rPr>
      </w:pPr>
      <w:r w:rsidRPr="004C0386">
        <w:rPr>
          <w:rFonts w:ascii="Arial" w:hAnsi="Arial" w:cs="Arial"/>
          <w:sz w:val="22"/>
          <w:szCs w:val="22"/>
        </w:rPr>
        <w:t>The Department of Higher Education and Training does not have any commercial contracts with the Government of the Russian Federation or any entity based in the Russian Federation. The Department mainly cooperates with the Russian Federation in human capital development in the form of scholarships. Tuition and accommodation is paid by the Government of the Russian Federation. The Department covers return flight tickets and top-up stipends provided by the Russian Federation. The monies are disbursed to students by the South African Embassy in Moscow.</w:t>
      </w:r>
    </w:p>
    <w:p w:rsidR="00BD00C9" w:rsidRPr="000C44BF" w:rsidRDefault="000C44BF" w:rsidP="000C44BF">
      <w:pPr>
        <w:pStyle w:val="NormalWeb"/>
        <w:spacing w:line="360" w:lineRule="auto"/>
        <w:jc w:val="both"/>
        <w:rPr>
          <w:rFonts w:ascii="Arial" w:hAnsi="Arial" w:cs="Arial"/>
          <w:sz w:val="22"/>
          <w:szCs w:val="22"/>
        </w:rPr>
      </w:pPr>
      <w:r w:rsidRPr="004C0386">
        <w:rPr>
          <w:rFonts w:ascii="Arial" w:hAnsi="Arial" w:cs="Arial"/>
          <w:sz w:val="22"/>
          <w:szCs w:val="22"/>
        </w:rPr>
        <w:t>A consolidated response for both the Department and the Public Entities accordingly reporting to it is also attached for convenience.</w:t>
      </w:r>
      <w:bookmarkStart w:id="1" w:name="_GoBack"/>
      <w:bookmarkEnd w:id="1"/>
    </w:p>
    <w:sectPr w:rsidR="00BD00C9" w:rsidRPr="000C44BF"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30" w:rsidRDefault="00917B30">
      <w:pPr>
        <w:spacing w:after="0" w:line="240" w:lineRule="auto"/>
      </w:pPr>
      <w:r>
        <w:separator/>
      </w:r>
    </w:p>
  </w:endnote>
  <w:endnote w:type="continuationSeparator" w:id="0">
    <w:p w:rsidR="00917B30" w:rsidRDefault="0091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30" w:rsidRDefault="00917B30">
      <w:pPr>
        <w:spacing w:after="0" w:line="240" w:lineRule="auto"/>
      </w:pPr>
      <w:r>
        <w:separator/>
      </w:r>
    </w:p>
  </w:footnote>
  <w:footnote w:type="continuationSeparator" w:id="0">
    <w:p w:rsidR="00917B30" w:rsidRDefault="00917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917B30">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917B30">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917B30">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ECE5AC0"/>
    <w:multiLevelType w:val="hybridMultilevel"/>
    <w:tmpl w:val="09B48402"/>
    <w:lvl w:ilvl="0" w:tplc="EAEE6402">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27"/>
  </w:num>
  <w:num w:numId="4">
    <w:abstractNumId w:val="3"/>
  </w:num>
  <w:num w:numId="5">
    <w:abstractNumId w:val="19"/>
  </w:num>
  <w:num w:numId="6">
    <w:abstractNumId w:val="7"/>
  </w:num>
  <w:num w:numId="7">
    <w:abstractNumId w:val="0"/>
  </w:num>
  <w:num w:numId="8">
    <w:abstractNumId w:val="15"/>
  </w:num>
  <w:num w:numId="9">
    <w:abstractNumId w:val="25"/>
  </w:num>
  <w:num w:numId="10">
    <w:abstractNumId w:val="8"/>
  </w:num>
  <w:num w:numId="11">
    <w:abstractNumId w:val="5"/>
  </w:num>
  <w:num w:numId="12">
    <w:abstractNumId w:val="17"/>
  </w:num>
  <w:num w:numId="13">
    <w:abstractNumId w:val="2"/>
  </w:num>
  <w:num w:numId="14">
    <w:abstractNumId w:val="24"/>
  </w:num>
  <w:num w:numId="15">
    <w:abstractNumId w:val="4"/>
  </w:num>
  <w:num w:numId="16">
    <w:abstractNumId w:val="22"/>
  </w:num>
  <w:num w:numId="17">
    <w:abstractNumId w:val="16"/>
  </w:num>
  <w:num w:numId="18">
    <w:abstractNumId w:val="26"/>
  </w:num>
  <w:num w:numId="19">
    <w:abstractNumId w:val="6"/>
  </w:num>
  <w:num w:numId="20">
    <w:abstractNumId w:val="12"/>
  </w:num>
  <w:num w:numId="21">
    <w:abstractNumId w:val="28"/>
  </w:num>
  <w:num w:numId="22">
    <w:abstractNumId w:val="1"/>
  </w:num>
  <w:num w:numId="23">
    <w:abstractNumId w:val="14"/>
  </w:num>
  <w:num w:numId="24">
    <w:abstractNumId w:val="11"/>
  </w:num>
  <w:num w:numId="25">
    <w:abstractNumId w:val="9"/>
  </w:num>
  <w:num w:numId="26">
    <w:abstractNumId w:val="13"/>
  </w:num>
  <w:num w:numId="27">
    <w:abstractNumId w:val="23"/>
  </w:num>
  <w:num w:numId="28">
    <w:abstractNumId w:val="1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0D49"/>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17B30"/>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41D"/>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ACBBCF57-ABAB-4E27-92E4-0D7591B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2022-05-26T10:46:00Z</dcterms:created>
  <dcterms:modified xsi:type="dcterms:W3CDTF">2022-05-26T10:46:00Z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