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7E1A9D" w:rsidP="009B0B3D">
      <w:pPr>
        <w:pStyle w:val="Body1"/>
        <w:spacing w:line="288" w:lineRule="auto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-196215</wp:posOffset>
            </wp:positionV>
            <wp:extent cx="1162050" cy="1352550"/>
            <wp:effectExtent l="1905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 w:rsidP="009B0B3D">
      <w:pPr>
        <w:pStyle w:val="Body1"/>
        <w:spacing w:line="288" w:lineRule="auto"/>
        <w:rPr>
          <w:rFonts w:ascii="Arial" w:hAnsi="Arial"/>
          <w:sz w:val="24"/>
        </w:rPr>
      </w:pPr>
    </w:p>
    <w:p w:rsidR="00BA7B88" w:rsidRDefault="00BA7B88" w:rsidP="009B0B3D">
      <w:pPr>
        <w:pStyle w:val="Body1"/>
        <w:spacing w:line="288" w:lineRule="auto"/>
        <w:rPr>
          <w:rFonts w:ascii="Arial" w:hAnsi="Arial"/>
          <w:sz w:val="24"/>
        </w:rPr>
      </w:pPr>
    </w:p>
    <w:p w:rsidR="00BA7B88" w:rsidRDefault="00BA7B88" w:rsidP="009B0B3D">
      <w:pPr>
        <w:pStyle w:val="Body1"/>
        <w:spacing w:line="288" w:lineRule="auto"/>
        <w:jc w:val="center"/>
        <w:rPr>
          <w:rFonts w:ascii="Arial" w:hAnsi="Arial"/>
          <w:b/>
          <w:sz w:val="24"/>
        </w:rPr>
      </w:pPr>
    </w:p>
    <w:p w:rsidR="00BA7B88" w:rsidRDefault="00BA7B88" w:rsidP="009B0B3D">
      <w:pPr>
        <w:pStyle w:val="Body1"/>
        <w:spacing w:line="288" w:lineRule="auto"/>
        <w:jc w:val="center"/>
        <w:rPr>
          <w:rFonts w:ascii="Arial" w:hAnsi="Arial"/>
          <w:b/>
          <w:sz w:val="24"/>
        </w:rPr>
      </w:pPr>
    </w:p>
    <w:p w:rsidR="006D7E05" w:rsidRDefault="006D7E05" w:rsidP="009B0B3D">
      <w:pPr>
        <w:pStyle w:val="Body1"/>
        <w:spacing w:line="288" w:lineRule="auto"/>
        <w:jc w:val="center"/>
        <w:rPr>
          <w:rFonts w:ascii="Arial" w:hAnsi="Arial Unicode MS"/>
          <w:b/>
          <w:sz w:val="24"/>
        </w:rPr>
      </w:pPr>
    </w:p>
    <w:p w:rsidR="00BA7B88" w:rsidRDefault="0042667A" w:rsidP="009B0B3D">
      <w:pPr>
        <w:pStyle w:val="Body1"/>
        <w:spacing w:line="288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9B0B3D">
      <w:pPr>
        <w:pStyle w:val="Body1"/>
        <w:spacing w:line="288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9B0B3D">
      <w:pPr>
        <w:pStyle w:val="Body1"/>
        <w:spacing w:line="288" w:lineRule="auto"/>
        <w:jc w:val="center"/>
        <w:rPr>
          <w:rFonts w:ascii="Arial" w:hAnsi="Arial"/>
          <w:b/>
          <w:sz w:val="24"/>
        </w:rPr>
      </w:pPr>
    </w:p>
    <w:p w:rsidR="00BA7B88" w:rsidRDefault="00BA7B88" w:rsidP="009B0B3D">
      <w:pPr>
        <w:pStyle w:val="Body1"/>
        <w:spacing w:line="288" w:lineRule="auto"/>
        <w:rPr>
          <w:rFonts w:ascii="Arial" w:hAnsi="Arial"/>
          <w:b/>
          <w:sz w:val="24"/>
        </w:rPr>
      </w:pPr>
    </w:p>
    <w:p w:rsidR="00BA7B88" w:rsidRPr="00F45438" w:rsidRDefault="00BA7B88" w:rsidP="009B0B3D">
      <w:pPr>
        <w:pStyle w:val="Body1"/>
        <w:spacing w:line="288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B0B3D">
      <w:pPr>
        <w:pStyle w:val="Body1"/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B0B3D">
      <w:pPr>
        <w:pStyle w:val="Body1"/>
        <w:spacing w:line="288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B0B3D">
      <w:pPr>
        <w:pStyle w:val="Body1"/>
        <w:spacing w:line="288" w:lineRule="auto"/>
        <w:rPr>
          <w:rFonts w:ascii="Arial" w:hAnsi="Arial" w:cs="Arial"/>
          <w:b/>
          <w:sz w:val="24"/>
          <w:szCs w:val="24"/>
        </w:rPr>
      </w:pPr>
    </w:p>
    <w:p w:rsidR="00BA7B88" w:rsidRPr="00A250F5" w:rsidRDefault="00EA4FD5" w:rsidP="009B0B3D">
      <w:pPr>
        <w:pStyle w:val="Body1"/>
        <w:spacing w:line="288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r w:rsidR="00424867">
        <w:rPr>
          <w:rFonts w:ascii="Arial" w:hAnsi="Arial" w:cs="Arial"/>
          <w:b/>
          <w:sz w:val="24"/>
          <w:szCs w:val="24"/>
        </w:rPr>
        <w:t>1574</w:t>
      </w:r>
      <w:r w:rsidR="00424867" w:rsidRPr="00424867">
        <w:rPr>
          <w:rFonts w:ascii="Arial" w:hAnsi="Arial" w:cs="Arial"/>
          <w:b/>
          <w:sz w:val="24"/>
          <w:szCs w:val="24"/>
        </w:rPr>
        <w:tab/>
      </w:r>
      <w:r w:rsidR="00786E18" w:rsidRPr="00786E18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="00A11497" w:rsidRPr="00A11497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="00A0326A" w:rsidRPr="00ED4F6B">
        <w:rPr>
          <w:rFonts w:ascii="Arial" w:hAnsi="Arial" w:cs="Arial"/>
          <w:b/>
          <w:sz w:val="24"/>
          <w:szCs w:val="24"/>
        </w:rPr>
        <w:tab/>
      </w:r>
      <w:r w:rsidR="00417319" w:rsidRPr="00A250F5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A250F5">
        <w:rPr>
          <w:rFonts w:ascii="Arial" w:hAnsi="Arial" w:cs="Arial"/>
          <w:b/>
          <w:sz w:val="24"/>
          <w:szCs w:val="24"/>
        </w:rPr>
        <w:tab/>
      </w:r>
      <w:r w:rsidR="00DF7F34" w:rsidRPr="00A250F5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9B0B3D">
      <w:pPr>
        <w:spacing w:line="288" w:lineRule="auto"/>
        <w:ind w:left="709" w:hanging="709"/>
        <w:jc w:val="both"/>
        <w:rPr>
          <w:rFonts w:ascii="Arial" w:hAnsi="Arial" w:cs="Arial"/>
          <w:b/>
        </w:rPr>
      </w:pPr>
    </w:p>
    <w:p w:rsidR="00424867" w:rsidRDefault="00424867" w:rsidP="009B0B3D">
      <w:pPr>
        <w:spacing w:line="288" w:lineRule="auto"/>
        <w:ind w:left="709" w:hanging="709"/>
        <w:jc w:val="both"/>
        <w:outlineLvl w:val="0"/>
        <w:rPr>
          <w:rFonts w:ascii="Arial" w:eastAsia="Calibri" w:hAnsi="Arial" w:cs="Arial"/>
          <w:b/>
          <w:lang w:val="af-ZA"/>
        </w:rPr>
      </w:pPr>
      <w:r w:rsidRPr="00424867">
        <w:rPr>
          <w:rFonts w:ascii="Arial" w:eastAsia="Calibri" w:hAnsi="Arial" w:cs="Arial"/>
          <w:b/>
          <w:lang w:val="af-ZA"/>
        </w:rPr>
        <w:t xml:space="preserve">Ms A T Lovemore (DA) to </w:t>
      </w:r>
      <w:r w:rsidRPr="00424867">
        <w:rPr>
          <w:rFonts w:ascii="Arial" w:eastAsia="Calibri" w:hAnsi="Arial" w:cs="Arial"/>
          <w:b/>
          <w:lang w:val="en-ZA"/>
        </w:rPr>
        <w:t>ask</w:t>
      </w:r>
      <w:r w:rsidRPr="00424867">
        <w:rPr>
          <w:rFonts w:ascii="Arial" w:eastAsia="Calibri" w:hAnsi="Arial" w:cs="Arial"/>
          <w:b/>
          <w:lang w:val="af-ZA"/>
        </w:rPr>
        <w:t xml:space="preserve"> the Minister of Public Service and Administration:</w:t>
      </w:r>
    </w:p>
    <w:p w:rsidR="00FD6E85" w:rsidRPr="00424867" w:rsidRDefault="00FD6E85" w:rsidP="009B0B3D">
      <w:pPr>
        <w:spacing w:line="288" w:lineRule="auto"/>
        <w:ind w:left="709" w:hanging="709"/>
        <w:jc w:val="both"/>
        <w:outlineLvl w:val="0"/>
        <w:rPr>
          <w:rFonts w:ascii="Arial" w:eastAsia="Calibri" w:hAnsi="Arial" w:cs="Arial"/>
          <w:lang w:val="af-ZA"/>
        </w:rPr>
      </w:pPr>
    </w:p>
    <w:p w:rsidR="00424867" w:rsidRDefault="00424867" w:rsidP="009B0B3D">
      <w:pPr>
        <w:spacing w:line="288" w:lineRule="auto"/>
        <w:ind w:left="709" w:hanging="709"/>
        <w:jc w:val="both"/>
        <w:rPr>
          <w:rFonts w:ascii="Arial" w:eastAsia="Calibri" w:hAnsi="Arial" w:cs="Arial"/>
          <w:lang w:val="af-ZA"/>
        </w:rPr>
      </w:pPr>
      <w:r w:rsidRPr="00424867">
        <w:rPr>
          <w:rFonts w:ascii="Arial" w:eastAsia="Calibri" w:hAnsi="Arial" w:cs="Arial"/>
          <w:lang w:val="af-ZA"/>
        </w:rPr>
        <w:t>(1)</w:t>
      </w:r>
      <w:r w:rsidRPr="00424867">
        <w:rPr>
          <w:rFonts w:ascii="Arial" w:eastAsia="Calibri" w:hAnsi="Arial" w:cs="Arial"/>
          <w:lang w:val="af-ZA"/>
        </w:rPr>
        <w:tab/>
        <w:t>(a) What are the details of the conditions of service attached to appointment as a Commissioner of the Public Service Commission and (b) how is the salary package of a Public Service Commissioner structured;</w:t>
      </w:r>
    </w:p>
    <w:p w:rsidR="00FD6E85" w:rsidRPr="00424867" w:rsidRDefault="00FD6E85" w:rsidP="009B0B3D">
      <w:pPr>
        <w:spacing w:line="288" w:lineRule="auto"/>
        <w:ind w:left="709" w:hanging="709"/>
        <w:jc w:val="both"/>
        <w:rPr>
          <w:rFonts w:ascii="Arial" w:eastAsia="Calibri" w:hAnsi="Arial" w:cs="Arial"/>
          <w:lang w:val="af-ZA"/>
        </w:rPr>
      </w:pPr>
    </w:p>
    <w:p w:rsidR="00424867" w:rsidRDefault="00424867" w:rsidP="009B0B3D">
      <w:pPr>
        <w:spacing w:line="288" w:lineRule="auto"/>
        <w:ind w:left="709" w:hanging="709"/>
        <w:jc w:val="both"/>
        <w:rPr>
          <w:rFonts w:ascii="Arial" w:eastAsia="Calibri" w:hAnsi="Arial" w:cs="Arial"/>
          <w:lang w:val="af-ZA"/>
        </w:rPr>
      </w:pPr>
      <w:r w:rsidRPr="00424867">
        <w:rPr>
          <w:rFonts w:ascii="Arial" w:eastAsia="Calibri" w:hAnsi="Arial" w:cs="Arial"/>
          <w:lang w:val="af-ZA"/>
        </w:rPr>
        <w:t>(2)</w:t>
      </w:r>
      <w:r w:rsidRPr="00424867">
        <w:rPr>
          <w:rFonts w:ascii="Arial" w:eastAsia="Calibri" w:hAnsi="Arial" w:cs="Arial"/>
          <w:lang w:val="af-ZA"/>
        </w:rPr>
        <w:tab/>
        <w:t xml:space="preserve">what (a) medical aid, (b) housing assistance and (c) pension benefits are persons who are </w:t>
      </w:r>
      <w:r w:rsidRPr="00424867">
        <w:rPr>
          <w:rFonts w:ascii="Arial" w:hAnsi="Arial" w:cs="Arial"/>
          <w:lang w:val="en-GB"/>
        </w:rPr>
        <w:t xml:space="preserve">appointed </w:t>
      </w:r>
      <w:r w:rsidRPr="00424867">
        <w:rPr>
          <w:rFonts w:ascii="Arial" w:eastAsia="Calibri" w:hAnsi="Arial" w:cs="Arial"/>
          <w:lang w:val="af-ZA"/>
        </w:rPr>
        <w:t>as Commisioners entitled to;</w:t>
      </w:r>
    </w:p>
    <w:p w:rsidR="00FD6E85" w:rsidRPr="00424867" w:rsidRDefault="00FD6E85" w:rsidP="009B0B3D">
      <w:pPr>
        <w:spacing w:line="288" w:lineRule="auto"/>
        <w:ind w:left="709" w:hanging="709"/>
        <w:jc w:val="both"/>
        <w:rPr>
          <w:rFonts w:ascii="Arial" w:eastAsia="Calibri" w:hAnsi="Arial" w:cs="Arial"/>
          <w:lang w:val="af-ZA"/>
        </w:rPr>
      </w:pPr>
    </w:p>
    <w:p w:rsidR="00424867" w:rsidRDefault="00424867" w:rsidP="009B0B3D">
      <w:pPr>
        <w:spacing w:line="288" w:lineRule="auto"/>
        <w:ind w:left="709" w:hanging="709"/>
        <w:jc w:val="both"/>
        <w:rPr>
          <w:rFonts w:ascii="Arial" w:eastAsia="Calibri" w:hAnsi="Arial" w:cs="Arial"/>
          <w:lang w:val="af-ZA"/>
        </w:rPr>
      </w:pPr>
      <w:r w:rsidRPr="00424867">
        <w:rPr>
          <w:rFonts w:ascii="Arial" w:eastAsia="Calibri" w:hAnsi="Arial" w:cs="Arial"/>
          <w:lang w:val="af-ZA"/>
        </w:rPr>
        <w:t>(3)</w:t>
      </w:r>
      <w:r w:rsidRPr="00424867">
        <w:rPr>
          <w:rFonts w:ascii="Arial" w:eastAsia="Calibri" w:hAnsi="Arial" w:cs="Arial"/>
          <w:lang w:val="af-ZA"/>
        </w:rPr>
        <w:tab/>
        <w:t xml:space="preserve">whether any benefits extend beyond the term of service of a Public Service </w:t>
      </w:r>
      <w:r w:rsidRPr="00424867">
        <w:rPr>
          <w:rFonts w:ascii="Arial" w:hAnsi="Arial" w:cs="Arial"/>
          <w:lang w:val="en-GB"/>
        </w:rPr>
        <w:t>Commissioner</w:t>
      </w:r>
      <w:r w:rsidRPr="00424867">
        <w:rPr>
          <w:rFonts w:ascii="Arial" w:eastAsia="Calibri" w:hAnsi="Arial" w:cs="Arial"/>
          <w:lang w:val="af-ZA"/>
        </w:rPr>
        <w:t xml:space="preserve">; if not, why not; if so, what are the relevant details; </w:t>
      </w:r>
    </w:p>
    <w:p w:rsidR="00FD6E85" w:rsidRPr="00424867" w:rsidRDefault="00FD6E85" w:rsidP="009B0B3D">
      <w:pPr>
        <w:spacing w:line="288" w:lineRule="auto"/>
        <w:ind w:left="709" w:hanging="709"/>
        <w:jc w:val="both"/>
        <w:rPr>
          <w:rFonts w:ascii="Arial" w:eastAsia="Calibri" w:hAnsi="Arial" w:cs="Arial"/>
          <w:lang w:val="af-ZA"/>
        </w:rPr>
      </w:pPr>
    </w:p>
    <w:p w:rsidR="00424867" w:rsidRPr="00424867" w:rsidRDefault="00424867" w:rsidP="009B0B3D">
      <w:pPr>
        <w:spacing w:line="288" w:lineRule="auto"/>
        <w:ind w:left="709" w:hanging="709"/>
        <w:jc w:val="both"/>
        <w:rPr>
          <w:rFonts w:eastAsia="Calibri"/>
          <w:lang w:val="af-ZA"/>
        </w:rPr>
      </w:pPr>
      <w:r w:rsidRPr="00424867">
        <w:rPr>
          <w:rFonts w:ascii="Arial" w:eastAsia="Calibri" w:hAnsi="Arial" w:cs="Arial"/>
          <w:lang w:val="af-ZA"/>
        </w:rPr>
        <w:t>(4)</w:t>
      </w:r>
      <w:r w:rsidRPr="00424867">
        <w:rPr>
          <w:rFonts w:ascii="Arial" w:eastAsia="Calibri" w:hAnsi="Arial" w:cs="Arial"/>
          <w:lang w:val="af-ZA"/>
        </w:rPr>
        <w:tab/>
        <w:t xml:space="preserve">whether any recommendations have been made or measures have been put in place </w:t>
      </w:r>
      <w:r w:rsidRPr="00424867">
        <w:rPr>
          <w:rFonts w:ascii="Arial" w:hAnsi="Arial" w:cs="Arial"/>
          <w:sz w:val="22"/>
          <w:szCs w:val="22"/>
          <w:lang w:val="en-GB"/>
        </w:rPr>
        <w:t>to</w:t>
      </w:r>
      <w:r w:rsidRPr="00424867">
        <w:rPr>
          <w:rFonts w:ascii="Arial" w:eastAsia="Calibri" w:hAnsi="Arial" w:cs="Arial"/>
          <w:lang w:val="af-ZA"/>
        </w:rPr>
        <w:t xml:space="preserve"> have extended benefits implemented; if so, what are the relevant details?</w:t>
      </w:r>
      <w:r w:rsidRPr="00424867">
        <w:rPr>
          <w:rFonts w:ascii="Arial" w:eastAsia="Calibri" w:hAnsi="Arial" w:cs="Arial"/>
          <w:lang w:val="af-ZA"/>
        </w:rPr>
        <w:tab/>
      </w:r>
      <w:r w:rsidRPr="00424867">
        <w:rPr>
          <w:rFonts w:eastAsia="Calibri"/>
          <w:lang w:val="af-ZA"/>
        </w:rPr>
        <w:tab/>
      </w:r>
      <w:r w:rsidRPr="00424867">
        <w:rPr>
          <w:rFonts w:eastAsia="Calibri"/>
          <w:lang w:val="af-ZA"/>
        </w:rPr>
        <w:tab/>
      </w:r>
      <w:r w:rsidRPr="00424867">
        <w:rPr>
          <w:rFonts w:eastAsia="Calibri"/>
          <w:lang w:val="af-ZA"/>
        </w:rPr>
        <w:tab/>
      </w:r>
      <w:r w:rsidRPr="00424867">
        <w:rPr>
          <w:rFonts w:eastAsia="Calibri"/>
          <w:lang w:val="af-ZA"/>
        </w:rPr>
        <w:tab/>
      </w:r>
      <w:r w:rsidRPr="00424867">
        <w:rPr>
          <w:rFonts w:eastAsia="Calibri"/>
          <w:lang w:val="af-ZA"/>
        </w:rPr>
        <w:tab/>
      </w:r>
      <w:r w:rsidRPr="00424867">
        <w:rPr>
          <w:rFonts w:eastAsia="Calibri"/>
          <w:lang w:val="af-ZA"/>
        </w:rPr>
        <w:tab/>
      </w:r>
      <w:r w:rsidRPr="00424867">
        <w:rPr>
          <w:rFonts w:eastAsia="Calibri"/>
          <w:lang w:val="af-ZA"/>
        </w:rPr>
        <w:tab/>
      </w:r>
      <w:r>
        <w:rPr>
          <w:rFonts w:eastAsia="Calibri"/>
          <w:lang w:val="af-ZA"/>
        </w:rPr>
        <w:tab/>
      </w:r>
      <w:r>
        <w:rPr>
          <w:rFonts w:eastAsia="Calibri"/>
          <w:lang w:val="af-ZA"/>
        </w:rPr>
        <w:tab/>
      </w:r>
      <w:r>
        <w:rPr>
          <w:rFonts w:eastAsia="Calibri"/>
          <w:lang w:val="af-ZA"/>
        </w:rPr>
        <w:tab/>
      </w:r>
      <w:r>
        <w:rPr>
          <w:rFonts w:eastAsia="Calibri"/>
          <w:lang w:val="af-ZA"/>
        </w:rPr>
        <w:tab/>
        <w:t xml:space="preserve"> </w:t>
      </w:r>
      <w:r w:rsidRPr="00424867">
        <w:rPr>
          <w:rFonts w:ascii="Arial" w:eastAsia="Calibri" w:hAnsi="Arial" w:cs="Arial"/>
          <w:sz w:val="20"/>
          <w:szCs w:val="20"/>
          <w:lang w:val="af-ZA"/>
        </w:rPr>
        <w:t>NW1744E</w:t>
      </w:r>
    </w:p>
    <w:p w:rsidR="00424867" w:rsidRDefault="00424867" w:rsidP="009B0B3D">
      <w:pPr>
        <w:spacing w:line="288" w:lineRule="auto"/>
        <w:ind w:left="709" w:hanging="709"/>
        <w:jc w:val="both"/>
        <w:outlineLvl w:val="0"/>
        <w:rPr>
          <w:rFonts w:ascii="Arial" w:hAnsi="Arial" w:cs="Arial"/>
          <w:b/>
          <w:lang w:val="en-GB"/>
        </w:rPr>
      </w:pPr>
    </w:p>
    <w:p w:rsidR="00D27283" w:rsidRDefault="004B1243" w:rsidP="009B0B3D">
      <w:pPr>
        <w:tabs>
          <w:tab w:val="left" w:pos="7545"/>
        </w:tabs>
        <w:spacing w:line="288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:rsidR="00FD6E85" w:rsidRPr="00F45438" w:rsidRDefault="00FD6E85" w:rsidP="009B0B3D">
      <w:pPr>
        <w:tabs>
          <w:tab w:val="left" w:pos="7545"/>
        </w:tabs>
        <w:spacing w:line="288" w:lineRule="auto"/>
        <w:jc w:val="both"/>
        <w:rPr>
          <w:rFonts w:ascii="Arial" w:hAnsi="Arial" w:cs="Arial"/>
          <w:b/>
          <w:lang w:val="en-ZA"/>
        </w:rPr>
      </w:pPr>
    </w:p>
    <w:p w:rsidR="00FD60E6" w:rsidRDefault="007F1B33" w:rsidP="00FD6E85">
      <w:pPr>
        <w:pStyle w:val="ListParagraph"/>
        <w:widowControl w:val="0"/>
        <w:tabs>
          <w:tab w:val="left" w:pos="720"/>
        </w:tabs>
        <w:spacing w:line="288" w:lineRule="auto"/>
        <w:ind w:left="1440" w:hanging="1440"/>
        <w:jc w:val="both"/>
        <w:rPr>
          <w:rFonts w:ascii="Arial" w:eastAsia="Calibri" w:hAnsi="Arial" w:cs="Arial"/>
          <w:lang w:val="af-ZA"/>
        </w:rPr>
      </w:pPr>
      <w:r w:rsidRPr="00C0413D">
        <w:rPr>
          <w:rFonts w:ascii="Arial" w:eastAsia="Calibri" w:hAnsi="Arial" w:cs="Arial"/>
          <w:lang w:val="af-ZA"/>
        </w:rPr>
        <w:t>(1)</w:t>
      </w:r>
      <w:r w:rsidR="00FD6E85">
        <w:rPr>
          <w:rFonts w:ascii="Arial" w:eastAsia="Calibri" w:hAnsi="Arial" w:cs="Arial"/>
          <w:lang w:val="af-ZA"/>
        </w:rPr>
        <w:t xml:space="preserve"> </w:t>
      </w:r>
      <w:r w:rsidR="00FD6E85">
        <w:rPr>
          <w:rFonts w:ascii="Arial" w:eastAsia="Calibri" w:hAnsi="Arial" w:cs="Arial"/>
          <w:lang w:val="af-ZA"/>
        </w:rPr>
        <w:tab/>
      </w:r>
      <w:r w:rsidRPr="00C0413D">
        <w:rPr>
          <w:rFonts w:ascii="Arial" w:eastAsia="Calibri" w:hAnsi="Arial" w:cs="Arial"/>
          <w:lang w:val="af-ZA"/>
        </w:rPr>
        <w:t>(a)</w:t>
      </w:r>
      <w:r w:rsidRPr="00C0413D">
        <w:rPr>
          <w:rFonts w:ascii="Arial" w:eastAsia="Calibri" w:hAnsi="Arial" w:cs="Arial"/>
          <w:lang w:val="af-ZA"/>
        </w:rPr>
        <w:tab/>
      </w:r>
      <w:r w:rsidR="00EA651E" w:rsidRPr="00EA651E">
        <w:rPr>
          <w:rFonts w:ascii="Arial" w:eastAsia="Calibri" w:hAnsi="Arial" w:cs="Arial"/>
          <w:lang w:val="af-ZA"/>
        </w:rPr>
        <w:t xml:space="preserve">The conditions </w:t>
      </w:r>
      <w:r w:rsidR="00EA651E">
        <w:rPr>
          <w:rFonts w:ascii="Arial" w:eastAsia="Calibri" w:hAnsi="Arial" w:cs="Arial"/>
          <w:lang w:val="af-ZA"/>
        </w:rPr>
        <w:t>of service</w:t>
      </w:r>
      <w:r w:rsidR="006C7B04">
        <w:rPr>
          <w:rFonts w:ascii="Arial" w:eastAsia="Calibri" w:hAnsi="Arial" w:cs="Arial"/>
          <w:lang w:val="af-ZA"/>
        </w:rPr>
        <w:t xml:space="preserve"> attached to appointment as a Commissioner of the Public Service Commission</w:t>
      </w:r>
      <w:r w:rsidR="00EA651E">
        <w:rPr>
          <w:rFonts w:ascii="Arial" w:eastAsia="Calibri" w:hAnsi="Arial" w:cs="Arial"/>
          <w:lang w:val="af-ZA"/>
        </w:rPr>
        <w:t xml:space="preserve"> are</w:t>
      </w:r>
      <w:r w:rsidR="00EA651E" w:rsidRPr="00EA651E">
        <w:rPr>
          <w:rFonts w:ascii="Arial" w:eastAsia="Calibri" w:hAnsi="Arial" w:cs="Arial"/>
          <w:lang w:val="af-ZA"/>
        </w:rPr>
        <w:t xml:space="preserve"> determined by </w:t>
      </w:r>
      <w:r w:rsidR="00EA651E">
        <w:rPr>
          <w:rFonts w:ascii="Arial" w:eastAsia="Calibri" w:hAnsi="Arial" w:cs="Arial"/>
          <w:lang w:val="af-ZA"/>
        </w:rPr>
        <w:t>the President of th</w:t>
      </w:r>
      <w:r w:rsidR="00FD60E6">
        <w:rPr>
          <w:rFonts w:ascii="Arial" w:eastAsia="Calibri" w:hAnsi="Arial" w:cs="Arial"/>
          <w:lang w:val="af-ZA"/>
        </w:rPr>
        <w:t>e Republic and include provisions of</w:t>
      </w:r>
      <w:r w:rsidR="00EA651E" w:rsidRPr="00EA651E">
        <w:rPr>
          <w:rFonts w:ascii="Arial" w:eastAsia="Calibri" w:hAnsi="Arial" w:cs="Arial"/>
          <w:lang w:val="af-ZA"/>
        </w:rPr>
        <w:t xml:space="preserve"> Chapter 10 of the Con</w:t>
      </w:r>
      <w:r w:rsidR="00FD60E6">
        <w:rPr>
          <w:rFonts w:ascii="Arial" w:eastAsia="Calibri" w:hAnsi="Arial" w:cs="Arial"/>
          <w:lang w:val="af-ZA"/>
        </w:rPr>
        <w:t>stitution of the Republic of South Africa</w:t>
      </w:r>
      <w:r w:rsidR="006C7B04">
        <w:rPr>
          <w:rFonts w:ascii="Arial" w:eastAsia="Calibri" w:hAnsi="Arial" w:cs="Arial"/>
          <w:lang w:val="af-ZA"/>
        </w:rPr>
        <w:t>, 1996</w:t>
      </w:r>
      <w:r w:rsidR="00FD60E6">
        <w:rPr>
          <w:rFonts w:ascii="Arial" w:eastAsia="Calibri" w:hAnsi="Arial" w:cs="Arial"/>
          <w:lang w:val="af-ZA"/>
        </w:rPr>
        <w:t xml:space="preserve"> </w:t>
      </w:r>
      <w:r w:rsidR="006C7B04">
        <w:rPr>
          <w:rFonts w:ascii="Arial" w:eastAsia="Calibri" w:hAnsi="Arial" w:cs="Arial"/>
          <w:lang w:val="af-ZA"/>
        </w:rPr>
        <w:t>(s</w:t>
      </w:r>
      <w:r w:rsidR="00FD60E6">
        <w:rPr>
          <w:rFonts w:ascii="Arial" w:eastAsia="Calibri" w:hAnsi="Arial" w:cs="Arial"/>
          <w:lang w:val="af-ZA"/>
        </w:rPr>
        <w:t>ection 196), the Public Service Commission</w:t>
      </w:r>
      <w:r w:rsidR="00EA651E" w:rsidRPr="00EA651E">
        <w:rPr>
          <w:rFonts w:ascii="Arial" w:eastAsia="Calibri" w:hAnsi="Arial" w:cs="Arial"/>
          <w:lang w:val="af-ZA"/>
        </w:rPr>
        <w:t xml:space="preserve"> Act, 1997 and </w:t>
      </w:r>
      <w:r w:rsidR="00FD60E6">
        <w:rPr>
          <w:rFonts w:ascii="Arial" w:eastAsia="Calibri" w:hAnsi="Arial" w:cs="Arial"/>
          <w:lang w:val="af-ZA"/>
        </w:rPr>
        <w:t>the c</w:t>
      </w:r>
      <w:r w:rsidR="00EA651E" w:rsidRPr="00EA651E">
        <w:rPr>
          <w:rFonts w:ascii="Arial" w:eastAsia="Calibri" w:hAnsi="Arial" w:cs="Arial"/>
          <w:lang w:val="af-ZA"/>
        </w:rPr>
        <w:t>onditions of service</w:t>
      </w:r>
      <w:r w:rsidR="00FD60E6">
        <w:rPr>
          <w:rFonts w:ascii="Arial" w:eastAsia="Calibri" w:hAnsi="Arial" w:cs="Arial"/>
          <w:lang w:val="af-ZA"/>
        </w:rPr>
        <w:t xml:space="preserve"> applicable to members of senior management service (SMS leve</w:t>
      </w:r>
      <w:r w:rsidR="006C7B04">
        <w:rPr>
          <w:rFonts w:ascii="Arial" w:eastAsia="Calibri" w:hAnsi="Arial" w:cs="Arial"/>
          <w:lang w:val="af-ZA"/>
        </w:rPr>
        <w:t>l</w:t>
      </w:r>
      <w:r w:rsidR="00FD60E6">
        <w:rPr>
          <w:rFonts w:ascii="Arial" w:eastAsia="Calibri" w:hAnsi="Arial" w:cs="Arial"/>
          <w:lang w:val="af-ZA"/>
        </w:rPr>
        <w:t>)</w:t>
      </w:r>
      <w:r w:rsidR="006C7B04">
        <w:rPr>
          <w:rFonts w:ascii="Arial" w:eastAsia="Calibri" w:hAnsi="Arial" w:cs="Arial"/>
          <w:lang w:val="af-ZA"/>
        </w:rPr>
        <w:t xml:space="preserve"> in the public service</w:t>
      </w:r>
      <w:r w:rsidR="00EA651E" w:rsidRPr="00EA651E">
        <w:rPr>
          <w:rFonts w:ascii="Arial" w:eastAsia="Calibri" w:hAnsi="Arial" w:cs="Arial"/>
          <w:lang w:val="af-ZA"/>
        </w:rPr>
        <w:t>.</w:t>
      </w:r>
    </w:p>
    <w:p w:rsidR="00FD60E6" w:rsidRDefault="00FD60E6" w:rsidP="00FD6E85">
      <w:pPr>
        <w:pStyle w:val="ListParagraph"/>
        <w:widowControl w:val="0"/>
        <w:tabs>
          <w:tab w:val="left" w:pos="720"/>
        </w:tabs>
        <w:spacing w:line="288" w:lineRule="auto"/>
        <w:ind w:left="1440" w:hanging="1440"/>
        <w:jc w:val="both"/>
        <w:rPr>
          <w:rFonts w:ascii="Arial" w:eastAsia="Calibri" w:hAnsi="Arial" w:cs="Arial"/>
          <w:lang w:val="af-ZA"/>
        </w:rPr>
      </w:pPr>
    </w:p>
    <w:p w:rsidR="006C7B04" w:rsidRDefault="00B80B6B" w:rsidP="006C7B04">
      <w:pPr>
        <w:spacing w:line="288" w:lineRule="auto"/>
        <w:ind w:left="2160"/>
        <w:jc w:val="both"/>
        <w:rPr>
          <w:rFonts w:ascii="Arial" w:hAnsi="Arial" w:cs="Arial"/>
        </w:rPr>
      </w:pPr>
      <w:r w:rsidRPr="00B80B6B">
        <w:rPr>
          <w:rFonts w:ascii="Arial" w:eastAsia="Calibri" w:hAnsi="Arial" w:cs="Arial"/>
          <w:lang w:val="af-ZA"/>
        </w:rPr>
        <w:lastRenderedPageBreak/>
        <w:t>The President, acting in terms of section 6(1) of the Public Service Commission Act</w:t>
      </w:r>
      <w:r>
        <w:rPr>
          <w:rFonts w:ascii="Arial" w:eastAsia="Calibri" w:hAnsi="Arial" w:cs="Arial"/>
          <w:lang w:val="af-ZA"/>
        </w:rPr>
        <w:t>,</w:t>
      </w:r>
      <w:r w:rsidRPr="00B80B6B">
        <w:rPr>
          <w:rFonts w:ascii="Arial" w:eastAsia="Calibri" w:hAnsi="Arial" w:cs="Arial"/>
          <w:lang w:val="af-ZA"/>
        </w:rPr>
        <w:t xml:space="preserve"> determines the annual salaries and conditions of appointment of Commissioners. </w:t>
      </w:r>
      <w:r w:rsidR="00FD60E6">
        <w:rPr>
          <w:rFonts w:ascii="Arial" w:eastAsia="Calibri" w:hAnsi="Arial" w:cs="Arial"/>
          <w:lang w:val="af-ZA"/>
        </w:rPr>
        <w:t>The conditions of appointment, (Including r</w:t>
      </w:r>
      <w:r w:rsidR="007F1B33" w:rsidRPr="00C0413D">
        <w:rPr>
          <w:rFonts w:ascii="Arial" w:eastAsia="Calibri" w:hAnsi="Arial" w:cs="Arial"/>
          <w:lang w:val="af-ZA"/>
        </w:rPr>
        <w:t>emuneration and o</w:t>
      </w:r>
      <w:r w:rsidR="00FD60E6">
        <w:rPr>
          <w:rFonts w:ascii="Arial" w:eastAsia="Calibri" w:hAnsi="Arial" w:cs="Arial"/>
          <w:lang w:val="af-ZA"/>
        </w:rPr>
        <w:t>ther conditions of s</w:t>
      </w:r>
      <w:r w:rsidR="004E0D33" w:rsidRPr="00C0413D">
        <w:rPr>
          <w:rFonts w:ascii="Arial" w:eastAsia="Calibri" w:hAnsi="Arial" w:cs="Arial"/>
          <w:lang w:val="af-ZA"/>
        </w:rPr>
        <w:t>ervice)</w:t>
      </w:r>
      <w:r w:rsidR="00FD60E6">
        <w:rPr>
          <w:rFonts w:ascii="Arial" w:eastAsia="Calibri" w:hAnsi="Arial" w:cs="Arial"/>
          <w:lang w:val="af-ZA"/>
        </w:rPr>
        <w:t xml:space="preserve"> of </w:t>
      </w:r>
      <w:r w:rsidR="006C7B04">
        <w:rPr>
          <w:rFonts w:ascii="Arial" w:eastAsia="Calibri" w:hAnsi="Arial" w:cs="Arial"/>
          <w:lang w:val="af-ZA"/>
        </w:rPr>
        <w:t xml:space="preserve">a </w:t>
      </w:r>
      <w:r w:rsidR="00FD60E6">
        <w:rPr>
          <w:rFonts w:ascii="Arial" w:eastAsia="Calibri" w:hAnsi="Arial" w:cs="Arial"/>
          <w:lang w:val="af-ZA"/>
        </w:rPr>
        <w:t>c</w:t>
      </w:r>
      <w:r w:rsidR="006C7B04">
        <w:rPr>
          <w:rFonts w:ascii="Arial" w:eastAsia="Calibri" w:hAnsi="Arial" w:cs="Arial"/>
          <w:lang w:val="af-ZA"/>
        </w:rPr>
        <w:t>ommissioner of the Public</w:t>
      </w:r>
      <w:r w:rsidR="00FD60E6">
        <w:rPr>
          <w:rFonts w:ascii="Arial" w:eastAsia="Calibri" w:hAnsi="Arial" w:cs="Arial"/>
          <w:lang w:val="af-ZA"/>
        </w:rPr>
        <w:t xml:space="preserve"> Service Commission </w:t>
      </w:r>
      <w:r w:rsidR="006C7B04">
        <w:rPr>
          <w:rFonts w:ascii="Arial" w:eastAsia="Calibri" w:hAnsi="Arial" w:cs="Arial"/>
          <w:lang w:val="af-ZA"/>
        </w:rPr>
        <w:t xml:space="preserve">are </w:t>
      </w:r>
      <w:r w:rsidR="00C0413D" w:rsidRPr="00C0413D">
        <w:rPr>
          <w:rFonts w:ascii="Arial" w:eastAsia="Calibri" w:hAnsi="Arial" w:cs="Arial"/>
          <w:lang w:val="af-ZA"/>
        </w:rPr>
        <w:t>linked</w:t>
      </w:r>
      <w:r w:rsidR="00C0413D" w:rsidRPr="00C0413D">
        <w:rPr>
          <w:rFonts w:ascii="Arial" w:hAnsi="Arial" w:cs="Arial"/>
        </w:rPr>
        <w:t xml:space="preserve"> </w:t>
      </w:r>
      <w:r w:rsidR="006C7B04">
        <w:rPr>
          <w:rFonts w:ascii="Arial" w:eastAsia="Calibri" w:hAnsi="Arial" w:cs="Arial"/>
          <w:lang w:val="af-ZA"/>
        </w:rPr>
        <w:t>with the ‘comparable positions at the</w:t>
      </w:r>
      <w:r w:rsidR="00C0413D" w:rsidRPr="00C0413D">
        <w:rPr>
          <w:rFonts w:ascii="Arial" w:eastAsia="Calibri" w:hAnsi="Arial" w:cs="Arial"/>
          <w:lang w:val="af-ZA"/>
        </w:rPr>
        <w:t xml:space="preserve"> SMS</w:t>
      </w:r>
      <w:r w:rsidR="006C7B04">
        <w:rPr>
          <w:rFonts w:ascii="Arial" w:eastAsia="Calibri" w:hAnsi="Arial" w:cs="Arial"/>
          <w:lang w:val="af-ZA"/>
        </w:rPr>
        <w:t xml:space="preserve"> level</w:t>
      </w:r>
      <w:r w:rsidR="00C0413D" w:rsidRPr="00C0413D">
        <w:rPr>
          <w:rFonts w:ascii="Arial" w:eastAsia="Calibri" w:hAnsi="Arial" w:cs="Arial"/>
          <w:lang w:val="af-ZA"/>
        </w:rPr>
        <w:t xml:space="preserve"> in the public service’.</w:t>
      </w:r>
      <w:r w:rsidR="006C7B04">
        <w:rPr>
          <w:rFonts w:ascii="Arial" w:hAnsi="Arial" w:cs="Arial"/>
        </w:rPr>
        <w:t xml:space="preserve"> </w:t>
      </w:r>
    </w:p>
    <w:p w:rsidR="006C7B04" w:rsidRDefault="006C7B04" w:rsidP="006C7B04">
      <w:pPr>
        <w:spacing w:line="288" w:lineRule="auto"/>
        <w:ind w:left="2160"/>
        <w:jc w:val="both"/>
        <w:rPr>
          <w:rFonts w:ascii="Arial" w:hAnsi="Arial" w:cs="Arial"/>
        </w:rPr>
      </w:pPr>
    </w:p>
    <w:p w:rsidR="006C7B04" w:rsidRDefault="006C7B04" w:rsidP="006C7B04">
      <w:pPr>
        <w:spacing w:line="288" w:lineRule="auto"/>
        <w:ind w:left="2160"/>
        <w:jc w:val="both"/>
        <w:rPr>
          <w:rFonts w:ascii="Arial" w:eastAsia="Calibri" w:hAnsi="Arial" w:cs="Arial"/>
          <w:lang w:val="af-ZA"/>
        </w:rPr>
      </w:pPr>
      <w:r w:rsidRPr="004D61BF">
        <w:rPr>
          <w:rFonts w:ascii="Arial" w:eastAsia="Calibri" w:hAnsi="Arial" w:cs="Arial"/>
          <w:lang w:val="af-ZA"/>
        </w:rPr>
        <w:t xml:space="preserve">Despite the linking of the salary dispensation of Commissioners with the SMS, the salary progression measures </w:t>
      </w:r>
      <w:r>
        <w:rPr>
          <w:rFonts w:ascii="Arial" w:eastAsia="Calibri" w:hAnsi="Arial" w:cs="Arial"/>
          <w:lang w:val="af-ZA"/>
        </w:rPr>
        <w:t>(notch increases) applicable to</w:t>
      </w:r>
      <w:r w:rsidRPr="004D61BF">
        <w:rPr>
          <w:rFonts w:ascii="Arial" w:eastAsia="Calibri" w:hAnsi="Arial" w:cs="Arial"/>
          <w:lang w:val="af-ZA"/>
        </w:rPr>
        <w:t xml:space="preserve"> t</w:t>
      </w:r>
      <w:r>
        <w:rPr>
          <w:rFonts w:ascii="Arial" w:eastAsia="Calibri" w:hAnsi="Arial" w:cs="Arial"/>
          <w:lang w:val="af-ZA"/>
        </w:rPr>
        <w:t>he SMS</w:t>
      </w:r>
      <w:r w:rsidRPr="004D61BF">
        <w:rPr>
          <w:rFonts w:ascii="Arial" w:eastAsia="Calibri" w:hAnsi="Arial" w:cs="Arial"/>
          <w:lang w:val="af-ZA"/>
        </w:rPr>
        <w:t xml:space="preserve"> were not extended to Commissioners.</w:t>
      </w:r>
    </w:p>
    <w:p w:rsidR="006C7B04" w:rsidRDefault="006C7B04" w:rsidP="00FD6E85">
      <w:pPr>
        <w:pStyle w:val="ListParagraph"/>
        <w:widowControl w:val="0"/>
        <w:tabs>
          <w:tab w:val="left" w:pos="720"/>
        </w:tabs>
        <w:spacing w:line="288" w:lineRule="auto"/>
        <w:ind w:left="1440" w:hanging="1440"/>
        <w:jc w:val="both"/>
        <w:rPr>
          <w:rFonts w:ascii="Arial" w:hAnsi="Arial" w:cs="Arial"/>
        </w:rPr>
      </w:pPr>
    </w:p>
    <w:p w:rsidR="00E06D60" w:rsidRPr="00C0413D" w:rsidRDefault="006C7B04" w:rsidP="006C7B04">
      <w:pPr>
        <w:pStyle w:val="ListParagraph"/>
        <w:widowControl w:val="0"/>
        <w:tabs>
          <w:tab w:val="left" w:pos="720"/>
        </w:tabs>
        <w:spacing w:line="288" w:lineRule="auto"/>
        <w:ind w:left="2160" w:hanging="1440"/>
        <w:jc w:val="both"/>
        <w:rPr>
          <w:rFonts w:ascii="Arial" w:eastAsia="Calibri" w:hAnsi="Arial" w:cs="Arial"/>
          <w:lang w:val="af-ZA"/>
        </w:rPr>
      </w:pPr>
      <w:r>
        <w:rPr>
          <w:rFonts w:ascii="Arial" w:hAnsi="Arial" w:cs="Arial"/>
        </w:rPr>
        <w:tab/>
        <w:t xml:space="preserve">The </w:t>
      </w:r>
      <w:r w:rsidR="00AC2A5B">
        <w:rPr>
          <w:rFonts w:ascii="Arial" w:hAnsi="Arial" w:cs="Arial"/>
        </w:rPr>
        <w:t>condition of appointment</w:t>
      </w:r>
      <w:r w:rsidR="007F1B33" w:rsidRPr="00C0413D">
        <w:rPr>
          <w:rFonts w:ascii="Arial" w:eastAsia="Calibri" w:hAnsi="Arial" w:cs="Arial"/>
          <w:lang w:val="af-ZA"/>
        </w:rPr>
        <w:t xml:space="preserve"> determined by the President with effect from 1 April 2015</w:t>
      </w:r>
      <w:r w:rsidR="00AC2A5B">
        <w:rPr>
          <w:rFonts w:ascii="Arial" w:eastAsia="Calibri" w:hAnsi="Arial" w:cs="Arial"/>
          <w:lang w:val="af-ZA"/>
        </w:rPr>
        <w:t>,</w:t>
      </w:r>
      <w:r>
        <w:rPr>
          <w:rFonts w:ascii="Arial" w:eastAsia="Calibri" w:hAnsi="Arial" w:cs="Arial"/>
          <w:lang w:val="af-ZA"/>
        </w:rPr>
        <w:t xml:space="preserve"> </w:t>
      </w:r>
      <w:r w:rsidR="007F1B33" w:rsidRPr="00C0413D">
        <w:rPr>
          <w:rFonts w:ascii="Arial" w:eastAsia="Calibri" w:hAnsi="Arial" w:cs="Arial"/>
          <w:lang w:val="af-ZA"/>
        </w:rPr>
        <w:t xml:space="preserve">provides for </w:t>
      </w:r>
      <w:r w:rsidR="009B0B3D" w:rsidRPr="00C0413D">
        <w:rPr>
          <w:rFonts w:ascii="Arial" w:eastAsia="Calibri" w:hAnsi="Arial" w:cs="Arial"/>
          <w:lang w:val="af-ZA"/>
        </w:rPr>
        <w:t>the following</w:t>
      </w:r>
      <w:r w:rsidR="007F1B33" w:rsidRPr="00C0413D">
        <w:rPr>
          <w:rFonts w:ascii="Arial" w:eastAsia="Calibri" w:hAnsi="Arial" w:cs="Arial"/>
          <w:lang w:val="af-ZA"/>
        </w:rPr>
        <w:t xml:space="preserve"> inclusive flexible remun</w:t>
      </w:r>
      <w:r w:rsidR="009B0B3D" w:rsidRPr="00C0413D">
        <w:rPr>
          <w:rFonts w:ascii="Arial" w:eastAsia="Calibri" w:hAnsi="Arial" w:cs="Arial"/>
          <w:lang w:val="af-ZA"/>
        </w:rPr>
        <w:t>eration package</w:t>
      </w:r>
      <w:r>
        <w:rPr>
          <w:rFonts w:ascii="Arial" w:eastAsia="Calibri" w:hAnsi="Arial" w:cs="Arial"/>
          <w:lang w:val="af-ZA"/>
        </w:rPr>
        <w:t>s</w:t>
      </w:r>
      <w:r w:rsidR="009B0B3D" w:rsidRPr="00C0413D">
        <w:rPr>
          <w:rFonts w:ascii="Arial" w:eastAsia="Calibri" w:hAnsi="Arial" w:cs="Arial"/>
          <w:lang w:val="af-ZA"/>
        </w:rPr>
        <w:t>:</w:t>
      </w:r>
    </w:p>
    <w:p w:rsidR="009B0B3D" w:rsidRDefault="009B0B3D" w:rsidP="009B0B3D">
      <w:pPr>
        <w:spacing w:line="288" w:lineRule="auto"/>
        <w:ind w:left="720" w:hanging="720"/>
        <w:jc w:val="both"/>
        <w:rPr>
          <w:rFonts w:ascii="Arial" w:eastAsia="Calibri" w:hAnsi="Arial" w:cs="Arial"/>
          <w:lang w:val="af-ZA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4788"/>
      </w:tblGrid>
      <w:tr w:rsidR="00B00B8F" w:rsidRPr="00387933" w:rsidTr="00162905">
        <w:trPr>
          <w:tblHeader/>
        </w:trPr>
        <w:tc>
          <w:tcPr>
            <w:tcW w:w="2790" w:type="dxa"/>
            <w:shd w:val="clear" w:color="auto" w:fill="D9D9D9"/>
          </w:tcPr>
          <w:p w:rsidR="00B00B8F" w:rsidRPr="00387933" w:rsidRDefault="00B00B8F" w:rsidP="00387933">
            <w:pPr>
              <w:spacing w:line="288" w:lineRule="auto"/>
              <w:jc w:val="both"/>
              <w:rPr>
                <w:rFonts w:ascii="Arial" w:eastAsia="Calibri" w:hAnsi="Arial" w:cs="Arial"/>
                <w:b/>
                <w:lang w:val="af-ZA"/>
              </w:rPr>
            </w:pPr>
            <w:r w:rsidRPr="00387933">
              <w:rPr>
                <w:rFonts w:ascii="Arial" w:eastAsia="Calibri" w:hAnsi="Arial" w:cs="Arial"/>
                <w:b/>
                <w:lang w:val="af-ZA"/>
              </w:rPr>
              <w:t>Position</w:t>
            </w:r>
          </w:p>
        </w:tc>
        <w:tc>
          <w:tcPr>
            <w:tcW w:w="4788" w:type="dxa"/>
            <w:shd w:val="clear" w:color="auto" w:fill="D9D9D9"/>
          </w:tcPr>
          <w:p w:rsidR="00B00B8F" w:rsidRPr="00387933" w:rsidRDefault="00B00B8F" w:rsidP="00387933">
            <w:pPr>
              <w:spacing w:line="288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  <w:r w:rsidRPr="00387933">
              <w:rPr>
                <w:rFonts w:ascii="Arial" w:eastAsia="Calibri" w:hAnsi="Arial" w:cs="Arial"/>
                <w:b/>
                <w:lang w:val="af-ZA"/>
              </w:rPr>
              <w:t>Package with effect from 1 April 2015</w:t>
            </w:r>
          </w:p>
        </w:tc>
      </w:tr>
      <w:tr w:rsidR="009B0B3D" w:rsidRPr="00387933" w:rsidTr="006C7B04">
        <w:tc>
          <w:tcPr>
            <w:tcW w:w="2790" w:type="dxa"/>
            <w:shd w:val="clear" w:color="auto" w:fill="auto"/>
          </w:tcPr>
          <w:p w:rsidR="009B0B3D" w:rsidRPr="00387933" w:rsidRDefault="009B0B3D" w:rsidP="00387933">
            <w:pPr>
              <w:spacing w:line="288" w:lineRule="auto"/>
              <w:jc w:val="both"/>
              <w:rPr>
                <w:rFonts w:ascii="Arial" w:eastAsia="Calibri" w:hAnsi="Arial" w:cs="Arial"/>
                <w:lang w:val="af-ZA"/>
              </w:rPr>
            </w:pPr>
            <w:r w:rsidRPr="00387933">
              <w:rPr>
                <w:rFonts w:ascii="Arial" w:eastAsia="Calibri" w:hAnsi="Arial" w:cs="Arial"/>
                <w:lang w:val="af-ZA"/>
              </w:rPr>
              <w:t>Commissioner</w:t>
            </w:r>
          </w:p>
        </w:tc>
        <w:tc>
          <w:tcPr>
            <w:tcW w:w="4788" w:type="dxa"/>
            <w:shd w:val="clear" w:color="auto" w:fill="auto"/>
          </w:tcPr>
          <w:p w:rsidR="009B0B3D" w:rsidRPr="00387933" w:rsidRDefault="009B0B3D" w:rsidP="00387933">
            <w:pPr>
              <w:spacing w:line="288" w:lineRule="auto"/>
              <w:jc w:val="center"/>
              <w:rPr>
                <w:rFonts w:ascii="Arial" w:eastAsia="Calibri" w:hAnsi="Arial" w:cs="Arial"/>
                <w:lang w:val="af-ZA"/>
              </w:rPr>
            </w:pPr>
            <w:r w:rsidRPr="00387933">
              <w:rPr>
                <w:rFonts w:ascii="Arial" w:eastAsia="Calibri" w:hAnsi="Arial" w:cs="Arial"/>
                <w:lang w:val="af-ZA"/>
              </w:rPr>
              <w:t>R1 267 806</w:t>
            </w:r>
          </w:p>
        </w:tc>
      </w:tr>
      <w:tr w:rsidR="009B0B3D" w:rsidRPr="00387933" w:rsidTr="006C7B04">
        <w:tc>
          <w:tcPr>
            <w:tcW w:w="2790" w:type="dxa"/>
            <w:shd w:val="clear" w:color="auto" w:fill="auto"/>
          </w:tcPr>
          <w:p w:rsidR="009B0B3D" w:rsidRPr="00387933" w:rsidRDefault="009B0B3D" w:rsidP="00387933">
            <w:pPr>
              <w:spacing w:line="288" w:lineRule="auto"/>
              <w:jc w:val="both"/>
              <w:rPr>
                <w:rFonts w:ascii="Arial" w:eastAsia="Calibri" w:hAnsi="Arial" w:cs="Arial"/>
                <w:lang w:val="af-ZA"/>
              </w:rPr>
            </w:pPr>
            <w:r w:rsidRPr="00387933">
              <w:rPr>
                <w:rFonts w:ascii="Arial" w:eastAsia="Calibri" w:hAnsi="Arial" w:cs="Arial"/>
                <w:lang w:val="af-ZA"/>
              </w:rPr>
              <w:t>Deputy Chairperson</w:t>
            </w:r>
          </w:p>
        </w:tc>
        <w:tc>
          <w:tcPr>
            <w:tcW w:w="4788" w:type="dxa"/>
            <w:shd w:val="clear" w:color="auto" w:fill="auto"/>
          </w:tcPr>
          <w:p w:rsidR="009B0B3D" w:rsidRPr="00387933" w:rsidRDefault="009B0B3D" w:rsidP="00387933">
            <w:pPr>
              <w:spacing w:line="288" w:lineRule="auto"/>
              <w:jc w:val="center"/>
              <w:rPr>
                <w:rFonts w:ascii="Arial" w:eastAsia="Calibri" w:hAnsi="Arial" w:cs="Arial"/>
                <w:lang w:val="af-ZA"/>
              </w:rPr>
            </w:pPr>
            <w:r w:rsidRPr="00387933">
              <w:rPr>
                <w:rFonts w:ascii="Arial" w:eastAsia="Calibri" w:hAnsi="Arial" w:cs="Arial"/>
                <w:lang w:val="af-ZA"/>
              </w:rPr>
              <w:t>R1 656 618</w:t>
            </w:r>
          </w:p>
        </w:tc>
      </w:tr>
      <w:tr w:rsidR="009B0B3D" w:rsidRPr="00387933" w:rsidTr="006C7B04">
        <w:tc>
          <w:tcPr>
            <w:tcW w:w="2790" w:type="dxa"/>
            <w:shd w:val="clear" w:color="auto" w:fill="auto"/>
          </w:tcPr>
          <w:p w:rsidR="009B0B3D" w:rsidRPr="00387933" w:rsidRDefault="009B0B3D" w:rsidP="00387933">
            <w:pPr>
              <w:spacing w:line="288" w:lineRule="auto"/>
              <w:jc w:val="both"/>
              <w:rPr>
                <w:rFonts w:ascii="Arial" w:eastAsia="Calibri" w:hAnsi="Arial" w:cs="Arial"/>
                <w:lang w:val="af-ZA"/>
              </w:rPr>
            </w:pPr>
            <w:r w:rsidRPr="00387933">
              <w:rPr>
                <w:rFonts w:ascii="Arial" w:eastAsia="Calibri" w:hAnsi="Arial" w:cs="Arial"/>
                <w:lang w:val="af-ZA"/>
              </w:rPr>
              <w:t>Chairperson</w:t>
            </w:r>
          </w:p>
        </w:tc>
        <w:tc>
          <w:tcPr>
            <w:tcW w:w="4788" w:type="dxa"/>
            <w:shd w:val="clear" w:color="auto" w:fill="auto"/>
          </w:tcPr>
          <w:p w:rsidR="009B0B3D" w:rsidRPr="00387933" w:rsidRDefault="009B0B3D" w:rsidP="00387933">
            <w:pPr>
              <w:spacing w:line="288" w:lineRule="auto"/>
              <w:jc w:val="center"/>
              <w:rPr>
                <w:rFonts w:ascii="Arial" w:eastAsia="Calibri" w:hAnsi="Arial" w:cs="Arial"/>
                <w:lang w:val="af-ZA"/>
              </w:rPr>
            </w:pPr>
            <w:r w:rsidRPr="00387933">
              <w:rPr>
                <w:rFonts w:ascii="Arial" w:eastAsia="Calibri" w:hAnsi="Arial" w:cs="Arial"/>
                <w:lang w:val="af-ZA"/>
              </w:rPr>
              <w:t>R1 706 694</w:t>
            </w:r>
          </w:p>
        </w:tc>
      </w:tr>
    </w:tbl>
    <w:p w:rsidR="009B0B3D" w:rsidRDefault="009B0B3D" w:rsidP="009B0B3D">
      <w:pPr>
        <w:spacing w:line="288" w:lineRule="auto"/>
        <w:ind w:left="720" w:hanging="720"/>
        <w:jc w:val="both"/>
        <w:rPr>
          <w:rFonts w:ascii="Arial" w:eastAsia="Calibri" w:hAnsi="Arial" w:cs="Arial"/>
          <w:lang w:val="af-ZA"/>
        </w:rPr>
      </w:pPr>
    </w:p>
    <w:p w:rsidR="004D61BF" w:rsidRDefault="004D61BF" w:rsidP="009B0B3D">
      <w:pPr>
        <w:spacing w:line="288" w:lineRule="auto"/>
        <w:ind w:left="720" w:hanging="720"/>
        <w:jc w:val="both"/>
        <w:rPr>
          <w:rFonts w:ascii="Arial" w:eastAsia="Calibri" w:hAnsi="Arial" w:cs="Arial"/>
          <w:lang w:val="af-ZA"/>
        </w:rPr>
      </w:pPr>
    </w:p>
    <w:p w:rsidR="00CA3441" w:rsidRDefault="006C7B04" w:rsidP="00FD6E85">
      <w:pPr>
        <w:numPr>
          <w:ilvl w:val="0"/>
          <w:numId w:val="11"/>
        </w:numPr>
        <w:spacing w:line="288" w:lineRule="auto"/>
        <w:ind w:left="1440" w:hanging="720"/>
        <w:jc w:val="both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af-ZA"/>
        </w:rPr>
        <w:t>The</w:t>
      </w:r>
      <w:r w:rsidR="007F1B33" w:rsidRPr="007F1B33">
        <w:rPr>
          <w:rFonts w:ascii="Arial" w:eastAsia="Calibri" w:hAnsi="Arial" w:cs="Arial"/>
          <w:lang w:val="af-ZA"/>
        </w:rPr>
        <w:t xml:space="preserve"> package</w:t>
      </w:r>
      <w:r w:rsidR="00CA3441">
        <w:rPr>
          <w:rFonts w:ascii="Arial" w:eastAsia="Calibri" w:hAnsi="Arial" w:cs="Arial"/>
          <w:lang w:val="af-ZA"/>
        </w:rPr>
        <w:t xml:space="preserve"> of a Commissioner of the Public Service Commission </w:t>
      </w:r>
      <w:r w:rsidR="00AC2A5B">
        <w:rPr>
          <w:rFonts w:ascii="Arial" w:eastAsia="Calibri" w:hAnsi="Arial" w:cs="Arial"/>
          <w:lang w:val="af-ZA"/>
        </w:rPr>
        <w:t xml:space="preserve">is </w:t>
      </w:r>
      <w:r w:rsidR="00CA3441">
        <w:rPr>
          <w:rFonts w:ascii="Arial" w:eastAsia="Calibri" w:hAnsi="Arial" w:cs="Arial"/>
          <w:lang w:val="af-ZA"/>
        </w:rPr>
        <w:t>structured as follows (i) basic salary, (ii)</w:t>
      </w:r>
      <w:r w:rsidR="007F1B33">
        <w:rPr>
          <w:rFonts w:ascii="Arial" w:eastAsia="Calibri" w:hAnsi="Arial" w:cs="Arial"/>
          <w:lang w:val="af-ZA"/>
        </w:rPr>
        <w:t xml:space="preserve"> State’s contribution to the Government Employee Pension Fund </w:t>
      </w:r>
      <w:r w:rsidR="004E0D33">
        <w:rPr>
          <w:rFonts w:ascii="Arial" w:eastAsia="Calibri" w:hAnsi="Arial" w:cs="Arial"/>
          <w:lang w:val="af-ZA"/>
        </w:rPr>
        <w:t xml:space="preserve">(GEPF) </w:t>
      </w:r>
      <w:r w:rsidR="007F1B33">
        <w:rPr>
          <w:rFonts w:ascii="Arial" w:eastAsia="Calibri" w:hAnsi="Arial" w:cs="Arial"/>
          <w:lang w:val="af-ZA"/>
        </w:rPr>
        <w:t xml:space="preserve">and </w:t>
      </w:r>
      <w:r w:rsidR="00CA3441">
        <w:rPr>
          <w:rFonts w:ascii="Arial" w:eastAsia="Calibri" w:hAnsi="Arial" w:cs="Arial"/>
          <w:lang w:val="af-ZA"/>
        </w:rPr>
        <w:t xml:space="preserve">(iii) </w:t>
      </w:r>
      <w:r w:rsidR="007F1B33">
        <w:rPr>
          <w:rFonts w:ascii="Arial" w:eastAsia="Calibri" w:hAnsi="Arial" w:cs="Arial"/>
          <w:lang w:val="af-ZA"/>
        </w:rPr>
        <w:t>a flexible portion</w:t>
      </w:r>
      <w:r w:rsidR="004E0D33">
        <w:rPr>
          <w:rFonts w:ascii="Arial" w:eastAsia="Calibri" w:hAnsi="Arial" w:cs="Arial"/>
          <w:lang w:val="af-ZA"/>
        </w:rPr>
        <w:t xml:space="preserve">. </w:t>
      </w:r>
    </w:p>
    <w:p w:rsidR="00CA3441" w:rsidRDefault="00CA3441" w:rsidP="00CA3441">
      <w:pPr>
        <w:spacing w:line="288" w:lineRule="auto"/>
        <w:ind w:left="1440"/>
        <w:jc w:val="both"/>
        <w:rPr>
          <w:rFonts w:ascii="Arial" w:eastAsia="Calibri" w:hAnsi="Arial" w:cs="Arial"/>
          <w:lang w:val="af-ZA"/>
        </w:rPr>
      </w:pPr>
    </w:p>
    <w:p w:rsidR="007F1B33" w:rsidRDefault="004E0D33" w:rsidP="00CA3441">
      <w:pPr>
        <w:spacing w:line="288" w:lineRule="auto"/>
        <w:ind w:left="1440"/>
        <w:jc w:val="both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af-ZA"/>
        </w:rPr>
        <w:t>The basic salary consists of 70% of the inclusive flexible remuneration package. The State’s contribution to the GEPF</w:t>
      </w:r>
      <w:r w:rsidR="007F1B33">
        <w:rPr>
          <w:rFonts w:ascii="Arial" w:eastAsia="Calibri" w:hAnsi="Arial" w:cs="Arial"/>
          <w:lang w:val="af-ZA"/>
        </w:rPr>
        <w:t xml:space="preserve"> </w:t>
      </w:r>
      <w:r>
        <w:rPr>
          <w:rFonts w:ascii="Arial" w:eastAsia="Calibri" w:hAnsi="Arial" w:cs="Arial"/>
          <w:lang w:val="af-ZA"/>
        </w:rPr>
        <w:t>is</w:t>
      </w:r>
      <w:r w:rsidR="00CA3441">
        <w:rPr>
          <w:rFonts w:ascii="Arial" w:eastAsia="Calibri" w:hAnsi="Arial" w:cs="Arial"/>
          <w:lang w:val="af-ZA"/>
        </w:rPr>
        <w:t xml:space="preserve"> calculated on the basic salary, C</w:t>
      </w:r>
      <w:r>
        <w:rPr>
          <w:rFonts w:ascii="Arial" w:eastAsia="Calibri" w:hAnsi="Arial" w:cs="Arial"/>
          <w:lang w:val="af-ZA"/>
        </w:rPr>
        <w:t>ommissioners</w:t>
      </w:r>
      <w:r w:rsidR="007F1B33">
        <w:rPr>
          <w:rFonts w:ascii="Arial" w:eastAsia="Calibri" w:hAnsi="Arial" w:cs="Arial"/>
          <w:lang w:val="af-ZA"/>
        </w:rPr>
        <w:t xml:space="preserve"> may </w:t>
      </w:r>
      <w:r w:rsidR="00CA3441">
        <w:rPr>
          <w:rFonts w:ascii="Arial" w:eastAsia="Calibri" w:hAnsi="Arial" w:cs="Arial"/>
          <w:lang w:val="af-ZA"/>
        </w:rPr>
        <w:t>structure their</w:t>
      </w:r>
      <w:r>
        <w:rPr>
          <w:rFonts w:ascii="Arial" w:eastAsia="Calibri" w:hAnsi="Arial" w:cs="Arial"/>
          <w:lang w:val="af-ZA"/>
        </w:rPr>
        <w:t xml:space="preserve"> flexible portion</w:t>
      </w:r>
      <w:r w:rsidR="007F1B33">
        <w:rPr>
          <w:rFonts w:ascii="Arial" w:eastAsia="Calibri" w:hAnsi="Arial" w:cs="Arial"/>
          <w:lang w:val="af-ZA"/>
        </w:rPr>
        <w:t xml:space="preserve"> into the following items:</w:t>
      </w:r>
    </w:p>
    <w:p w:rsidR="00FD6E85" w:rsidRDefault="00FD6E85" w:rsidP="00FD6E85">
      <w:pPr>
        <w:spacing w:line="288" w:lineRule="auto"/>
        <w:ind w:left="1440"/>
        <w:jc w:val="both"/>
        <w:rPr>
          <w:rFonts w:ascii="Arial" w:eastAsia="Calibri" w:hAnsi="Arial" w:cs="Arial"/>
          <w:lang w:val="af-ZA"/>
        </w:rPr>
      </w:pPr>
    </w:p>
    <w:p w:rsidR="007F1B33" w:rsidRDefault="007F1B33" w:rsidP="002F24A0">
      <w:pPr>
        <w:numPr>
          <w:ilvl w:val="0"/>
          <w:numId w:val="13"/>
        </w:numPr>
        <w:tabs>
          <w:tab w:val="left" w:pos="1350"/>
        </w:tabs>
        <w:spacing w:line="288" w:lineRule="auto"/>
        <w:ind w:hanging="630"/>
        <w:jc w:val="both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af-ZA"/>
        </w:rPr>
        <w:t>Motor car allowance</w:t>
      </w:r>
      <w:r w:rsidR="004E0D33">
        <w:rPr>
          <w:rFonts w:ascii="Arial" w:eastAsia="Calibri" w:hAnsi="Arial" w:cs="Arial"/>
          <w:lang w:val="af-ZA"/>
        </w:rPr>
        <w:t xml:space="preserve"> – to a maximum of 25% of the total package per annum</w:t>
      </w:r>
    </w:p>
    <w:p w:rsidR="00FD6E85" w:rsidRDefault="00FD6E85" w:rsidP="002F24A0">
      <w:pPr>
        <w:tabs>
          <w:tab w:val="left" w:pos="1350"/>
        </w:tabs>
        <w:spacing w:line="288" w:lineRule="auto"/>
        <w:ind w:left="2070" w:hanging="630"/>
        <w:jc w:val="both"/>
        <w:rPr>
          <w:rFonts w:ascii="Arial" w:eastAsia="Calibri" w:hAnsi="Arial" w:cs="Arial"/>
          <w:lang w:val="af-ZA"/>
        </w:rPr>
      </w:pPr>
    </w:p>
    <w:p w:rsidR="007F1B33" w:rsidRDefault="007F1B33" w:rsidP="002F24A0">
      <w:pPr>
        <w:numPr>
          <w:ilvl w:val="0"/>
          <w:numId w:val="13"/>
        </w:numPr>
        <w:tabs>
          <w:tab w:val="left" w:pos="1350"/>
        </w:tabs>
        <w:spacing w:line="288" w:lineRule="auto"/>
        <w:ind w:hanging="630"/>
        <w:jc w:val="both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af-ZA"/>
        </w:rPr>
        <w:t>13th cheque</w:t>
      </w:r>
      <w:r w:rsidR="004E0D33">
        <w:rPr>
          <w:rFonts w:ascii="Arial" w:eastAsia="Calibri" w:hAnsi="Arial" w:cs="Arial"/>
          <w:lang w:val="af-ZA"/>
        </w:rPr>
        <w:t xml:space="preserve"> – equal to one-twelfth of the basic salary, to be structuredd as a once-off non-pensionable bonus</w:t>
      </w:r>
    </w:p>
    <w:p w:rsidR="00FD6E85" w:rsidRDefault="00FD6E85" w:rsidP="002F24A0">
      <w:pPr>
        <w:tabs>
          <w:tab w:val="left" w:pos="1350"/>
        </w:tabs>
        <w:spacing w:line="288" w:lineRule="auto"/>
        <w:ind w:left="2070" w:hanging="630"/>
        <w:jc w:val="both"/>
        <w:rPr>
          <w:rFonts w:ascii="Arial" w:eastAsia="Calibri" w:hAnsi="Arial" w:cs="Arial"/>
          <w:lang w:val="af-ZA"/>
        </w:rPr>
      </w:pPr>
    </w:p>
    <w:p w:rsidR="007F1B33" w:rsidRDefault="007F1B33" w:rsidP="002F24A0">
      <w:pPr>
        <w:numPr>
          <w:ilvl w:val="0"/>
          <w:numId w:val="13"/>
        </w:numPr>
        <w:tabs>
          <w:tab w:val="left" w:pos="1350"/>
        </w:tabs>
        <w:spacing w:line="288" w:lineRule="auto"/>
        <w:ind w:hanging="630"/>
        <w:jc w:val="both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af-ZA"/>
        </w:rPr>
        <w:t>Medical Assistance</w:t>
      </w:r>
      <w:r w:rsidR="004E0D33">
        <w:rPr>
          <w:rFonts w:ascii="Arial" w:eastAsia="Calibri" w:hAnsi="Arial" w:cs="Arial"/>
          <w:lang w:val="af-ZA"/>
        </w:rPr>
        <w:t xml:space="preserve"> – Contribution to a medical aid scheme</w:t>
      </w:r>
    </w:p>
    <w:p w:rsidR="00FD6E85" w:rsidRDefault="00FD6E85" w:rsidP="002F24A0">
      <w:pPr>
        <w:pStyle w:val="ListParagraph"/>
        <w:ind w:hanging="630"/>
        <w:rPr>
          <w:rFonts w:ascii="Arial" w:eastAsia="Calibri" w:hAnsi="Arial" w:cs="Arial"/>
          <w:lang w:val="af-ZA"/>
        </w:rPr>
      </w:pPr>
    </w:p>
    <w:p w:rsidR="007F1B33" w:rsidRDefault="007F1B33" w:rsidP="002F24A0">
      <w:pPr>
        <w:numPr>
          <w:ilvl w:val="0"/>
          <w:numId w:val="13"/>
        </w:numPr>
        <w:tabs>
          <w:tab w:val="left" w:pos="1350"/>
        </w:tabs>
        <w:spacing w:line="288" w:lineRule="auto"/>
        <w:ind w:hanging="630"/>
        <w:jc w:val="both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af-ZA"/>
        </w:rPr>
        <w:t>Housing Allowance</w:t>
      </w:r>
      <w:r w:rsidR="004E0D33">
        <w:rPr>
          <w:rFonts w:ascii="Arial" w:eastAsia="Calibri" w:hAnsi="Arial" w:cs="Arial"/>
          <w:lang w:val="af-ZA"/>
        </w:rPr>
        <w:t xml:space="preserve"> – An amount as decided by the member.</w:t>
      </w:r>
    </w:p>
    <w:p w:rsidR="00FD6E85" w:rsidRDefault="00FD6E85" w:rsidP="002F24A0">
      <w:pPr>
        <w:pStyle w:val="ListParagraph"/>
        <w:ind w:hanging="630"/>
        <w:rPr>
          <w:rFonts w:ascii="Arial" w:eastAsia="Calibri" w:hAnsi="Arial" w:cs="Arial"/>
          <w:lang w:val="af-ZA"/>
        </w:rPr>
      </w:pPr>
    </w:p>
    <w:p w:rsidR="007F1B33" w:rsidRDefault="007F1B33" w:rsidP="002F24A0">
      <w:pPr>
        <w:numPr>
          <w:ilvl w:val="0"/>
          <w:numId w:val="13"/>
        </w:numPr>
        <w:tabs>
          <w:tab w:val="left" w:pos="2070"/>
        </w:tabs>
        <w:spacing w:line="288" w:lineRule="auto"/>
        <w:ind w:hanging="630"/>
        <w:jc w:val="both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af-ZA"/>
        </w:rPr>
        <w:lastRenderedPageBreak/>
        <w:t>Non-pensionalbe cash allowance</w:t>
      </w:r>
      <w:r w:rsidR="004E0D33">
        <w:rPr>
          <w:rFonts w:ascii="Arial" w:eastAsia="Calibri" w:hAnsi="Arial" w:cs="Arial"/>
          <w:lang w:val="af-ZA"/>
        </w:rPr>
        <w:t xml:space="preserve"> – Any remaining amount of the flexible portion.</w:t>
      </w:r>
    </w:p>
    <w:p w:rsidR="007F1B33" w:rsidRPr="00424867" w:rsidRDefault="007F1B33" w:rsidP="009B0B3D">
      <w:pPr>
        <w:spacing w:line="288" w:lineRule="auto"/>
        <w:ind w:left="1441"/>
        <w:jc w:val="both"/>
        <w:rPr>
          <w:rFonts w:ascii="Arial" w:eastAsia="Calibri" w:hAnsi="Arial" w:cs="Arial"/>
          <w:lang w:val="af-ZA"/>
        </w:rPr>
      </w:pPr>
    </w:p>
    <w:p w:rsidR="002F24A0" w:rsidRDefault="00E06D60" w:rsidP="009B0B3D">
      <w:pPr>
        <w:spacing w:line="288" w:lineRule="auto"/>
        <w:ind w:left="709" w:hanging="709"/>
        <w:jc w:val="both"/>
        <w:rPr>
          <w:rFonts w:ascii="Arial" w:eastAsia="Calibri" w:hAnsi="Arial" w:cs="Arial"/>
          <w:lang w:val="af-ZA"/>
        </w:rPr>
      </w:pPr>
      <w:r w:rsidRPr="00424867">
        <w:rPr>
          <w:rFonts w:ascii="Arial" w:eastAsia="Calibri" w:hAnsi="Arial" w:cs="Arial"/>
          <w:lang w:val="af-ZA"/>
        </w:rPr>
        <w:t>(2)</w:t>
      </w:r>
      <w:r w:rsidRPr="00424867">
        <w:rPr>
          <w:rFonts w:ascii="Arial" w:eastAsia="Calibri" w:hAnsi="Arial" w:cs="Arial"/>
          <w:lang w:val="af-ZA"/>
        </w:rPr>
        <w:tab/>
        <w:t xml:space="preserve">(a) </w:t>
      </w:r>
      <w:r w:rsidR="002F24A0">
        <w:rPr>
          <w:rFonts w:ascii="Arial" w:eastAsia="Calibri" w:hAnsi="Arial" w:cs="Arial"/>
          <w:lang w:val="af-ZA"/>
        </w:rPr>
        <w:tab/>
      </w:r>
      <w:r w:rsidR="009B0B3D">
        <w:rPr>
          <w:rFonts w:ascii="Arial" w:eastAsia="Calibri" w:hAnsi="Arial" w:cs="Arial"/>
          <w:lang w:val="af-ZA"/>
        </w:rPr>
        <w:t xml:space="preserve">The medical aid benefit forms part of the inclusive remuneration package. </w:t>
      </w:r>
    </w:p>
    <w:p w:rsidR="002F24A0" w:rsidRDefault="00E06D60" w:rsidP="002F24A0">
      <w:pPr>
        <w:tabs>
          <w:tab w:val="left" w:pos="720"/>
        </w:tabs>
        <w:spacing w:line="288" w:lineRule="auto"/>
        <w:ind w:left="1440" w:hanging="731"/>
        <w:jc w:val="both"/>
        <w:rPr>
          <w:rFonts w:ascii="Arial" w:eastAsia="Calibri" w:hAnsi="Arial" w:cs="Arial"/>
          <w:lang w:val="af-ZA"/>
        </w:rPr>
      </w:pPr>
      <w:r w:rsidRPr="00424867">
        <w:rPr>
          <w:rFonts w:ascii="Arial" w:eastAsia="Calibri" w:hAnsi="Arial" w:cs="Arial"/>
          <w:lang w:val="af-ZA"/>
        </w:rPr>
        <w:t xml:space="preserve">(b) </w:t>
      </w:r>
      <w:r w:rsidR="002F24A0">
        <w:rPr>
          <w:rFonts w:ascii="Arial" w:eastAsia="Calibri" w:hAnsi="Arial" w:cs="Arial"/>
          <w:lang w:val="af-ZA"/>
        </w:rPr>
        <w:tab/>
      </w:r>
      <w:r w:rsidR="009B0B3D">
        <w:rPr>
          <w:rFonts w:ascii="Arial" w:eastAsia="Calibri" w:hAnsi="Arial" w:cs="Arial"/>
          <w:lang w:val="af-ZA"/>
        </w:rPr>
        <w:t xml:space="preserve">The </w:t>
      </w:r>
      <w:r w:rsidR="00CA3441">
        <w:rPr>
          <w:rFonts w:ascii="Arial" w:eastAsia="Calibri" w:hAnsi="Arial" w:cs="Arial"/>
          <w:lang w:val="af-ZA"/>
        </w:rPr>
        <w:t>housing a</w:t>
      </w:r>
      <w:r w:rsidR="009B0B3D" w:rsidRPr="009B0B3D">
        <w:rPr>
          <w:rFonts w:ascii="Arial" w:eastAsia="Calibri" w:hAnsi="Arial" w:cs="Arial"/>
          <w:lang w:val="af-ZA"/>
        </w:rPr>
        <w:t xml:space="preserve">llowance forms part of the </w:t>
      </w:r>
      <w:r w:rsidR="002F24A0">
        <w:rPr>
          <w:rFonts w:ascii="Arial" w:eastAsia="Calibri" w:hAnsi="Arial" w:cs="Arial"/>
          <w:lang w:val="af-ZA"/>
        </w:rPr>
        <w:t>inclusive remuneration package.</w:t>
      </w:r>
    </w:p>
    <w:p w:rsidR="00E06D60" w:rsidRPr="009B0B3D" w:rsidRDefault="00E06D60" w:rsidP="002F24A0">
      <w:pPr>
        <w:tabs>
          <w:tab w:val="left" w:pos="720"/>
        </w:tabs>
        <w:spacing w:line="288" w:lineRule="auto"/>
        <w:ind w:left="1440" w:hanging="731"/>
        <w:jc w:val="both"/>
        <w:rPr>
          <w:rFonts w:ascii="Arial" w:eastAsia="Calibri" w:hAnsi="Arial" w:cs="Arial"/>
          <w:lang w:val="af-ZA"/>
        </w:rPr>
      </w:pPr>
      <w:r w:rsidRPr="009B0B3D">
        <w:rPr>
          <w:rFonts w:ascii="Arial" w:eastAsia="Calibri" w:hAnsi="Arial" w:cs="Arial"/>
          <w:lang w:val="af-ZA"/>
        </w:rPr>
        <w:t xml:space="preserve">(c) </w:t>
      </w:r>
      <w:r w:rsidR="002F24A0">
        <w:rPr>
          <w:rFonts w:ascii="Arial" w:eastAsia="Calibri" w:hAnsi="Arial" w:cs="Arial"/>
          <w:lang w:val="af-ZA"/>
        </w:rPr>
        <w:tab/>
      </w:r>
      <w:r w:rsidR="009B0B3D" w:rsidRPr="009B0B3D">
        <w:rPr>
          <w:rFonts w:ascii="Arial" w:eastAsia="Calibri" w:hAnsi="Arial" w:cs="Arial"/>
          <w:lang w:val="af-ZA"/>
        </w:rPr>
        <w:t>The State’s contribution to the GEPF forms part of the inclusive remuneration package.</w:t>
      </w:r>
    </w:p>
    <w:p w:rsidR="009B0B3D" w:rsidRPr="009B0B3D" w:rsidRDefault="009B0B3D" w:rsidP="009B0B3D">
      <w:pPr>
        <w:spacing w:line="288" w:lineRule="auto"/>
        <w:ind w:left="709" w:hanging="709"/>
        <w:jc w:val="both"/>
        <w:rPr>
          <w:rFonts w:ascii="Arial" w:eastAsia="Calibri" w:hAnsi="Arial" w:cs="Arial"/>
          <w:lang w:val="af-ZA"/>
        </w:rPr>
      </w:pPr>
    </w:p>
    <w:p w:rsidR="009B0B3D" w:rsidRPr="009B0B3D" w:rsidRDefault="00E06D60" w:rsidP="009B0B3D">
      <w:pPr>
        <w:spacing w:line="288" w:lineRule="auto"/>
        <w:ind w:left="709" w:hanging="709"/>
        <w:jc w:val="both"/>
        <w:rPr>
          <w:rFonts w:ascii="Arial" w:eastAsia="Calibri" w:hAnsi="Arial" w:cs="Arial"/>
          <w:lang w:val="af-ZA"/>
        </w:rPr>
      </w:pPr>
      <w:r w:rsidRPr="009B0B3D">
        <w:rPr>
          <w:rFonts w:ascii="Arial" w:eastAsia="Calibri" w:hAnsi="Arial" w:cs="Arial"/>
          <w:lang w:val="af-ZA"/>
        </w:rPr>
        <w:t>(3)</w:t>
      </w:r>
      <w:r w:rsidRPr="009B0B3D">
        <w:rPr>
          <w:rFonts w:ascii="Arial" w:eastAsia="Calibri" w:hAnsi="Arial" w:cs="Arial"/>
          <w:lang w:val="af-ZA"/>
        </w:rPr>
        <w:tab/>
      </w:r>
      <w:r w:rsidR="00A935AC" w:rsidRPr="009B0B3D">
        <w:rPr>
          <w:rFonts w:ascii="Arial" w:eastAsia="Calibri" w:hAnsi="Arial" w:cs="Arial"/>
          <w:lang w:val="af-ZA"/>
        </w:rPr>
        <w:t xml:space="preserve">No benefits extend beyond the term of service of a Public Service </w:t>
      </w:r>
      <w:r w:rsidR="00A935AC" w:rsidRPr="009B0B3D">
        <w:rPr>
          <w:rFonts w:ascii="Arial" w:hAnsi="Arial" w:cs="Arial"/>
          <w:lang w:val="en-GB"/>
        </w:rPr>
        <w:t>Commissioner</w:t>
      </w:r>
      <w:r w:rsidR="00A935AC">
        <w:rPr>
          <w:rFonts w:ascii="Arial" w:eastAsia="Calibri" w:hAnsi="Arial" w:cs="Arial"/>
          <w:lang w:val="af-ZA"/>
        </w:rPr>
        <w:t>, since the conditions of appointment (Including remuneration and other conditions of service) applicable to M</w:t>
      </w:r>
      <w:r w:rsidR="00A935AC" w:rsidRPr="00A935AC">
        <w:rPr>
          <w:rFonts w:ascii="Arial" w:eastAsia="Calibri" w:hAnsi="Arial" w:cs="Arial"/>
          <w:lang w:val="af-ZA"/>
        </w:rPr>
        <w:t xml:space="preserve">embers of </w:t>
      </w:r>
      <w:r w:rsidR="00A935AC">
        <w:rPr>
          <w:rFonts w:ascii="Arial" w:eastAsia="Calibri" w:hAnsi="Arial" w:cs="Arial"/>
          <w:lang w:val="af-ZA"/>
        </w:rPr>
        <w:t>the Public Service Commission,</w:t>
      </w:r>
      <w:r w:rsidR="00A935AC" w:rsidRPr="00A935AC">
        <w:rPr>
          <w:rFonts w:ascii="Arial" w:eastAsia="Calibri" w:hAnsi="Arial" w:cs="Arial"/>
          <w:lang w:val="af-ZA"/>
        </w:rPr>
        <w:t xml:space="preserve"> </w:t>
      </w:r>
      <w:r w:rsidR="00A935AC">
        <w:rPr>
          <w:rFonts w:ascii="Arial" w:eastAsia="Calibri" w:hAnsi="Arial" w:cs="Arial"/>
          <w:lang w:val="af-ZA"/>
        </w:rPr>
        <w:t xml:space="preserve">which are </w:t>
      </w:r>
      <w:r w:rsidR="00A935AC" w:rsidRPr="00A935AC">
        <w:rPr>
          <w:rFonts w:ascii="Arial" w:eastAsia="Calibri" w:hAnsi="Arial" w:cs="Arial"/>
          <w:lang w:val="af-ZA"/>
        </w:rPr>
        <w:t>determined by the President does not provide for extension of benefits beyond the term of office of a Commissioner.</w:t>
      </w:r>
    </w:p>
    <w:p w:rsidR="00E06D60" w:rsidRPr="009B0B3D" w:rsidRDefault="00E06D60" w:rsidP="009B0B3D">
      <w:pPr>
        <w:spacing w:line="288" w:lineRule="auto"/>
        <w:ind w:left="709" w:hanging="709"/>
        <w:jc w:val="both"/>
        <w:rPr>
          <w:rFonts w:ascii="Arial" w:eastAsia="Calibri" w:hAnsi="Arial" w:cs="Arial"/>
          <w:lang w:val="af-ZA"/>
        </w:rPr>
      </w:pPr>
    </w:p>
    <w:p w:rsidR="00991FF4" w:rsidRDefault="00E06D60" w:rsidP="00173BDE">
      <w:pPr>
        <w:pStyle w:val="NoSpacing"/>
        <w:spacing w:line="288" w:lineRule="auto"/>
        <w:ind w:left="810" w:hanging="810"/>
        <w:jc w:val="both"/>
        <w:rPr>
          <w:rFonts w:ascii="Arial" w:hAnsi="Arial" w:cs="Arial"/>
          <w:sz w:val="24"/>
          <w:szCs w:val="24"/>
          <w:lang w:val="af-ZA"/>
        </w:rPr>
      </w:pPr>
      <w:r w:rsidRPr="009B0B3D">
        <w:rPr>
          <w:rFonts w:ascii="Arial" w:hAnsi="Arial" w:cs="Arial"/>
          <w:sz w:val="24"/>
          <w:szCs w:val="24"/>
          <w:lang w:val="af-ZA"/>
        </w:rPr>
        <w:t>(4)</w:t>
      </w:r>
      <w:r w:rsidRPr="009B0B3D">
        <w:rPr>
          <w:rFonts w:ascii="Arial" w:hAnsi="Arial" w:cs="Arial"/>
          <w:sz w:val="24"/>
          <w:szCs w:val="24"/>
          <w:lang w:val="af-ZA"/>
        </w:rPr>
        <w:tab/>
      </w:r>
      <w:r w:rsidR="00CA3441">
        <w:rPr>
          <w:rFonts w:ascii="Arial" w:hAnsi="Arial" w:cs="Arial"/>
          <w:sz w:val="24"/>
          <w:szCs w:val="24"/>
          <w:lang w:val="af-ZA"/>
        </w:rPr>
        <w:t>Falls away, since there are</w:t>
      </w:r>
      <w:r w:rsidR="00173BDE">
        <w:rPr>
          <w:rFonts w:ascii="Arial" w:hAnsi="Arial" w:cs="Arial"/>
          <w:sz w:val="24"/>
          <w:szCs w:val="24"/>
          <w:lang w:val="af-ZA"/>
        </w:rPr>
        <w:t xml:space="preserve"> no benefits extend</w:t>
      </w:r>
      <w:r w:rsidR="00CB16C4">
        <w:rPr>
          <w:rFonts w:ascii="Arial" w:hAnsi="Arial" w:cs="Arial"/>
          <w:sz w:val="24"/>
          <w:szCs w:val="24"/>
          <w:lang w:val="af-ZA"/>
        </w:rPr>
        <w:t>ed beyond</w:t>
      </w:r>
      <w:r w:rsidR="00173BDE">
        <w:rPr>
          <w:rFonts w:ascii="Arial" w:hAnsi="Arial" w:cs="Arial"/>
          <w:sz w:val="24"/>
          <w:szCs w:val="24"/>
          <w:lang w:val="af-ZA"/>
        </w:rPr>
        <w:t xml:space="preserve"> the term of serve of a Commissiner of the Public Service Commission.</w:t>
      </w:r>
      <w:r w:rsidR="000B01AF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0B01AF" w:rsidRPr="009B0B3D" w:rsidRDefault="000B01AF" w:rsidP="009B0B3D">
      <w:pPr>
        <w:pStyle w:val="NoSpacing"/>
        <w:spacing w:line="288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0B01AF" w:rsidRPr="009B0B3D" w:rsidSect="003028D3">
      <w:footerReference w:type="default" r:id="rId8"/>
      <w:headerReference w:type="first" r:id="rId9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59" w:rsidRDefault="006F2259">
      <w:r>
        <w:separator/>
      </w:r>
    </w:p>
  </w:endnote>
  <w:endnote w:type="continuationSeparator" w:id="0">
    <w:p w:rsidR="006F2259" w:rsidRDefault="006F2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59" w:rsidRDefault="006F2259">
      <w:r>
        <w:separator/>
      </w:r>
    </w:p>
  </w:footnote>
  <w:footnote w:type="continuationSeparator" w:id="0">
    <w:p w:rsidR="006F2259" w:rsidRDefault="006F2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E39"/>
    <w:multiLevelType w:val="hybridMultilevel"/>
    <w:tmpl w:val="8CA4D490"/>
    <w:lvl w:ilvl="0" w:tplc="0409000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1" w:hanging="360"/>
      </w:pPr>
      <w:rPr>
        <w:rFonts w:ascii="Wingdings" w:hAnsi="Wingdings" w:hint="default"/>
      </w:rPr>
    </w:lvl>
  </w:abstractNum>
  <w:abstractNum w:abstractNumId="1">
    <w:nsid w:val="0ABE5B6C"/>
    <w:multiLevelType w:val="hybridMultilevel"/>
    <w:tmpl w:val="6A3285D0"/>
    <w:lvl w:ilvl="0" w:tplc="A9A821C8">
      <w:start w:val="2"/>
      <w:numFmt w:val="lowerLetter"/>
      <w:lvlText w:val="(%1)"/>
      <w:lvlJc w:val="left"/>
      <w:pPr>
        <w:ind w:left="1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2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B676B7"/>
    <w:multiLevelType w:val="hybridMultilevel"/>
    <w:tmpl w:val="FE580904"/>
    <w:lvl w:ilvl="0" w:tplc="75A6C2C8">
      <w:start w:val="1"/>
      <w:numFmt w:val="lowerLetter"/>
      <w:lvlText w:val="(%1)"/>
      <w:lvlJc w:val="left"/>
      <w:pPr>
        <w:ind w:left="1441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6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A1D5C"/>
    <w:multiLevelType w:val="hybridMultilevel"/>
    <w:tmpl w:val="382EA236"/>
    <w:lvl w:ilvl="0" w:tplc="04090017">
      <w:start w:val="1"/>
      <w:numFmt w:val="lowerLetter"/>
      <w:lvlText w:val="%1)"/>
      <w:lvlJc w:val="left"/>
      <w:pPr>
        <w:ind w:left="2161" w:hanging="360"/>
      </w:pPr>
    </w:lvl>
    <w:lvl w:ilvl="1" w:tplc="04090019" w:tentative="1">
      <w:start w:val="1"/>
      <w:numFmt w:val="lowerLetter"/>
      <w:lvlText w:val="%2."/>
      <w:lvlJc w:val="left"/>
      <w:pPr>
        <w:ind w:left="2881" w:hanging="360"/>
      </w:pPr>
    </w:lvl>
    <w:lvl w:ilvl="2" w:tplc="0409001B" w:tentative="1">
      <w:start w:val="1"/>
      <w:numFmt w:val="lowerRoman"/>
      <w:lvlText w:val="%3."/>
      <w:lvlJc w:val="right"/>
      <w:pPr>
        <w:ind w:left="3601" w:hanging="180"/>
      </w:pPr>
    </w:lvl>
    <w:lvl w:ilvl="3" w:tplc="0409000F" w:tentative="1">
      <w:start w:val="1"/>
      <w:numFmt w:val="decimal"/>
      <w:lvlText w:val="%4."/>
      <w:lvlJc w:val="left"/>
      <w:pPr>
        <w:ind w:left="4321" w:hanging="360"/>
      </w:pPr>
    </w:lvl>
    <w:lvl w:ilvl="4" w:tplc="04090019" w:tentative="1">
      <w:start w:val="1"/>
      <w:numFmt w:val="lowerLetter"/>
      <w:lvlText w:val="%5."/>
      <w:lvlJc w:val="left"/>
      <w:pPr>
        <w:ind w:left="5041" w:hanging="360"/>
      </w:pPr>
    </w:lvl>
    <w:lvl w:ilvl="5" w:tplc="0409001B" w:tentative="1">
      <w:start w:val="1"/>
      <w:numFmt w:val="lowerRoman"/>
      <w:lvlText w:val="%6."/>
      <w:lvlJc w:val="right"/>
      <w:pPr>
        <w:ind w:left="5761" w:hanging="180"/>
      </w:pPr>
    </w:lvl>
    <w:lvl w:ilvl="6" w:tplc="0409000F" w:tentative="1">
      <w:start w:val="1"/>
      <w:numFmt w:val="decimal"/>
      <w:lvlText w:val="%7."/>
      <w:lvlJc w:val="left"/>
      <w:pPr>
        <w:ind w:left="6481" w:hanging="360"/>
      </w:pPr>
    </w:lvl>
    <w:lvl w:ilvl="7" w:tplc="04090019" w:tentative="1">
      <w:start w:val="1"/>
      <w:numFmt w:val="lowerLetter"/>
      <w:lvlText w:val="%8."/>
      <w:lvlJc w:val="left"/>
      <w:pPr>
        <w:ind w:left="7201" w:hanging="360"/>
      </w:pPr>
    </w:lvl>
    <w:lvl w:ilvl="8" w:tplc="0409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9">
    <w:nsid w:val="50103D97"/>
    <w:multiLevelType w:val="hybridMultilevel"/>
    <w:tmpl w:val="72AA8452"/>
    <w:lvl w:ilvl="0" w:tplc="B95C91DE">
      <w:start w:val="1"/>
      <w:numFmt w:val="lowerRoman"/>
      <w:lvlText w:val="(%1)"/>
      <w:lvlJc w:val="left"/>
      <w:pPr>
        <w:ind w:left="20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59124B94"/>
    <w:multiLevelType w:val="multilevel"/>
    <w:tmpl w:val="8F926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03C9D"/>
    <w:multiLevelType w:val="hybridMultilevel"/>
    <w:tmpl w:val="BB24D6CE"/>
    <w:lvl w:ilvl="0" w:tplc="DA0CBFCE">
      <w:start w:val="1"/>
      <w:numFmt w:val="decimal"/>
      <w:lvlText w:val="(%1)"/>
      <w:lvlJc w:val="left"/>
      <w:pPr>
        <w:ind w:left="713" w:hanging="7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367D4"/>
    <w:rsid w:val="00044976"/>
    <w:rsid w:val="000503EB"/>
    <w:rsid w:val="000800E0"/>
    <w:rsid w:val="00090BB5"/>
    <w:rsid w:val="00091605"/>
    <w:rsid w:val="000A4CD1"/>
    <w:rsid w:val="000B01AF"/>
    <w:rsid w:val="000B1352"/>
    <w:rsid w:val="000C5477"/>
    <w:rsid w:val="000C7E80"/>
    <w:rsid w:val="000E1301"/>
    <w:rsid w:val="000F02A3"/>
    <w:rsid w:val="000F2F1D"/>
    <w:rsid w:val="000F7628"/>
    <w:rsid w:val="00105C50"/>
    <w:rsid w:val="00107299"/>
    <w:rsid w:val="00110D4F"/>
    <w:rsid w:val="00111C9D"/>
    <w:rsid w:val="00111E45"/>
    <w:rsid w:val="001147C9"/>
    <w:rsid w:val="00144FEF"/>
    <w:rsid w:val="001520C6"/>
    <w:rsid w:val="001605C8"/>
    <w:rsid w:val="00162905"/>
    <w:rsid w:val="00173BDE"/>
    <w:rsid w:val="00182ABC"/>
    <w:rsid w:val="00186AD6"/>
    <w:rsid w:val="00191C29"/>
    <w:rsid w:val="001B7A14"/>
    <w:rsid w:val="001B7FDD"/>
    <w:rsid w:val="001C1511"/>
    <w:rsid w:val="001C16B3"/>
    <w:rsid w:val="001E0D95"/>
    <w:rsid w:val="001F7080"/>
    <w:rsid w:val="00201E06"/>
    <w:rsid w:val="002066B1"/>
    <w:rsid w:val="002121F7"/>
    <w:rsid w:val="00235418"/>
    <w:rsid w:val="00243AE3"/>
    <w:rsid w:val="002441DB"/>
    <w:rsid w:val="00273458"/>
    <w:rsid w:val="00273D81"/>
    <w:rsid w:val="00280378"/>
    <w:rsid w:val="0028475F"/>
    <w:rsid w:val="00285C47"/>
    <w:rsid w:val="00290529"/>
    <w:rsid w:val="002A06C8"/>
    <w:rsid w:val="002B041B"/>
    <w:rsid w:val="002C432E"/>
    <w:rsid w:val="002D0FA7"/>
    <w:rsid w:val="002D31E7"/>
    <w:rsid w:val="002E0EE8"/>
    <w:rsid w:val="002E7AA8"/>
    <w:rsid w:val="002F24A0"/>
    <w:rsid w:val="002F75AA"/>
    <w:rsid w:val="003028D3"/>
    <w:rsid w:val="003204A3"/>
    <w:rsid w:val="00333EED"/>
    <w:rsid w:val="003343BC"/>
    <w:rsid w:val="00340C82"/>
    <w:rsid w:val="003439B4"/>
    <w:rsid w:val="00347EC3"/>
    <w:rsid w:val="00355A09"/>
    <w:rsid w:val="00362E1C"/>
    <w:rsid w:val="0038183B"/>
    <w:rsid w:val="00387933"/>
    <w:rsid w:val="0039218B"/>
    <w:rsid w:val="0039423E"/>
    <w:rsid w:val="003A241C"/>
    <w:rsid w:val="003A33F5"/>
    <w:rsid w:val="003B0723"/>
    <w:rsid w:val="003B727B"/>
    <w:rsid w:val="003C35D3"/>
    <w:rsid w:val="003D107F"/>
    <w:rsid w:val="003E2A0B"/>
    <w:rsid w:val="00410A00"/>
    <w:rsid w:val="00417319"/>
    <w:rsid w:val="00422DFC"/>
    <w:rsid w:val="00424867"/>
    <w:rsid w:val="00424CEF"/>
    <w:rsid w:val="0042667A"/>
    <w:rsid w:val="00435FEA"/>
    <w:rsid w:val="0045003C"/>
    <w:rsid w:val="00476121"/>
    <w:rsid w:val="00492D7D"/>
    <w:rsid w:val="004B1243"/>
    <w:rsid w:val="004B1BEF"/>
    <w:rsid w:val="004B53B3"/>
    <w:rsid w:val="004B61E6"/>
    <w:rsid w:val="004D2B26"/>
    <w:rsid w:val="004D3813"/>
    <w:rsid w:val="004D61BF"/>
    <w:rsid w:val="004E0D33"/>
    <w:rsid w:val="004F1A9B"/>
    <w:rsid w:val="004F32B5"/>
    <w:rsid w:val="00514FC4"/>
    <w:rsid w:val="005207DE"/>
    <w:rsid w:val="0052675D"/>
    <w:rsid w:val="00536A20"/>
    <w:rsid w:val="005450F6"/>
    <w:rsid w:val="00566567"/>
    <w:rsid w:val="00577EA4"/>
    <w:rsid w:val="00591B49"/>
    <w:rsid w:val="00593E40"/>
    <w:rsid w:val="005975FE"/>
    <w:rsid w:val="005B0C33"/>
    <w:rsid w:val="005D5448"/>
    <w:rsid w:val="005F0736"/>
    <w:rsid w:val="005F1512"/>
    <w:rsid w:val="006163C2"/>
    <w:rsid w:val="0061719E"/>
    <w:rsid w:val="00617849"/>
    <w:rsid w:val="00621486"/>
    <w:rsid w:val="00625B6A"/>
    <w:rsid w:val="00630AE3"/>
    <w:rsid w:val="00644E9C"/>
    <w:rsid w:val="0066183B"/>
    <w:rsid w:val="00685F47"/>
    <w:rsid w:val="00694661"/>
    <w:rsid w:val="00695738"/>
    <w:rsid w:val="006966E1"/>
    <w:rsid w:val="006B2E97"/>
    <w:rsid w:val="006B4F8A"/>
    <w:rsid w:val="006C61DE"/>
    <w:rsid w:val="006C7B04"/>
    <w:rsid w:val="006D7E05"/>
    <w:rsid w:val="006F0B6A"/>
    <w:rsid w:val="006F2259"/>
    <w:rsid w:val="00703A2C"/>
    <w:rsid w:val="0071348D"/>
    <w:rsid w:val="007201AD"/>
    <w:rsid w:val="0072142B"/>
    <w:rsid w:val="00741C9B"/>
    <w:rsid w:val="007479DD"/>
    <w:rsid w:val="00772746"/>
    <w:rsid w:val="007777AE"/>
    <w:rsid w:val="007816EA"/>
    <w:rsid w:val="007853B3"/>
    <w:rsid w:val="00786E18"/>
    <w:rsid w:val="00794504"/>
    <w:rsid w:val="007A3CF9"/>
    <w:rsid w:val="007B2B03"/>
    <w:rsid w:val="007C6706"/>
    <w:rsid w:val="007E1A9D"/>
    <w:rsid w:val="007F0DC6"/>
    <w:rsid w:val="007F1B33"/>
    <w:rsid w:val="007F5610"/>
    <w:rsid w:val="00811AA5"/>
    <w:rsid w:val="008123E9"/>
    <w:rsid w:val="008230E8"/>
    <w:rsid w:val="00825A9B"/>
    <w:rsid w:val="008312F6"/>
    <w:rsid w:val="0084716C"/>
    <w:rsid w:val="00851106"/>
    <w:rsid w:val="00853808"/>
    <w:rsid w:val="008662B7"/>
    <w:rsid w:val="00877C40"/>
    <w:rsid w:val="00892247"/>
    <w:rsid w:val="008A593D"/>
    <w:rsid w:val="008A60EC"/>
    <w:rsid w:val="008B057A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36D26"/>
    <w:rsid w:val="009410F4"/>
    <w:rsid w:val="00945680"/>
    <w:rsid w:val="00960CFF"/>
    <w:rsid w:val="00961D75"/>
    <w:rsid w:val="0096273C"/>
    <w:rsid w:val="00982526"/>
    <w:rsid w:val="00984C68"/>
    <w:rsid w:val="00987D1E"/>
    <w:rsid w:val="00991FF4"/>
    <w:rsid w:val="00993FD3"/>
    <w:rsid w:val="009B0B3D"/>
    <w:rsid w:val="009B42E4"/>
    <w:rsid w:val="009C18C8"/>
    <w:rsid w:val="00A0326A"/>
    <w:rsid w:val="00A11497"/>
    <w:rsid w:val="00A14834"/>
    <w:rsid w:val="00A22356"/>
    <w:rsid w:val="00A250F5"/>
    <w:rsid w:val="00A27D6C"/>
    <w:rsid w:val="00A35A9D"/>
    <w:rsid w:val="00A430B6"/>
    <w:rsid w:val="00A62CD4"/>
    <w:rsid w:val="00A64AA5"/>
    <w:rsid w:val="00A727DC"/>
    <w:rsid w:val="00A74670"/>
    <w:rsid w:val="00A935AC"/>
    <w:rsid w:val="00AA65D6"/>
    <w:rsid w:val="00AA777C"/>
    <w:rsid w:val="00AB0890"/>
    <w:rsid w:val="00AB0CAB"/>
    <w:rsid w:val="00AC2A5B"/>
    <w:rsid w:val="00AE1A6B"/>
    <w:rsid w:val="00B00B8F"/>
    <w:rsid w:val="00B07B3F"/>
    <w:rsid w:val="00B13267"/>
    <w:rsid w:val="00B3002A"/>
    <w:rsid w:val="00B31933"/>
    <w:rsid w:val="00B366BD"/>
    <w:rsid w:val="00B40694"/>
    <w:rsid w:val="00B66676"/>
    <w:rsid w:val="00B80B6B"/>
    <w:rsid w:val="00B81207"/>
    <w:rsid w:val="00BA1F25"/>
    <w:rsid w:val="00BA7B88"/>
    <w:rsid w:val="00BC69E2"/>
    <w:rsid w:val="00BD33FC"/>
    <w:rsid w:val="00BE14EA"/>
    <w:rsid w:val="00C007DD"/>
    <w:rsid w:val="00C0413D"/>
    <w:rsid w:val="00C27D2F"/>
    <w:rsid w:val="00C74DF5"/>
    <w:rsid w:val="00C77CBB"/>
    <w:rsid w:val="00C83488"/>
    <w:rsid w:val="00CA3441"/>
    <w:rsid w:val="00CB16C4"/>
    <w:rsid w:val="00CB53A4"/>
    <w:rsid w:val="00CB5A7E"/>
    <w:rsid w:val="00CC0E45"/>
    <w:rsid w:val="00CF40C2"/>
    <w:rsid w:val="00CF4CF3"/>
    <w:rsid w:val="00D24D11"/>
    <w:rsid w:val="00D27283"/>
    <w:rsid w:val="00D27D47"/>
    <w:rsid w:val="00D30C68"/>
    <w:rsid w:val="00D605EB"/>
    <w:rsid w:val="00D66467"/>
    <w:rsid w:val="00DD1BD0"/>
    <w:rsid w:val="00DD515B"/>
    <w:rsid w:val="00DD708B"/>
    <w:rsid w:val="00DD7868"/>
    <w:rsid w:val="00DE3949"/>
    <w:rsid w:val="00DE6E86"/>
    <w:rsid w:val="00DF1F78"/>
    <w:rsid w:val="00DF7F34"/>
    <w:rsid w:val="00E05FEB"/>
    <w:rsid w:val="00E06D60"/>
    <w:rsid w:val="00E25438"/>
    <w:rsid w:val="00E26E52"/>
    <w:rsid w:val="00E47D4F"/>
    <w:rsid w:val="00E52271"/>
    <w:rsid w:val="00EA4FD5"/>
    <w:rsid w:val="00EA651E"/>
    <w:rsid w:val="00EB073A"/>
    <w:rsid w:val="00EB47E2"/>
    <w:rsid w:val="00ED47B5"/>
    <w:rsid w:val="00ED4F6B"/>
    <w:rsid w:val="00EF6692"/>
    <w:rsid w:val="00F0191A"/>
    <w:rsid w:val="00F139C0"/>
    <w:rsid w:val="00F21DC6"/>
    <w:rsid w:val="00F24F08"/>
    <w:rsid w:val="00F25394"/>
    <w:rsid w:val="00F328A7"/>
    <w:rsid w:val="00F42909"/>
    <w:rsid w:val="00F43C45"/>
    <w:rsid w:val="00F45438"/>
    <w:rsid w:val="00F610BE"/>
    <w:rsid w:val="00F752DD"/>
    <w:rsid w:val="00F77A0D"/>
    <w:rsid w:val="00F92F09"/>
    <w:rsid w:val="00F979BE"/>
    <w:rsid w:val="00FB4973"/>
    <w:rsid w:val="00FD60E6"/>
    <w:rsid w:val="00FD6E85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06D6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2016-06-20T17:37:00Z</cp:lastPrinted>
  <dcterms:created xsi:type="dcterms:W3CDTF">2016-06-27T09:38:00Z</dcterms:created>
  <dcterms:modified xsi:type="dcterms:W3CDTF">2016-06-27T09:38:00Z</dcterms:modified>
</cp:coreProperties>
</file>