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9557E0" w:rsidRDefault="009557E0" w:rsidP="009557E0">
      <w:pPr>
        <w:autoSpaceDE w:val="0"/>
        <w:autoSpaceDN w:val="0"/>
        <w:adjustRightInd w:val="0"/>
        <w:rPr>
          <w:rFonts w:ascii="Arial" w:hAnsi="Arial" w:cs="Arial"/>
          <w:sz w:val="20"/>
          <w:szCs w:val="20"/>
        </w:rPr>
      </w:pPr>
      <w:r w:rsidRPr="009557E0">
        <w:rPr>
          <w:rFonts w:ascii="Arial" w:hAnsi="Arial" w:cs="Arial"/>
          <w:b/>
          <w:bCs/>
          <w:sz w:val="20"/>
          <w:szCs w:val="20"/>
        </w:rPr>
        <w:t>NATIONAL ASSEMBLY</w:t>
      </w:r>
      <w:r w:rsidRPr="009557E0">
        <w:rPr>
          <w:rFonts w:ascii="Arial" w:hAnsi="Arial" w:cs="Arial"/>
          <w:b/>
          <w:bCs/>
          <w:sz w:val="20"/>
          <w:szCs w:val="20"/>
        </w:rPr>
        <w:br/>
      </w:r>
      <w:r w:rsidRPr="009557E0">
        <w:rPr>
          <w:rFonts w:ascii="Arial" w:hAnsi="Arial" w:cs="Arial"/>
          <w:b/>
          <w:bCs/>
          <w:sz w:val="20"/>
          <w:szCs w:val="20"/>
        </w:rPr>
        <w:br/>
        <w:t>WRITTEN REPLY</w:t>
      </w:r>
      <w:r w:rsidRPr="009557E0">
        <w:rPr>
          <w:rFonts w:ascii="Arial" w:hAnsi="Arial" w:cs="Arial"/>
          <w:b/>
          <w:bCs/>
          <w:sz w:val="20"/>
          <w:szCs w:val="20"/>
        </w:rPr>
        <w:br/>
      </w:r>
      <w:r w:rsidRPr="009557E0">
        <w:rPr>
          <w:rFonts w:ascii="Arial" w:hAnsi="Arial" w:cs="Arial"/>
          <w:b/>
          <w:bCs/>
          <w:sz w:val="20"/>
          <w:szCs w:val="20"/>
        </w:rPr>
        <w:br/>
        <w:t>QUESTION 1553</w:t>
      </w:r>
      <w:r w:rsidRPr="009557E0">
        <w:rPr>
          <w:rFonts w:ascii="Arial" w:hAnsi="Arial" w:cs="Arial"/>
          <w:b/>
          <w:bCs/>
          <w:sz w:val="20"/>
          <w:szCs w:val="20"/>
        </w:rPr>
        <w:br/>
      </w:r>
      <w:r w:rsidRPr="009557E0">
        <w:rPr>
          <w:rFonts w:ascii="Arial" w:hAnsi="Arial" w:cs="Arial"/>
          <w:b/>
          <w:bCs/>
          <w:sz w:val="20"/>
          <w:szCs w:val="20"/>
        </w:rPr>
        <w:br/>
        <w:t>DATE OF PUBLICATION OF INTERNAL QUESTION PAPER: 24/04/2015</w:t>
      </w:r>
      <w:r w:rsidRPr="009557E0">
        <w:rPr>
          <w:rFonts w:ascii="Arial" w:hAnsi="Arial" w:cs="Arial"/>
          <w:b/>
          <w:bCs/>
          <w:sz w:val="20"/>
          <w:szCs w:val="20"/>
        </w:rPr>
        <w:br/>
        <w:t>INTERNAL QUESTION PAPER: 11/2015</w:t>
      </w:r>
      <w:r w:rsidRPr="009557E0">
        <w:rPr>
          <w:rFonts w:ascii="Arial" w:hAnsi="Arial" w:cs="Arial"/>
          <w:b/>
          <w:bCs/>
          <w:sz w:val="20"/>
          <w:szCs w:val="20"/>
        </w:rPr>
        <w:br/>
      </w:r>
      <w:r w:rsidRPr="009557E0">
        <w:rPr>
          <w:rFonts w:ascii="Arial" w:hAnsi="Arial" w:cs="Arial"/>
          <w:b/>
          <w:bCs/>
          <w:sz w:val="20"/>
          <w:szCs w:val="20"/>
        </w:rPr>
        <w:br/>
        <w:t xml:space="preserve">1553. </w:t>
      </w:r>
      <w:r w:rsidRPr="009557E0">
        <w:rPr>
          <w:rFonts w:ascii="Arial" w:hAnsi="Arial" w:cs="Arial"/>
          <w:b/>
          <w:sz w:val="20"/>
          <w:szCs w:val="20"/>
        </w:rPr>
        <w:t xml:space="preserve">Ms </w:t>
      </w:r>
      <w:r w:rsidRPr="009557E0">
        <w:rPr>
          <w:rFonts w:ascii="Arial" w:hAnsi="Arial" w:cs="Arial"/>
          <w:b/>
          <w:bCs/>
          <w:sz w:val="20"/>
          <w:szCs w:val="20"/>
        </w:rPr>
        <w:t xml:space="preserve">A </w:t>
      </w:r>
      <w:r w:rsidRPr="009557E0">
        <w:rPr>
          <w:rFonts w:ascii="Arial" w:hAnsi="Arial" w:cs="Arial"/>
          <w:b/>
          <w:sz w:val="20"/>
          <w:szCs w:val="20"/>
        </w:rPr>
        <w:t xml:space="preserve">T </w:t>
      </w:r>
      <w:r w:rsidRPr="009557E0">
        <w:rPr>
          <w:rFonts w:ascii="Arial" w:hAnsi="Arial" w:cs="Arial"/>
          <w:b/>
          <w:bCs/>
          <w:sz w:val="20"/>
          <w:szCs w:val="20"/>
        </w:rPr>
        <w:t xml:space="preserve">Lovemore (DA) </w:t>
      </w:r>
      <w:r w:rsidRPr="009557E0">
        <w:rPr>
          <w:rFonts w:ascii="Arial" w:hAnsi="Arial" w:cs="Arial"/>
          <w:b/>
          <w:sz w:val="20"/>
          <w:szCs w:val="20"/>
        </w:rPr>
        <w:t>to ask the Minister of Basic Education:</w:t>
      </w:r>
      <w:r w:rsidRPr="009557E0">
        <w:rPr>
          <w:rFonts w:ascii="Arial" w:hAnsi="Arial" w:cs="Arial"/>
          <w:sz w:val="20"/>
          <w:szCs w:val="20"/>
        </w:rPr>
        <w:br/>
      </w:r>
      <w:r w:rsidRPr="009557E0">
        <w:rPr>
          <w:rFonts w:ascii="Arial" w:hAnsi="Arial" w:cs="Arial"/>
          <w:sz w:val="20"/>
          <w:szCs w:val="20"/>
        </w:rPr>
        <w:br/>
        <w:t xml:space="preserve">( 1 ) What number of Grade 11 learners in each district (a) progressed to Grade 12 in terms of the fail-once-per-phase policy at the end of the (i) 2013 and (ii) 2014 academic years and (b) who progressed to Grade 12 failed (i) 2 subjects. (ii) </w:t>
      </w:r>
      <w:r w:rsidRPr="009557E0">
        <w:rPr>
          <w:rFonts w:ascii="Arial" w:hAnsi="Arial" w:cs="Arial"/>
          <w:bCs/>
          <w:sz w:val="20"/>
          <w:szCs w:val="20"/>
        </w:rPr>
        <w:t xml:space="preserve">3 </w:t>
      </w:r>
      <w:r w:rsidRPr="009557E0">
        <w:rPr>
          <w:rFonts w:ascii="Arial" w:hAnsi="Arial" w:cs="Arial"/>
          <w:sz w:val="20"/>
          <w:szCs w:val="20"/>
        </w:rPr>
        <w:t xml:space="preserve">subjects, (iii) 4 subjects. (iv) 5 subjects and </w:t>
      </w:r>
      <w:r w:rsidRPr="009557E0">
        <w:rPr>
          <w:rFonts w:ascii="Arial" w:hAnsi="Arial" w:cs="Arial"/>
          <w:bCs/>
          <w:sz w:val="20"/>
          <w:szCs w:val="20"/>
        </w:rPr>
        <w:t xml:space="preserve">(v) </w:t>
      </w:r>
      <w:r w:rsidRPr="009557E0">
        <w:rPr>
          <w:rFonts w:ascii="Arial" w:hAnsi="Arial" w:cs="Arial"/>
          <w:sz w:val="20"/>
          <w:szCs w:val="20"/>
        </w:rPr>
        <w:t>more than 5 subjects at the end of the (aa) 2013 and (bb) 2014 academic years:</w:t>
      </w:r>
      <w:r w:rsidRPr="009557E0">
        <w:rPr>
          <w:rFonts w:ascii="Arial" w:hAnsi="Arial" w:cs="Arial"/>
          <w:sz w:val="20"/>
          <w:szCs w:val="20"/>
        </w:rPr>
        <w:br/>
      </w:r>
      <w:r w:rsidRPr="009557E0">
        <w:rPr>
          <w:rFonts w:ascii="Arial" w:hAnsi="Arial" w:cs="Arial"/>
          <w:sz w:val="20"/>
          <w:szCs w:val="20"/>
        </w:rPr>
        <w:br/>
        <w:t>(2) what number of Grade 11 learners in each district who progressed to Grade 12 at the end of the 2013 academic year passed the National Senior Certificate examinations (a) at the end of2014</w:t>
      </w:r>
      <w:r w:rsidRPr="009557E0">
        <w:rPr>
          <w:rFonts w:ascii="Arial" w:hAnsi="Arial" w:cs="Arial"/>
          <w:sz w:val="20"/>
          <w:szCs w:val="20"/>
        </w:rPr>
        <w:br/>
      </w:r>
      <w:r w:rsidRPr="009557E0">
        <w:rPr>
          <w:rFonts w:ascii="Arial" w:hAnsi="Arial" w:cs="Arial"/>
          <w:sz w:val="20"/>
          <w:szCs w:val="20"/>
        </w:rPr>
        <w:br/>
        <w:t xml:space="preserve">(3) whether any province arranged (a) Easter camps and/or (b) other targeted interventions aimed specifically at learners who have been progressed to Grade 12: if so. (i) </w:t>
      </w:r>
      <w:proofErr w:type="gramStart"/>
      <w:r w:rsidRPr="009557E0">
        <w:rPr>
          <w:rFonts w:ascii="Arial" w:hAnsi="Arial" w:cs="Arial"/>
          <w:sz w:val="20"/>
          <w:szCs w:val="20"/>
        </w:rPr>
        <w:t>which</w:t>
      </w:r>
      <w:proofErr w:type="gramEnd"/>
      <w:r w:rsidRPr="009557E0">
        <w:rPr>
          <w:rFonts w:ascii="Arial" w:hAnsi="Arial" w:cs="Arial"/>
          <w:sz w:val="20"/>
          <w:szCs w:val="20"/>
        </w:rPr>
        <w:t xml:space="preserve"> (aa) provinces and/or (bb) districts. (ii) </w:t>
      </w:r>
      <w:proofErr w:type="gramStart"/>
      <w:r w:rsidRPr="009557E0">
        <w:rPr>
          <w:rFonts w:ascii="Arial" w:hAnsi="Arial" w:cs="Arial"/>
          <w:sz w:val="20"/>
          <w:szCs w:val="20"/>
        </w:rPr>
        <w:t>what</w:t>
      </w:r>
      <w:proofErr w:type="gramEnd"/>
      <w:r w:rsidRPr="009557E0">
        <w:rPr>
          <w:rFonts w:ascii="Arial" w:hAnsi="Arial" w:cs="Arial"/>
          <w:sz w:val="20"/>
          <w:szCs w:val="20"/>
        </w:rPr>
        <w:t xml:space="preserve"> is the nature of the interventions that (aa) have taken and (bb) will still take place. (iii) what is the cost of each intervention which has been planned and </w:t>
      </w:r>
      <w:r w:rsidRPr="009557E0">
        <w:rPr>
          <w:rFonts w:ascii="Arial" w:hAnsi="Arial" w:cs="Arial"/>
          <w:bCs/>
          <w:sz w:val="20"/>
          <w:szCs w:val="20"/>
        </w:rPr>
        <w:t xml:space="preserve">(iv) </w:t>
      </w:r>
      <w:r w:rsidRPr="009557E0">
        <w:rPr>
          <w:rFonts w:ascii="Arial" w:hAnsi="Arial" w:cs="Arial"/>
          <w:sz w:val="20"/>
          <w:szCs w:val="20"/>
        </w:rPr>
        <w:t>how will the impact of such interventions be measured</w:t>
      </w:r>
      <w:proofErr w:type="gramStart"/>
      <w:r w:rsidRPr="009557E0">
        <w:rPr>
          <w:rFonts w:ascii="Arial" w:hAnsi="Arial" w:cs="Arial"/>
          <w:sz w:val="20"/>
          <w:szCs w:val="20"/>
        </w:rPr>
        <w:t>:</w:t>
      </w:r>
      <w:proofErr w:type="gramEnd"/>
      <w:r w:rsidRPr="009557E0">
        <w:rPr>
          <w:rFonts w:ascii="Arial" w:hAnsi="Arial" w:cs="Arial"/>
          <w:sz w:val="20"/>
          <w:szCs w:val="20"/>
        </w:rPr>
        <w:br/>
      </w:r>
      <w:r w:rsidRPr="009557E0">
        <w:rPr>
          <w:rFonts w:ascii="Arial" w:hAnsi="Arial" w:cs="Arial"/>
          <w:sz w:val="20"/>
          <w:szCs w:val="20"/>
        </w:rPr>
        <w:br/>
        <w:t xml:space="preserve">(4) (a) what total number of submissions </w:t>
      </w:r>
      <w:r w:rsidRPr="009557E0">
        <w:rPr>
          <w:rFonts w:ascii="Arial" w:hAnsi="Arial" w:cs="Arial"/>
          <w:bCs/>
          <w:sz w:val="20"/>
          <w:szCs w:val="20"/>
        </w:rPr>
        <w:t xml:space="preserve">were </w:t>
      </w:r>
      <w:r w:rsidRPr="009557E0">
        <w:rPr>
          <w:rFonts w:ascii="Arial" w:hAnsi="Arial" w:cs="Arial"/>
          <w:sz w:val="20"/>
          <w:szCs w:val="20"/>
        </w:rPr>
        <w:t xml:space="preserve">received in response to the call for written submissions from stakeholder bodies and members of the public on the Draft Amendment Regulations Pertaining to the National Curriculum Statement Grades R-12. </w:t>
      </w:r>
      <w:proofErr w:type="gramStart"/>
      <w:r w:rsidRPr="009557E0">
        <w:rPr>
          <w:rFonts w:ascii="Arial" w:hAnsi="Arial" w:cs="Arial"/>
          <w:sz w:val="20"/>
          <w:szCs w:val="20"/>
        </w:rPr>
        <w:t>published</w:t>
      </w:r>
      <w:proofErr w:type="gramEnd"/>
      <w:r w:rsidRPr="009557E0">
        <w:rPr>
          <w:rFonts w:ascii="Arial" w:hAnsi="Arial" w:cs="Arial"/>
          <w:sz w:val="20"/>
          <w:szCs w:val="20"/>
        </w:rPr>
        <w:t xml:space="preserve"> in the </w:t>
      </w:r>
      <w:r w:rsidRPr="009557E0">
        <w:rPr>
          <w:rFonts w:ascii="Arial" w:hAnsi="Arial" w:cs="Arial"/>
          <w:bCs/>
          <w:i/>
          <w:iCs/>
          <w:sz w:val="20"/>
          <w:szCs w:val="20"/>
        </w:rPr>
        <w:t xml:space="preserve">Government Gazette </w:t>
      </w:r>
      <w:r w:rsidRPr="009557E0">
        <w:rPr>
          <w:rFonts w:ascii="Arial" w:hAnsi="Arial" w:cs="Arial"/>
          <w:sz w:val="20"/>
          <w:szCs w:val="20"/>
        </w:rPr>
        <w:t xml:space="preserve">38225 on 19 November 2014. (b) </w:t>
      </w:r>
      <w:proofErr w:type="gramStart"/>
      <w:r w:rsidRPr="009557E0">
        <w:rPr>
          <w:rFonts w:ascii="Arial" w:hAnsi="Arial" w:cs="Arial"/>
          <w:sz w:val="20"/>
          <w:szCs w:val="20"/>
        </w:rPr>
        <w:t>from</w:t>
      </w:r>
      <w:proofErr w:type="gramEnd"/>
      <w:r w:rsidRPr="009557E0">
        <w:rPr>
          <w:rFonts w:ascii="Arial" w:hAnsi="Arial" w:cs="Arial"/>
          <w:sz w:val="20"/>
          <w:szCs w:val="20"/>
        </w:rPr>
        <w:t xml:space="preserve"> whom have the submissions emanated. (c) what portion of the submissions made reference to promotion requirements and (d)(i) what steps will she take with respect to these submissions and (ii) when will she lake these steps? </w:t>
      </w:r>
      <w:r w:rsidRPr="009557E0">
        <w:rPr>
          <w:rFonts w:ascii="Arial" w:hAnsi="Arial" w:cs="Arial"/>
          <w:bCs/>
          <w:sz w:val="20"/>
          <w:szCs w:val="20"/>
        </w:rPr>
        <w:t>NW1764E</w:t>
      </w:r>
      <w:r>
        <w:rPr>
          <w:rFonts w:ascii="Arial" w:hAnsi="Arial" w:cs="Arial"/>
          <w:sz w:val="20"/>
          <w:szCs w:val="20"/>
        </w:rPr>
        <w:br/>
      </w:r>
      <w:r>
        <w:rPr>
          <w:rFonts w:ascii="Arial" w:hAnsi="Arial" w:cs="Arial"/>
          <w:sz w:val="20"/>
          <w:szCs w:val="20"/>
        </w:rPr>
        <w:br/>
      </w:r>
      <w:r w:rsidRPr="009557E0">
        <w:rPr>
          <w:rFonts w:ascii="Arial" w:hAnsi="Arial" w:cs="Arial"/>
          <w:b/>
          <w:sz w:val="20"/>
          <w:szCs w:val="20"/>
        </w:rPr>
        <w:t xml:space="preserve">Find here </w:t>
      </w:r>
      <w:hyperlink r:id="rId4" w:history="1">
        <w:r w:rsidRPr="00924ADB">
          <w:rPr>
            <w:rStyle w:val="Hyperlink"/>
            <w:rFonts w:ascii="Arial" w:hAnsi="Arial" w:cs="Arial"/>
            <w:b/>
            <w:sz w:val="20"/>
            <w:szCs w:val="20"/>
          </w:rPr>
          <w:t>Response</w:t>
        </w:r>
      </w:hyperlink>
      <w:r>
        <w:rPr>
          <w:rFonts w:ascii="Arial" w:hAnsi="Arial" w:cs="Arial"/>
          <w:sz w:val="20"/>
          <w:szCs w:val="20"/>
        </w:rPr>
        <w:t xml:space="preserve"> </w:t>
      </w:r>
      <w:r>
        <w:rPr>
          <w:rFonts w:ascii="Arial" w:hAnsi="Arial" w:cs="Arial"/>
          <w:sz w:val="20"/>
          <w:szCs w:val="20"/>
        </w:rPr>
        <w:br/>
      </w:r>
    </w:p>
    <w:sectPr w:rsidR="005D3403" w:rsidRPr="009557E0" w:rsidSect="00A37E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9557E0"/>
    <w:rsid w:val="005D3403"/>
    <w:rsid w:val="00924ADB"/>
    <w:rsid w:val="009557E0"/>
    <w:rsid w:val="009E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A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553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2015-07-02T10:12:00Z</dcterms:created>
  <dcterms:modified xsi:type="dcterms:W3CDTF">2015-07-02T10:37:00Z</dcterms:modified>
</cp:coreProperties>
</file>