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41B7D" w:rsidRDefault="00F515CF" w:rsidP="00041B7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41B7D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C6647D" w:rsidRPr="00041B7D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041B7D" w:rsidRDefault="001304CF" w:rsidP="00041B7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1B7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41B7D">
        <w:rPr>
          <w:rFonts w:ascii="Arial" w:eastAsia="Times New Roman" w:hAnsi="Arial" w:cs="Arial"/>
          <w:b/>
          <w:sz w:val="24"/>
          <w:szCs w:val="24"/>
        </w:rPr>
        <w:t>R</w:t>
      </w:r>
      <w:r w:rsidRPr="00041B7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41B7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41B7D" w:rsidRDefault="001168CA" w:rsidP="00041B7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515CF" w:rsidRPr="00041B7D" w:rsidRDefault="00F515CF" w:rsidP="00041B7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41B7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6647D" w:rsidRPr="00041B7D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744CFC" w:rsidRPr="00041B7D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75BDC" w:rsidRPr="00041B7D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FF1348" w:rsidRPr="00041B7D" w:rsidRDefault="00F515CF" w:rsidP="00041B7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41B7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041B7D" w:rsidRDefault="00687C52" w:rsidP="00041B7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C6647D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591726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C773D2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6647D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591726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C25CC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="00591726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P</w:t>
      </w:r>
      <w:r w:rsidR="00DC25CC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R</w:t>
      </w:r>
      <w:r w:rsidR="00591726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IL</w:t>
      </w:r>
      <w:r w:rsidR="00F515CF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041B7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041B7D" w:rsidRDefault="00632EBD" w:rsidP="00041B7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75BDC" w:rsidRPr="00041B7D" w:rsidRDefault="00675BDC" w:rsidP="00041B7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41B7D">
        <w:rPr>
          <w:rFonts w:ascii="Arial" w:hAnsi="Arial" w:cs="Arial"/>
          <w:b/>
          <w:sz w:val="24"/>
          <w:szCs w:val="24"/>
          <w:lang w:val="en-US"/>
        </w:rPr>
        <w:t>1551</w:t>
      </w:r>
      <w:r w:rsidRPr="00041B7D">
        <w:rPr>
          <w:rFonts w:ascii="Arial" w:hAnsi="Arial" w:cs="Arial"/>
          <w:b/>
          <w:sz w:val="24"/>
          <w:szCs w:val="24"/>
        </w:rPr>
        <w:t>.</w:t>
      </w:r>
      <w:r w:rsidR="00EA0BE6" w:rsidRPr="00041B7D">
        <w:rPr>
          <w:rFonts w:ascii="Arial" w:hAnsi="Arial" w:cs="Arial"/>
          <w:b/>
          <w:sz w:val="24"/>
          <w:szCs w:val="24"/>
        </w:rPr>
        <w:t xml:space="preserve"> </w:t>
      </w:r>
      <w:r w:rsidRPr="00041B7D">
        <w:rPr>
          <w:rFonts w:ascii="Arial" w:hAnsi="Arial" w:cs="Arial"/>
          <w:b/>
          <w:bCs/>
          <w:sz w:val="24"/>
          <w:szCs w:val="24"/>
        </w:rPr>
        <w:t xml:space="preserve">Mr M K </w:t>
      </w:r>
      <w:proofErr w:type="spellStart"/>
      <w:r w:rsidRPr="00041B7D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Pr="00041B7D">
        <w:rPr>
          <w:rFonts w:ascii="Arial" w:hAnsi="Arial" w:cs="Arial"/>
          <w:b/>
          <w:bCs/>
          <w:sz w:val="24"/>
          <w:szCs w:val="24"/>
        </w:rPr>
        <w:t xml:space="preserve"> (EFF) to ask the Minister of </w:t>
      </w:r>
      <w:r w:rsidRPr="00041B7D">
        <w:rPr>
          <w:rFonts w:ascii="Arial" w:hAnsi="Arial" w:cs="Arial"/>
          <w:b/>
          <w:bCs/>
          <w:sz w:val="24"/>
          <w:szCs w:val="24"/>
          <w:lang w:val="en-GB"/>
        </w:rPr>
        <w:t>Agriculture, Land Reform and Rural Development</w:t>
      </w:r>
      <w:r w:rsidR="00DA7580" w:rsidRPr="00041B7D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041B7D">
        <w:rPr>
          <w:rFonts w:ascii="Arial" w:hAnsi="Arial" w:cs="Arial"/>
          <w:sz w:val="24"/>
          <w:szCs w:val="24"/>
        </w:rPr>
        <w:instrText xml:space="preserve"> XE "</w:instrText>
      </w:r>
      <w:r w:rsidRPr="00041B7D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041B7D">
        <w:rPr>
          <w:rFonts w:ascii="Arial" w:hAnsi="Arial" w:cs="Arial"/>
          <w:sz w:val="24"/>
          <w:szCs w:val="24"/>
        </w:rPr>
        <w:instrText xml:space="preserve">" </w:instrText>
      </w:r>
      <w:r w:rsidR="00DA7580" w:rsidRPr="00041B7D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041B7D">
        <w:rPr>
          <w:rFonts w:ascii="Arial" w:hAnsi="Arial" w:cs="Arial"/>
          <w:b/>
          <w:bCs/>
          <w:sz w:val="24"/>
          <w:szCs w:val="24"/>
        </w:rPr>
        <w:t>:</w:t>
      </w:r>
    </w:p>
    <w:p w:rsidR="00EA0BE6" w:rsidRPr="00041B7D" w:rsidRDefault="00EA0BE6" w:rsidP="00041B7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75BDC" w:rsidRPr="00041B7D" w:rsidRDefault="00675BDC" w:rsidP="00041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1B7D">
        <w:rPr>
          <w:rFonts w:ascii="Arial" w:hAnsi="Arial" w:cs="Arial"/>
          <w:sz w:val="24"/>
          <w:szCs w:val="24"/>
          <w:lang w:val="en-GB"/>
        </w:rPr>
        <w:t xml:space="preserve">(a) What additional assistance will her department provide to farmers who have been under extreme pressure to sustain operations for a period of time now and (b) how has the farming </w:t>
      </w:r>
      <w:r w:rsidRPr="00041B7D">
        <w:rPr>
          <w:rFonts w:ascii="Arial" w:hAnsi="Arial" w:cs="Arial"/>
          <w:sz w:val="24"/>
          <w:szCs w:val="24"/>
          <w:lang w:val="en-US"/>
        </w:rPr>
        <w:t>sector</w:t>
      </w:r>
      <w:r w:rsidRPr="00041B7D">
        <w:rPr>
          <w:rFonts w:ascii="Arial" w:hAnsi="Arial" w:cs="Arial"/>
          <w:sz w:val="24"/>
          <w:szCs w:val="24"/>
          <w:lang w:val="en-GB"/>
        </w:rPr>
        <w:t xml:space="preserve"> </w:t>
      </w:r>
      <w:r w:rsidRPr="00041B7D">
        <w:rPr>
          <w:rFonts w:ascii="Arial" w:hAnsi="Arial" w:cs="Arial"/>
          <w:sz w:val="24"/>
          <w:szCs w:val="24"/>
        </w:rPr>
        <w:t>been</w:t>
      </w:r>
      <w:r w:rsidRPr="00041B7D">
        <w:rPr>
          <w:rFonts w:ascii="Arial" w:hAnsi="Arial" w:cs="Arial"/>
          <w:sz w:val="24"/>
          <w:szCs w:val="24"/>
          <w:lang w:val="en-GB"/>
        </w:rPr>
        <w:t xml:space="preserve"> transformed to allow for black entrants to participate?</w:t>
      </w:r>
      <w:r w:rsidR="00EA0BE6" w:rsidRPr="00041B7D">
        <w:rPr>
          <w:rFonts w:ascii="Arial" w:hAnsi="Arial" w:cs="Arial"/>
          <w:b/>
          <w:sz w:val="24"/>
          <w:szCs w:val="24"/>
        </w:rPr>
        <w:t xml:space="preserve">             </w:t>
      </w:r>
      <w:r w:rsidRPr="00041B7D">
        <w:rPr>
          <w:rFonts w:ascii="Arial" w:hAnsi="Arial" w:cs="Arial"/>
          <w:b/>
          <w:sz w:val="24"/>
          <w:szCs w:val="24"/>
        </w:rPr>
        <w:t>NW1875E</w:t>
      </w:r>
    </w:p>
    <w:p w:rsidR="00153495" w:rsidRPr="00041B7D" w:rsidRDefault="00153495" w:rsidP="00041B7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041B7D" w:rsidRDefault="00E433A8" w:rsidP="00041B7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1B7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041B7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041B7D">
        <w:rPr>
          <w:rFonts w:ascii="Arial" w:hAnsi="Arial" w:cs="Arial"/>
          <w:b/>
          <w:sz w:val="24"/>
          <w:szCs w:val="24"/>
        </w:rPr>
        <w:t>:</w:t>
      </w:r>
    </w:p>
    <w:p w:rsidR="00E433A8" w:rsidRPr="00041B7D" w:rsidRDefault="00E433A8" w:rsidP="00041B7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AD301E" w:rsidRDefault="008C01E9" w:rsidP="00041B7D">
      <w:pPr>
        <w:pStyle w:val="NoSpacing"/>
        <w:numPr>
          <w:ilvl w:val="0"/>
          <w:numId w:val="16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D301E">
        <w:rPr>
          <w:rFonts w:ascii="Arial" w:hAnsi="Arial" w:cs="Arial"/>
          <w:sz w:val="24"/>
          <w:szCs w:val="24"/>
        </w:rPr>
        <w:t>Since the start of the</w:t>
      </w:r>
      <w:r w:rsidR="00041B7D" w:rsidRPr="00AD301E">
        <w:rPr>
          <w:rFonts w:ascii="Arial" w:hAnsi="Arial" w:cs="Arial"/>
          <w:sz w:val="24"/>
          <w:szCs w:val="24"/>
        </w:rPr>
        <w:t xml:space="preserve"> </w:t>
      </w:r>
      <w:r w:rsidR="00AD301E" w:rsidRPr="00AD301E">
        <w:rPr>
          <w:rFonts w:ascii="Arial" w:hAnsi="Arial" w:cs="Arial"/>
          <w:sz w:val="24"/>
          <w:szCs w:val="24"/>
        </w:rPr>
        <w:t xml:space="preserve">lock down as a result of the </w:t>
      </w:r>
      <w:r w:rsidR="00C26C07" w:rsidRPr="00AD301E">
        <w:rPr>
          <w:rFonts w:ascii="Arial" w:hAnsi="Arial" w:cs="Arial"/>
          <w:sz w:val="24"/>
          <w:szCs w:val="24"/>
        </w:rPr>
        <w:t xml:space="preserve">Covid-19 pandemic on 27 March </w:t>
      </w:r>
      <w:r w:rsidRPr="00AD301E">
        <w:rPr>
          <w:rFonts w:ascii="Arial" w:hAnsi="Arial" w:cs="Arial"/>
          <w:sz w:val="24"/>
          <w:szCs w:val="24"/>
        </w:rPr>
        <w:t xml:space="preserve">2020, the </w:t>
      </w:r>
      <w:r w:rsidR="00041B7D" w:rsidRPr="00AD301E">
        <w:rPr>
          <w:rFonts w:ascii="Arial" w:hAnsi="Arial" w:cs="Arial"/>
          <w:sz w:val="24"/>
          <w:szCs w:val="24"/>
        </w:rPr>
        <w:t>D</w:t>
      </w:r>
      <w:r w:rsidRPr="00AD301E">
        <w:rPr>
          <w:rFonts w:ascii="Arial" w:hAnsi="Arial" w:cs="Arial"/>
          <w:sz w:val="24"/>
          <w:szCs w:val="24"/>
        </w:rPr>
        <w:t xml:space="preserve">epartment </w:t>
      </w:r>
      <w:r w:rsidR="00041B7D" w:rsidRPr="00AD301E">
        <w:rPr>
          <w:rFonts w:ascii="Arial" w:hAnsi="Arial" w:cs="Arial"/>
          <w:sz w:val="24"/>
          <w:szCs w:val="24"/>
        </w:rPr>
        <w:t xml:space="preserve">of Agriculture, Land Reform and Rural Development (DALRRD) </w:t>
      </w:r>
      <w:r w:rsidRPr="00AD301E">
        <w:rPr>
          <w:rFonts w:ascii="Arial" w:hAnsi="Arial" w:cs="Arial"/>
          <w:sz w:val="24"/>
          <w:szCs w:val="24"/>
        </w:rPr>
        <w:t>implemented strategic projects to assist</w:t>
      </w:r>
      <w:r w:rsidR="00C01D8F" w:rsidRPr="00AD301E">
        <w:rPr>
          <w:rFonts w:ascii="Arial" w:hAnsi="Arial" w:cs="Arial"/>
          <w:sz w:val="24"/>
          <w:szCs w:val="24"/>
        </w:rPr>
        <w:t xml:space="preserve"> farmers inclusive of the following:</w:t>
      </w:r>
      <w:r w:rsidRPr="00AD301E">
        <w:rPr>
          <w:rFonts w:ascii="Arial" w:hAnsi="Arial" w:cs="Arial"/>
          <w:sz w:val="24"/>
          <w:szCs w:val="24"/>
        </w:rPr>
        <w:t xml:space="preserve"> </w:t>
      </w:r>
    </w:p>
    <w:p w:rsidR="00041B7D" w:rsidRPr="00041B7D" w:rsidRDefault="00041B7D" w:rsidP="00041B7D">
      <w:pPr>
        <w:pStyle w:val="NoSpacing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41B7D" w:rsidRDefault="008C01E9" w:rsidP="00041B7D">
      <w:pPr>
        <w:pStyle w:val="NoSpacing"/>
        <w:numPr>
          <w:ilvl w:val="0"/>
          <w:numId w:val="15"/>
        </w:numPr>
        <w:tabs>
          <w:tab w:val="left" w:pos="709"/>
        </w:tabs>
        <w:ind w:left="709" w:hanging="284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>The COVID 19 relief programme for smallholder producers</w:t>
      </w:r>
      <w:r w:rsidR="00C01D8F" w:rsidRPr="00041B7D">
        <w:rPr>
          <w:rFonts w:ascii="Arial" w:hAnsi="Arial" w:cs="Arial"/>
          <w:sz w:val="24"/>
          <w:szCs w:val="24"/>
        </w:rPr>
        <w:t>;</w:t>
      </w:r>
      <w:r w:rsidRPr="00041B7D">
        <w:rPr>
          <w:rFonts w:ascii="Arial" w:hAnsi="Arial" w:cs="Arial"/>
          <w:sz w:val="24"/>
          <w:szCs w:val="24"/>
        </w:rPr>
        <w:t xml:space="preserve"> </w:t>
      </w:r>
    </w:p>
    <w:p w:rsidR="00041B7D" w:rsidRDefault="008C01E9" w:rsidP="00041B7D">
      <w:pPr>
        <w:pStyle w:val="NoSpacing"/>
        <w:numPr>
          <w:ilvl w:val="0"/>
          <w:numId w:val="15"/>
        </w:numPr>
        <w:tabs>
          <w:tab w:val="left" w:pos="709"/>
        </w:tabs>
        <w:ind w:left="709" w:hanging="284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 xml:space="preserve">The Presidential </w:t>
      </w:r>
      <w:r w:rsidR="00C01D8F" w:rsidRPr="00041B7D">
        <w:rPr>
          <w:rFonts w:ascii="Arial" w:hAnsi="Arial" w:cs="Arial"/>
          <w:sz w:val="24"/>
          <w:szCs w:val="24"/>
        </w:rPr>
        <w:t xml:space="preserve">Employment </w:t>
      </w:r>
      <w:r w:rsidRPr="00041B7D">
        <w:rPr>
          <w:rFonts w:ascii="Arial" w:hAnsi="Arial" w:cs="Arial"/>
          <w:sz w:val="24"/>
          <w:szCs w:val="24"/>
        </w:rPr>
        <w:t>Stimulus for subsistence producers with a focus on women, youth people with disabilities and veterans</w:t>
      </w:r>
      <w:r w:rsidR="00C01D8F" w:rsidRPr="00041B7D">
        <w:rPr>
          <w:rFonts w:ascii="Arial" w:hAnsi="Arial" w:cs="Arial"/>
          <w:sz w:val="24"/>
          <w:szCs w:val="24"/>
        </w:rPr>
        <w:t>;</w:t>
      </w:r>
      <w:r w:rsidRPr="00041B7D">
        <w:rPr>
          <w:rFonts w:ascii="Arial" w:hAnsi="Arial" w:cs="Arial"/>
          <w:sz w:val="24"/>
          <w:szCs w:val="24"/>
        </w:rPr>
        <w:t xml:space="preserve"> </w:t>
      </w:r>
    </w:p>
    <w:p w:rsidR="00041B7D" w:rsidRDefault="008C01E9" w:rsidP="00041B7D">
      <w:pPr>
        <w:pStyle w:val="NoSpacing"/>
        <w:numPr>
          <w:ilvl w:val="0"/>
          <w:numId w:val="15"/>
        </w:numPr>
        <w:tabs>
          <w:tab w:val="left" w:pos="709"/>
        </w:tabs>
        <w:ind w:left="709" w:hanging="284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 xml:space="preserve">Working on the Blended Finance modalities and </w:t>
      </w:r>
      <w:r w:rsidR="000A1F91" w:rsidRPr="00041B7D">
        <w:rPr>
          <w:rFonts w:ascii="Arial" w:hAnsi="Arial" w:cs="Arial"/>
          <w:sz w:val="24"/>
          <w:szCs w:val="24"/>
        </w:rPr>
        <w:t>launching</w:t>
      </w:r>
      <w:r w:rsidRPr="00041B7D">
        <w:rPr>
          <w:rFonts w:ascii="Arial" w:hAnsi="Arial" w:cs="Arial"/>
          <w:sz w:val="24"/>
          <w:szCs w:val="24"/>
        </w:rPr>
        <w:t xml:space="preserve"> the industrial leg of t</w:t>
      </w:r>
      <w:r w:rsidR="00C01D8F" w:rsidRPr="00041B7D">
        <w:rPr>
          <w:rFonts w:ascii="Arial" w:hAnsi="Arial" w:cs="Arial"/>
          <w:sz w:val="24"/>
          <w:szCs w:val="24"/>
        </w:rPr>
        <w:t>he programme with the IDC;</w:t>
      </w:r>
      <w:r w:rsidRPr="00041B7D">
        <w:rPr>
          <w:rFonts w:ascii="Arial" w:hAnsi="Arial" w:cs="Arial"/>
          <w:sz w:val="24"/>
          <w:szCs w:val="24"/>
        </w:rPr>
        <w:t xml:space="preserve"> </w:t>
      </w:r>
    </w:p>
    <w:p w:rsidR="00041B7D" w:rsidRDefault="000A1F91" w:rsidP="00041B7D">
      <w:pPr>
        <w:pStyle w:val="NoSpacing"/>
        <w:numPr>
          <w:ilvl w:val="0"/>
          <w:numId w:val="15"/>
        </w:numPr>
        <w:tabs>
          <w:tab w:val="left" w:pos="709"/>
        </w:tabs>
        <w:ind w:left="709" w:hanging="284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>Intensely working with partners in implementation of the Jobs Fund Project with National Treasury</w:t>
      </w:r>
      <w:r w:rsidR="00C01D8F" w:rsidRPr="00041B7D">
        <w:rPr>
          <w:rFonts w:ascii="Arial" w:hAnsi="Arial" w:cs="Arial"/>
          <w:sz w:val="24"/>
          <w:szCs w:val="24"/>
        </w:rPr>
        <w:t>;</w:t>
      </w:r>
      <w:r w:rsidRPr="00041B7D">
        <w:rPr>
          <w:rFonts w:ascii="Arial" w:hAnsi="Arial" w:cs="Arial"/>
          <w:sz w:val="24"/>
          <w:szCs w:val="24"/>
        </w:rPr>
        <w:t xml:space="preserve">   </w:t>
      </w:r>
    </w:p>
    <w:p w:rsidR="00041B7D" w:rsidRDefault="00C01D8F" w:rsidP="00041B7D">
      <w:pPr>
        <w:pStyle w:val="NoSpacing"/>
        <w:numPr>
          <w:ilvl w:val="0"/>
          <w:numId w:val="15"/>
        </w:numPr>
        <w:tabs>
          <w:tab w:val="left" w:pos="709"/>
        </w:tabs>
        <w:ind w:left="709" w:hanging="284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>Continuous support through Programmes such as</w:t>
      </w:r>
      <w:r w:rsidR="008C01E9" w:rsidRPr="00041B7D">
        <w:rPr>
          <w:rFonts w:ascii="Arial" w:hAnsi="Arial" w:cs="Arial"/>
          <w:sz w:val="24"/>
          <w:szCs w:val="24"/>
        </w:rPr>
        <w:t xml:space="preserve"> CASP and </w:t>
      </w:r>
      <w:proofErr w:type="spellStart"/>
      <w:r w:rsidR="008C01E9" w:rsidRPr="00041B7D">
        <w:rPr>
          <w:rFonts w:ascii="Arial" w:hAnsi="Arial" w:cs="Arial"/>
          <w:sz w:val="24"/>
          <w:szCs w:val="24"/>
        </w:rPr>
        <w:t>Ilima</w:t>
      </w:r>
      <w:proofErr w:type="spellEnd"/>
      <w:r w:rsidR="008C01E9" w:rsidRPr="00041B7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8C01E9" w:rsidRPr="00041B7D">
        <w:rPr>
          <w:rFonts w:ascii="Arial" w:hAnsi="Arial" w:cs="Arial"/>
          <w:sz w:val="24"/>
          <w:szCs w:val="24"/>
        </w:rPr>
        <w:t>Letsema</w:t>
      </w:r>
      <w:proofErr w:type="spellEnd"/>
      <w:r w:rsidR="008C01E9" w:rsidRPr="00041B7D">
        <w:rPr>
          <w:rFonts w:ascii="Arial" w:hAnsi="Arial" w:cs="Arial"/>
          <w:sz w:val="24"/>
          <w:szCs w:val="24"/>
        </w:rPr>
        <w:t xml:space="preserve"> to focus on strategic impact of sustainability</w:t>
      </w:r>
      <w:r w:rsidRPr="00041B7D">
        <w:rPr>
          <w:rFonts w:ascii="Arial" w:hAnsi="Arial" w:cs="Arial"/>
          <w:sz w:val="24"/>
          <w:szCs w:val="24"/>
        </w:rPr>
        <w:t xml:space="preserve">; </w:t>
      </w:r>
      <w:r w:rsidR="008C01E9" w:rsidRPr="00041B7D">
        <w:rPr>
          <w:rFonts w:ascii="Arial" w:hAnsi="Arial" w:cs="Arial"/>
          <w:sz w:val="24"/>
          <w:szCs w:val="24"/>
        </w:rPr>
        <w:t xml:space="preserve"> </w:t>
      </w:r>
    </w:p>
    <w:p w:rsidR="00041B7D" w:rsidRDefault="00C01D8F" w:rsidP="00041B7D">
      <w:pPr>
        <w:pStyle w:val="NoSpacing"/>
        <w:numPr>
          <w:ilvl w:val="0"/>
          <w:numId w:val="15"/>
        </w:numPr>
        <w:tabs>
          <w:tab w:val="left" w:pos="709"/>
        </w:tabs>
        <w:ind w:left="709" w:hanging="284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>The finalisation of the Agriculture and Agro-processing Master Plan (AAMP) with a</w:t>
      </w:r>
      <w:r w:rsidR="008C01E9" w:rsidRPr="00041B7D">
        <w:rPr>
          <w:rFonts w:ascii="Arial" w:hAnsi="Arial" w:cs="Arial"/>
          <w:sz w:val="24"/>
          <w:szCs w:val="24"/>
        </w:rPr>
        <w:t xml:space="preserve">dditional emphasis on </w:t>
      </w:r>
      <w:r w:rsidRPr="00041B7D">
        <w:rPr>
          <w:rFonts w:ascii="Arial" w:hAnsi="Arial" w:cs="Arial"/>
          <w:sz w:val="24"/>
          <w:szCs w:val="24"/>
        </w:rPr>
        <w:t xml:space="preserve">increasing support for </w:t>
      </w:r>
      <w:r w:rsidR="008C01E9" w:rsidRPr="00041B7D">
        <w:rPr>
          <w:rFonts w:ascii="Arial" w:hAnsi="Arial" w:cs="Arial"/>
          <w:sz w:val="24"/>
          <w:szCs w:val="24"/>
        </w:rPr>
        <w:t>grains, red meat value chain, citrus and cotton</w:t>
      </w:r>
      <w:r w:rsidR="00E94221">
        <w:rPr>
          <w:rFonts w:ascii="Arial" w:hAnsi="Arial" w:cs="Arial"/>
          <w:sz w:val="24"/>
          <w:szCs w:val="24"/>
        </w:rPr>
        <w:t xml:space="preserve">; and </w:t>
      </w:r>
      <w:r w:rsidR="008C01E9" w:rsidRPr="00041B7D">
        <w:rPr>
          <w:rFonts w:ascii="Arial" w:hAnsi="Arial" w:cs="Arial"/>
          <w:sz w:val="24"/>
          <w:szCs w:val="24"/>
        </w:rPr>
        <w:t xml:space="preserve"> </w:t>
      </w:r>
    </w:p>
    <w:p w:rsidR="00E02088" w:rsidRPr="00041B7D" w:rsidRDefault="00E02088" w:rsidP="00041B7D">
      <w:pPr>
        <w:pStyle w:val="NoSpacing"/>
        <w:numPr>
          <w:ilvl w:val="0"/>
          <w:numId w:val="15"/>
        </w:numPr>
        <w:tabs>
          <w:tab w:val="left" w:pos="709"/>
        </w:tabs>
        <w:ind w:left="709" w:hanging="284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>Working with Provincial Departments of Agriculture to employ additional extension personnel who will support farmers with technical advisory services</w:t>
      </w:r>
    </w:p>
    <w:p w:rsidR="000A1F91" w:rsidRPr="00041B7D" w:rsidRDefault="000A1F91" w:rsidP="00041B7D">
      <w:pPr>
        <w:pStyle w:val="NoSpacing"/>
        <w:tabs>
          <w:tab w:val="left" w:pos="142"/>
        </w:tabs>
        <w:ind w:left="270"/>
        <w:jc w:val="both"/>
        <w:rPr>
          <w:rFonts w:ascii="Arial" w:hAnsi="Arial" w:cs="Arial"/>
          <w:sz w:val="24"/>
          <w:szCs w:val="24"/>
        </w:rPr>
      </w:pPr>
    </w:p>
    <w:p w:rsidR="008C01E9" w:rsidRPr="00041B7D" w:rsidRDefault="008C01E9" w:rsidP="00041B7D">
      <w:pPr>
        <w:pStyle w:val="NoSpacing"/>
        <w:numPr>
          <w:ilvl w:val="0"/>
          <w:numId w:val="16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41B7D">
        <w:rPr>
          <w:rFonts w:ascii="Arial" w:hAnsi="Arial" w:cs="Arial"/>
          <w:sz w:val="24"/>
          <w:szCs w:val="24"/>
        </w:rPr>
        <w:t>The t</w:t>
      </w:r>
      <w:r w:rsidR="00C01D8F" w:rsidRPr="00041B7D">
        <w:rPr>
          <w:rFonts w:ascii="Arial" w:hAnsi="Arial" w:cs="Arial"/>
          <w:sz w:val="24"/>
          <w:szCs w:val="24"/>
        </w:rPr>
        <w:t>ransformation of the agricultural</w:t>
      </w:r>
      <w:r w:rsidRPr="00041B7D">
        <w:rPr>
          <w:rFonts w:ascii="Arial" w:hAnsi="Arial" w:cs="Arial"/>
          <w:sz w:val="24"/>
          <w:szCs w:val="24"/>
        </w:rPr>
        <w:t xml:space="preserve"> sector is an ongoing process to include all black entrants across the subsistence, smallholder and commercial levels. Different transformation programmes target different farmer gr</w:t>
      </w:r>
      <w:r w:rsidR="00C01D8F" w:rsidRPr="00041B7D">
        <w:rPr>
          <w:rFonts w:ascii="Arial" w:hAnsi="Arial" w:cs="Arial"/>
          <w:sz w:val="24"/>
          <w:szCs w:val="24"/>
        </w:rPr>
        <w:t>oups but with a focus for</w:t>
      </w:r>
      <w:r w:rsidRPr="00041B7D">
        <w:rPr>
          <w:rFonts w:ascii="Arial" w:hAnsi="Arial" w:cs="Arial"/>
          <w:sz w:val="24"/>
          <w:szCs w:val="24"/>
        </w:rPr>
        <w:t xml:space="preserve"> overall integration. The main effort being undertaken by </w:t>
      </w:r>
      <w:r w:rsidR="00E94221">
        <w:rPr>
          <w:rFonts w:ascii="Arial" w:hAnsi="Arial" w:cs="Arial"/>
          <w:sz w:val="24"/>
          <w:szCs w:val="24"/>
        </w:rPr>
        <w:t xml:space="preserve">DALRRD </w:t>
      </w:r>
      <w:r w:rsidRPr="00041B7D">
        <w:rPr>
          <w:rFonts w:ascii="Arial" w:hAnsi="Arial" w:cs="Arial"/>
          <w:sz w:val="24"/>
          <w:szCs w:val="24"/>
        </w:rPr>
        <w:t xml:space="preserve">in relation to transformation is the Agriculture and Agro Processing Master Plan which is a social compact that </w:t>
      </w:r>
      <w:r w:rsidR="00C26C07">
        <w:rPr>
          <w:rFonts w:ascii="Arial" w:hAnsi="Arial" w:cs="Arial"/>
          <w:sz w:val="24"/>
          <w:szCs w:val="24"/>
        </w:rPr>
        <w:t xml:space="preserve">aims to </w:t>
      </w:r>
      <w:r w:rsidRPr="00041B7D">
        <w:rPr>
          <w:rFonts w:ascii="Arial" w:hAnsi="Arial" w:cs="Arial"/>
          <w:sz w:val="24"/>
          <w:szCs w:val="24"/>
        </w:rPr>
        <w:t xml:space="preserve">enhance </w:t>
      </w:r>
      <w:r w:rsidR="000A1F91" w:rsidRPr="00041B7D">
        <w:rPr>
          <w:rFonts w:ascii="Arial" w:hAnsi="Arial" w:cs="Arial"/>
          <w:sz w:val="24"/>
          <w:szCs w:val="24"/>
        </w:rPr>
        <w:t>existing</w:t>
      </w:r>
      <w:r w:rsidRPr="00041B7D">
        <w:rPr>
          <w:rFonts w:ascii="Arial" w:hAnsi="Arial" w:cs="Arial"/>
          <w:sz w:val="24"/>
          <w:szCs w:val="24"/>
        </w:rPr>
        <w:t xml:space="preserve"> and future transformation efforts. </w:t>
      </w:r>
    </w:p>
    <w:p w:rsidR="000B7E81" w:rsidRDefault="000B7E81" w:rsidP="00822D58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822D58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822D58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822D58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822D58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2F" w:rsidRDefault="0017242F" w:rsidP="00523628">
      <w:pPr>
        <w:spacing w:after="0" w:line="240" w:lineRule="auto"/>
      </w:pPr>
      <w:r>
        <w:separator/>
      </w:r>
    </w:p>
  </w:endnote>
  <w:endnote w:type="continuationSeparator" w:id="0">
    <w:p w:rsidR="0017242F" w:rsidRDefault="0017242F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2F" w:rsidRDefault="0017242F" w:rsidP="00523628">
      <w:pPr>
        <w:spacing w:after="0" w:line="240" w:lineRule="auto"/>
      </w:pPr>
      <w:r>
        <w:separator/>
      </w:r>
    </w:p>
  </w:footnote>
  <w:footnote w:type="continuationSeparator" w:id="0">
    <w:p w:rsidR="0017242F" w:rsidRDefault="0017242F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5357B"/>
    <w:multiLevelType w:val="hybridMultilevel"/>
    <w:tmpl w:val="AA7AA56C"/>
    <w:lvl w:ilvl="0" w:tplc="F27C2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349A0"/>
    <w:multiLevelType w:val="hybridMultilevel"/>
    <w:tmpl w:val="515A3C8A"/>
    <w:lvl w:ilvl="0" w:tplc="60A0508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931A4"/>
    <w:multiLevelType w:val="hybridMultilevel"/>
    <w:tmpl w:val="584479D6"/>
    <w:lvl w:ilvl="0" w:tplc="B6E27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B53FAA"/>
    <w:multiLevelType w:val="hybridMultilevel"/>
    <w:tmpl w:val="1AC8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13"/>
  </w:num>
  <w:num w:numId="15">
    <w:abstractNumId w:val="7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07C3D"/>
    <w:rsid w:val="00010DF9"/>
    <w:rsid w:val="000126A4"/>
    <w:rsid w:val="00030CD2"/>
    <w:rsid w:val="000316E6"/>
    <w:rsid w:val="00031BA9"/>
    <w:rsid w:val="00032651"/>
    <w:rsid w:val="000368F2"/>
    <w:rsid w:val="00041B7D"/>
    <w:rsid w:val="00052A7C"/>
    <w:rsid w:val="0006729B"/>
    <w:rsid w:val="000768E6"/>
    <w:rsid w:val="00076CD1"/>
    <w:rsid w:val="00083A63"/>
    <w:rsid w:val="0009330F"/>
    <w:rsid w:val="000950D1"/>
    <w:rsid w:val="000A0232"/>
    <w:rsid w:val="000A1F91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242F"/>
    <w:rsid w:val="00173910"/>
    <w:rsid w:val="00175906"/>
    <w:rsid w:val="0017726F"/>
    <w:rsid w:val="001861D9"/>
    <w:rsid w:val="001B1FDD"/>
    <w:rsid w:val="001B7997"/>
    <w:rsid w:val="001C0951"/>
    <w:rsid w:val="001C66D2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73C68"/>
    <w:rsid w:val="00280CDD"/>
    <w:rsid w:val="0029025E"/>
    <w:rsid w:val="00290E28"/>
    <w:rsid w:val="00297E5F"/>
    <w:rsid w:val="002A00D0"/>
    <w:rsid w:val="002A4B93"/>
    <w:rsid w:val="002C5DC3"/>
    <w:rsid w:val="002D7DCF"/>
    <w:rsid w:val="002F2A5B"/>
    <w:rsid w:val="002F31C6"/>
    <w:rsid w:val="0031187C"/>
    <w:rsid w:val="003121C9"/>
    <w:rsid w:val="003143D9"/>
    <w:rsid w:val="00316DF0"/>
    <w:rsid w:val="003216AC"/>
    <w:rsid w:val="003409CC"/>
    <w:rsid w:val="0034601D"/>
    <w:rsid w:val="003469AF"/>
    <w:rsid w:val="00346DCF"/>
    <w:rsid w:val="00347028"/>
    <w:rsid w:val="003604A7"/>
    <w:rsid w:val="00360917"/>
    <w:rsid w:val="00370C46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4F51FD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6330"/>
    <w:rsid w:val="005C7255"/>
    <w:rsid w:val="005C7CAD"/>
    <w:rsid w:val="005D29E0"/>
    <w:rsid w:val="005D5967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5BDC"/>
    <w:rsid w:val="00676F5A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E636F"/>
    <w:rsid w:val="006F07E2"/>
    <w:rsid w:val="006F206A"/>
    <w:rsid w:val="006F2B6D"/>
    <w:rsid w:val="006F44A2"/>
    <w:rsid w:val="006F5F37"/>
    <w:rsid w:val="00710414"/>
    <w:rsid w:val="00715981"/>
    <w:rsid w:val="00726E7F"/>
    <w:rsid w:val="00730EBE"/>
    <w:rsid w:val="00744CFC"/>
    <w:rsid w:val="007457D6"/>
    <w:rsid w:val="00751CFE"/>
    <w:rsid w:val="00765FB4"/>
    <w:rsid w:val="007A557F"/>
    <w:rsid w:val="007B5616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2D58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C01E9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0F54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95E51"/>
    <w:rsid w:val="009961DA"/>
    <w:rsid w:val="009B00AA"/>
    <w:rsid w:val="009C1DC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301E"/>
    <w:rsid w:val="00AD68C7"/>
    <w:rsid w:val="00AE3B9A"/>
    <w:rsid w:val="00AF5D3E"/>
    <w:rsid w:val="00AF6C6E"/>
    <w:rsid w:val="00B119D1"/>
    <w:rsid w:val="00B11F00"/>
    <w:rsid w:val="00B125DB"/>
    <w:rsid w:val="00B12DB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1D8F"/>
    <w:rsid w:val="00C02862"/>
    <w:rsid w:val="00C03C59"/>
    <w:rsid w:val="00C06BBA"/>
    <w:rsid w:val="00C120FE"/>
    <w:rsid w:val="00C123AE"/>
    <w:rsid w:val="00C14953"/>
    <w:rsid w:val="00C26C07"/>
    <w:rsid w:val="00C358F6"/>
    <w:rsid w:val="00C366DC"/>
    <w:rsid w:val="00C47238"/>
    <w:rsid w:val="00C6647D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2212A"/>
    <w:rsid w:val="00D35094"/>
    <w:rsid w:val="00D44685"/>
    <w:rsid w:val="00D4758D"/>
    <w:rsid w:val="00D66976"/>
    <w:rsid w:val="00D67FFE"/>
    <w:rsid w:val="00D767A4"/>
    <w:rsid w:val="00D850B2"/>
    <w:rsid w:val="00D86E2C"/>
    <w:rsid w:val="00D87A79"/>
    <w:rsid w:val="00D92A9A"/>
    <w:rsid w:val="00D97EFF"/>
    <w:rsid w:val="00DA7580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44D"/>
    <w:rsid w:val="00E00592"/>
    <w:rsid w:val="00E02088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52ADB"/>
    <w:rsid w:val="00E55957"/>
    <w:rsid w:val="00E648A4"/>
    <w:rsid w:val="00E82455"/>
    <w:rsid w:val="00E82E4A"/>
    <w:rsid w:val="00E938A7"/>
    <w:rsid w:val="00E94221"/>
    <w:rsid w:val="00E94873"/>
    <w:rsid w:val="00E94E96"/>
    <w:rsid w:val="00E96F22"/>
    <w:rsid w:val="00EA0BE6"/>
    <w:rsid w:val="00EA4F5B"/>
    <w:rsid w:val="00EB298B"/>
    <w:rsid w:val="00EC6216"/>
    <w:rsid w:val="00ED6A2F"/>
    <w:rsid w:val="00EE6092"/>
    <w:rsid w:val="00EF1D88"/>
    <w:rsid w:val="00EF468C"/>
    <w:rsid w:val="00EF4DD8"/>
    <w:rsid w:val="00F02A67"/>
    <w:rsid w:val="00F10306"/>
    <w:rsid w:val="00F1196C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9BA1-FDA2-450B-A7AF-BB3AED3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2022-05-10T08:10:00Z</cp:lastPrinted>
  <dcterms:created xsi:type="dcterms:W3CDTF">2022-06-23T09:50:00Z</dcterms:created>
  <dcterms:modified xsi:type="dcterms:W3CDTF">2022-06-23T09:50:00Z</dcterms:modified>
</cp:coreProperties>
</file>