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8FBFA" w14:textId="77777777" w:rsidR="00E50520" w:rsidRPr="002E0545" w:rsidRDefault="00E50520" w:rsidP="00E50520">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bookmarkStart w:id="0" w:name="_GoBack"/>
      <w:bookmarkEnd w:id="0"/>
    </w:p>
    <w:p w14:paraId="35C76D3A" w14:textId="77777777" w:rsidR="00E50520" w:rsidRPr="002E0545" w:rsidRDefault="00E50520" w:rsidP="00E50520">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14:paraId="3EB627E2" w14:textId="77777777" w:rsidR="00E50520" w:rsidRPr="002E0545" w:rsidRDefault="00E50520" w:rsidP="00E50520">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14:paraId="6D24CC76" w14:textId="77777777" w:rsidR="00E50520" w:rsidRPr="002E0545" w:rsidRDefault="00E50520" w:rsidP="00E50520">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2E0545">
        <w:rPr>
          <w:rFonts w:ascii="Arial Narrow" w:eastAsia="Arial Unicode MS" w:hAnsi="Arial Unicode MS" w:cs="Arial Unicode MS"/>
          <w:b/>
          <w:bCs/>
          <w:noProof/>
          <w:color w:val="000000"/>
          <w:sz w:val="24"/>
          <w:szCs w:val="24"/>
          <w:u w:color="000000"/>
          <w:bdr w:val="nil"/>
          <w:lang w:eastAsia="en-ZA"/>
        </w:rPr>
        <w:drawing>
          <wp:inline distT="0" distB="0" distL="0" distR="0" wp14:anchorId="6968F0CE" wp14:editId="79EAED51">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14:paraId="37C4B005" w14:textId="77777777" w:rsidR="00E50520" w:rsidRPr="002E0545" w:rsidRDefault="00E50520" w:rsidP="00E50520">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0FA1920D" w14:textId="77777777" w:rsidR="00E50520" w:rsidRPr="002E0545" w:rsidRDefault="00E50520" w:rsidP="00E50520">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MINISTRY OF TOURISM</w:t>
      </w:r>
    </w:p>
    <w:p w14:paraId="446CB538" w14:textId="77777777" w:rsidR="00E50520" w:rsidRPr="002E0545" w:rsidRDefault="00E50520" w:rsidP="00E50520">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REPUBLIC OF SOUTH AFRICA</w:t>
      </w:r>
    </w:p>
    <w:p w14:paraId="1970FD89" w14:textId="77777777" w:rsidR="00E50520" w:rsidRPr="002E0545" w:rsidRDefault="00E50520" w:rsidP="00E50520">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1EBB4298" w14:textId="77777777" w:rsidR="00E50520" w:rsidRPr="002E0545" w:rsidRDefault="00E50520" w:rsidP="00E50520">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10F6822F" w14:textId="77777777" w:rsidR="00E50520" w:rsidRPr="002E0545" w:rsidRDefault="00E50520" w:rsidP="00E50520">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5BED0B0E" w14:textId="77777777" w:rsidR="00E50520" w:rsidRPr="002E0545" w:rsidRDefault="00E50520" w:rsidP="00E50520">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14:paraId="2FCE0AF4" w14:textId="77777777" w:rsidR="00E50520" w:rsidRPr="002E0545" w:rsidRDefault="00E50520" w:rsidP="00E50520">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2E0545">
        <w:rPr>
          <w:rFonts w:ascii="Arial" w:eastAsia="Arial Unicode MS" w:hAnsi="Arial Unicode MS" w:cs="Arial Unicode MS"/>
          <w:color w:val="000000"/>
          <w:sz w:val="20"/>
          <w:szCs w:val="20"/>
          <w:u w:color="000000"/>
          <w:bdr w:val="nil"/>
          <w:lang w:val="en-US" w:eastAsia="en-GB"/>
        </w:rPr>
        <w:t>Ref: TM 2/1/1/10</w:t>
      </w:r>
    </w:p>
    <w:p w14:paraId="0E86F794" w14:textId="77777777" w:rsidR="00E50520" w:rsidRDefault="00E50520" w:rsidP="00E50520">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14:paraId="6AD4A06F" w14:textId="77777777" w:rsidR="00E50520" w:rsidRPr="00580CE3" w:rsidRDefault="00E50520" w:rsidP="00E50520">
      <w:pPr>
        <w:spacing w:after="0" w:line="360" w:lineRule="auto"/>
        <w:ind w:firstLine="284"/>
        <w:rPr>
          <w:rFonts w:ascii="Arial Narrow" w:eastAsia="Times New Roman" w:hAnsi="Arial Narrow" w:cs="Arial"/>
          <w:b/>
          <w:sz w:val="24"/>
          <w:szCs w:val="24"/>
          <w:lang w:val="en-GB"/>
        </w:rPr>
      </w:pPr>
      <w:r w:rsidRPr="00580CE3">
        <w:rPr>
          <w:rFonts w:ascii="Arial Narrow" w:eastAsia="Times New Roman" w:hAnsi="Arial Narrow" w:cs="Times New Roman"/>
          <w:b/>
          <w:bCs/>
          <w:sz w:val="24"/>
          <w:szCs w:val="24"/>
          <w:lang w:val="en-GB"/>
        </w:rPr>
        <w:t>QUESTION FOR WRITTEN REPLY:</w:t>
      </w:r>
    </w:p>
    <w:p w14:paraId="7A1BC0F3" w14:textId="77777777" w:rsidR="00E50520" w:rsidRPr="00580CE3" w:rsidRDefault="00E50520" w:rsidP="00E50520">
      <w:pPr>
        <w:tabs>
          <w:tab w:val="left" w:pos="2268"/>
        </w:tabs>
        <w:spacing w:after="0" w:line="360" w:lineRule="auto"/>
        <w:ind w:firstLine="284"/>
        <w:rPr>
          <w:rFonts w:ascii="Arial Narrow" w:eastAsia="Times New Roman" w:hAnsi="Arial Narrow" w:cs="Times New Roman"/>
          <w:b/>
          <w:bCs/>
          <w:sz w:val="24"/>
          <w:szCs w:val="24"/>
          <w:lang w:val="en-GB"/>
        </w:rPr>
      </w:pPr>
      <w:r w:rsidRPr="00580CE3">
        <w:rPr>
          <w:rFonts w:ascii="Arial Narrow" w:eastAsia="Times New Roman" w:hAnsi="Arial Narrow" w:cs="Times New Roman"/>
          <w:b/>
          <w:bCs/>
          <w:sz w:val="24"/>
          <w:szCs w:val="24"/>
          <w:lang w:val="en-GB"/>
        </w:rPr>
        <w:t>Question Number:</w:t>
      </w:r>
      <w:r w:rsidRPr="00580CE3">
        <w:rPr>
          <w:rFonts w:ascii="Arial Narrow" w:eastAsia="Times New Roman" w:hAnsi="Arial Narrow" w:cs="Times New Roman"/>
          <w:b/>
          <w:bCs/>
          <w:sz w:val="24"/>
          <w:szCs w:val="24"/>
          <w:lang w:val="en-GB"/>
        </w:rPr>
        <w:tab/>
      </w:r>
      <w:r w:rsidR="005A11F0">
        <w:rPr>
          <w:rFonts w:ascii="Arial Narrow" w:eastAsia="Times New Roman" w:hAnsi="Arial Narrow" w:cs="Times New Roman"/>
          <w:b/>
          <w:bCs/>
          <w:sz w:val="24"/>
          <w:szCs w:val="24"/>
          <w:lang w:val="en-GB"/>
        </w:rPr>
        <w:tab/>
      </w:r>
      <w:r w:rsidRPr="00580CE3">
        <w:rPr>
          <w:rFonts w:ascii="Arial Narrow" w:eastAsia="Times New Roman" w:hAnsi="Arial Narrow" w:cs="Times New Roman"/>
          <w:b/>
          <w:bCs/>
          <w:sz w:val="24"/>
          <w:szCs w:val="24"/>
          <w:lang w:val="en-GB"/>
        </w:rPr>
        <w:t>1547</w:t>
      </w:r>
    </w:p>
    <w:p w14:paraId="15C62995" w14:textId="77777777" w:rsidR="00E50520" w:rsidRPr="00580CE3" w:rsidRDefault="00E50520" w:rsidP="00E50520">
      <w:pPr>
        <w:tabs>
          <w:tab w:val="left" w:pos="2268"/>
        </w:tabs>
        <w:spacing w:after="0" w:line="360" w:lineRule="auto"/>
        <w:ind w:firstLine="284"/>
        <w:rPr>
          <w:rFonts w:ascii="Arial Narrow" w:eastAsia="Times New Roman" w:hAnsi="Arial Narrow" w:cs="Times New Roman"/>
          <w:b/>
          <w:bCs/>
          <w:sz w:val="24"/>
          <w:szCs w:val="24"/>
          <w:lang w:val="en-GB"/>
        </w:rPr>
      </w:pPr>
      <w:r w:rsidRPr="00580CE3">
        <w:rPr>
          <w:rFonts w:ascii="Arial Narrow" w:eastAsia="Times New Roman" w:hAnsi="Arial Narrow" w:cs="Times New Roman"/>
          <w:b/>
          <w:bCs/>
          <w:sz w:val="24"/>
          <w:szCs w:val="24"/>
          <w:lang w:val="en-GB"/>
        </w:rPr>
        <w:t xml:space="preserve">Date of Publication: </w:t>
      </w:r>
      <w:r w:rsidRPr="00580CE3">
        <w:rPr>
          <w:rFonts w:ascii="Arial Narrow" w:eastAsia="Times New Roman" w:hAnsi="Arial Narrow" w:cs="Times New Roman"/>
          <w:b/>
          <w:bCs/>
          <w:sz w:val="24"/>
          <w:szCs w:val="24"/>
          <w:lang w:val="en-GB"/>
        </w:rPr>
        <w:tab/>
      </w:r>
      <w:r w:rsidR="005A11F0">
        <w:rPr>
          <w:rFonts w:ascii="Arial Narrow" w:eastAsia="Times New Roman" w:hAnsi="Arial Narrow" w:cs="Times New Roman"/>
          <w:b/>
          <w:bCs/>
          <w:sz w:val="24"/>
          <w:szCs w:val="24"/>
          <w:lang w:val="en-GB"/>
        </w:rPr>
        <w:tab/>
      </w:r>
      <w:r w:rsidRPr="00580CE3">
        <w:rPr>
          <w:rFonts w:ascii="Arial Narrow" w:eastAsia="Times New Roman" w:hAnsi="Arial Narrow" w:cs="Times New Roman"/>
          <w:b/>
          <w:bCs/>
          <w:sz w:val="24"/>
          <w:szCs w:val="24"/>
          <w:lang w:val="en-GB"/>
        </w:rPr>
        <w:t>2 June 2017</w:t>
      </w:r>
    </w:p>
    <w:p w14:paraId="6E3603FB" w14:textId="77777777" w:rsidR="00E50520" w:rsidRPr="00580CE3" w:rsidRDefault="00E50520" w:rsidP="00E50520">
      <w:pPr>
        <w:tabs>
          <w:tab w:val="left" w:pos="2268"/>
        </w:tabs>
        <w:spacing w:after="0" w:line="360" w:lineRule="auto"/>
        <w:ind w:firstLine="284"/>
        <w:rPr>
          <w:rFonts w:ascii="Arial Narrow" w:eastAsia="Times New Roman" w:hAnsi="Arial Narrow" w:cs="Times New Roman"/>
          <w:b/>
          <w:bCs/>
          <w:sz w:val="24"/>
          <w:szCs w:val="24"/>
          <w:lang w:val="en-GB"/>
        </w:rPr>
      </w:pPr>
      <w:r w:rsidRPr="00580CE3">
        <w:rPr>
          <w:rFonts w:ascii="Arial Narrow" w:eastAsia="Times New Roman" w:hAnsi="Arial Narrow" w:cs="Times New Roman"/>
          <w:b/>
          <w:bCs/>
          <w:sz w:val="24"/>
          <w:szCs w:val="24"/>
          <w:lang w:val="en-GB"/>
        </w:rPr>
        <w:t>NA IQP Number:</w:t>
      </w:r>
      <w:r w:rsidRPr="00580CE3">
        <w:rPr>
          <w:rFonts w:ascii="Arial Narrow" w:eastAsia="Times New Roman" w:hAnsi="Arial Narrow" w:cs="Times New Roman"/>
          <w:b/>
          <w:bCs/>
          <w:sz w:val="24"/>
          <w:szCs w:val="24"/>
          <w:lang w:val="en-GB"/>
        </w:rPr>
        <w:tab/>
      </w:r>
      <w:r w:rsidR="005A11F0">
        <w:rPr>
          <w:rFonts w:ascii="Arial Narrow" w:eastAsia="Times New Roman" w:hAnsi="Arial Narrow" w:cs="Times New Roman"/>
          <w:b/>
          <w:bCs/>
          <w:sz w:val="24"/>
          <w:szCs w:val="24"/>
          <w:lang w:val="en-GB"/>
        </w:rPr>
        <w:tab/>
      </w:r>
      <w:r w:rsidRPr="00580CE3">
        <w:rPr>
          <w:rFonts w:ascii="Arial Narrow" w:eastAsia="Times New Roman" w:hAnsi="Arial Narrow" w:cs="Times New Roman"/>
          <w:b/>
          <w:bCs/>
          <w:sz w:val="24"/>
          <w:szCs w:val="24"/>
          <w:lang w:val="en-GB"/>
        </w:rPr>
        <w:t>20</w:t>
      </w:r>
    </w:p>
    <w:p w14:paraId="29439FA2" w14:textId="77777777" w:rsidR="00E50520" w:rsidRPr="00580CE3" w:rsidRDefault="00E50520" w:rsidP="00E50520">
      <w:pPr>
        <w:spacing w:after="0" w:line="360" w:lineRule="auto"/>
        <w:ind w:firstLine="284"/>
        <w:rPr>
          <w:rFonts w:ascii="Arial Narrow" w:eastAsia="Times New Roman" w:hAnsi="Arial Narrow" w:cs="Times New Roman"/>
          <w:b/>
          <w:bCs/>
          <w:sz w:val="24"/>
          <w:szCs w:val="24"/>
          <w:lang w:val="en-GB"/>
        </w:rPr>
      </w:pPr>
      <w:r w:rsidRPr="00580CE3">
        <w:rPr>
          <w:rFonts w:ascii="Arial Narrow" w:eastAsia="Times New Roman" w:hAnsi="Arial Narrow" w:cs="Times New Roman"/>
          <w:b/>
          <w:bCs/>
          <w:sz w:val="24"/>
          <w:szCs w:val="24"/>
          <w:lang w:val="en-GB"/>
        </w:rPr>
        <w:t>Date of reply:</w:t>
      </w:r>
      <w:r w:rsidRPr="00580CE3">
        <w:rPr>
          <w:rFonts w:ascii="Arial Narrow" w:eastAsia="Times New Roman" w:hAnsi="Arial Narrow" w:cs="Times New Roman"/>
          <w:b/>
          <w:bCs/>
          <w:sz w:val="24"/>
          <w:szCs w:val="24"/>
          <w:lang w:val="en-GB"/>
        </w:rPr>
        <w:tab/>
      </w:r>
      <w:r w:rsidR="005A11F0">
        <w:rPr>
          <w:rFonts w:ascii="Arial Narrow" w:eastAsia="Times New Roman" w:hAnsi="Arial Narrow" w:cs="Times New Roman"/>
          <w:b/>
          <w:bCs/>
          <w:sz w:val="24"/>
          <w:szCs w:val="24"/>
          <w:lang w:val="en-GB"/>
        </w:rPr>
        <w:tab/>
        <w:t>7 July 2017</w:t>
      </w:r>
    </w:p>
    <w:p w14:paraId="224FCF9D" w14:textId="77777777" w:rsidR="00E50520" w:rsidRPr="00580CE3" w:rsidRDefault="00E50520" w:rsidP="00E50520">
      <w:pPr>
        <w:spacing w:after="0" w:line="360" w:lineRule="auto"/>
        <w:ind w:left="294"/>
        <w:rPr>
          <w:rFonts w:ascii="Arial Narrow" w:eastAsia="Times New Roman" w:hAnsi="Arial Narrow" w:cs="Times New Roman"/>
          <w:b/>
          <w:bCs/>
          <w:sz w:val="24"/>
          <w:szCs w:val="24"/>
          <w:lang w:val="en-GB"/>
        </w:rPr>
      </w:pPr>
    </w:p>
    <w:p w14:paraId="6ADC71A1" w14:textId="77777777" w:rsidR="00E50520" w:rsidRPr="00580CE3" w:rsidRDefault="00E50520" w:rsidP="00E50520">
      <w:pPr>
        <w:spacing w:after="0" w:line="360" w:lineRule="auto"/>
        <w:ind w:left="294"/>
        <w:rPr>
          <w:rFonts w:ascii="Arial Narrow" w:eastAsia="Times New Roman" w:hAnsi="Arial Narrow" w:cs="Times New Roman"/>
          <w:b/>
          <w:bCs/>
          <w:sz w:val="24"/>
          <w:szCs w:val="24"/>
          <w:lang w:val="en-GB"/>
        </w:rPr>
      </w:pPr>
    </w:p>
    <w:p w14:paraId="26002527" w14:textId="77777777" w:rsidR="00E50520" w:rsidRPr="00580CE3" w:rsidRDefault="00E50520" w:rsidP="00E50520">
      <w:pPr>
        <w:spacing w:after="0" w:line="360" w:lineRule="auto"/>
        <w:ind w:firstLine="284"/>
        <w:rPr>
          <w:rFonts w:ascii="Arial Narrow" w:eastAsia="Times New Roman" w:hAnsi="Arial Narrow" w:cs="Times New Roman"/>
          <w:b/>
          <w:sz w:val="24"/>
          <w:szCs w:val="24"/>
          <w:lang w:val="en-GB"/>
        </w:rPr>
      </w:pPr>
      <w:r w:rsidRPr="00580CE3">
        <w:rPr>
          <w:rFonts w:ascii="Arial Narrow" w:eastAsia="Times New Roman" w:hAnsi="Arial Narrow" w:cs="Times New Roman"/>
          <w:b/>
          <w:sz w:val="24"/>
          <w:szCs w:val="24"/>
          <w:lang w:val="en-GB"/>
        </w:rPr>
        <w:t>Mr G R Krumbock (DA) to ask the Minister of Tourism</w:t>
      </w:r>
    </w:p>
    <w:p w14:paraId="6E9DFFCA" w14:textId="77777777" w:rsidR="00E50520" w:rsidRPr="00580CE3" w:rsidRDefault="00E50520" w:rsidP="00E50520">
      <w:pPr>
        <w:spacing w:after="0" w:line="360" w:lineRule="auto"/>
        <w:ind w:left="426"/>
        <w:rPr>
          <w:rFonts w:ascii="Arial Narrow" w:eastAsia="Times New Roman" w:hAnsi="Arial Narrow" w:cs="Times New Roman"/>
          <w:b/>
          <w:sz w:val="24"/>
          <w:szCs w:val="24"/>
          <w:lang w:val="en-GB"/>
        </w:rPr>
      </w:pPr>
    </w:p>
    <w:p w14:paraId="3E6AD22F" w14:textId="77777777" w:rsidR="00E50520" w:rsidRPr="00580CE3" w:rsidRDefault="00E50520" w:rsidP="00E50520">
      <w:pPr>
        <w:spacing w:after="0" w:line="360" w:lineRule="auto"/>
        <w:ind w:left="284"/>
        <w:jc w:val="both"/>
        <w:outlineLvl w:val="0"/>
        <w:rPr>
          <w:rFonts w:ascii="Arial Narrow" w:eastAsia="Times New Roman" w:hAnsi="Arial Narrow" w:cs="Times New Roman"/>
          <w:sz w:val="24"/>
          <w:szCs w:val="24"/>
          <w:lang w:val="en-GB"/>
        </w:rPr>
      </w:pPr>
      <w:r w:rsidRPr="00580CE3">
        <w:rPr>
          <w:rFonts w:ascii="Arial Narrow" w:eastAsia="Times New Roman" w:hAnsi="Arial Narrow" w:cs="Times New Roman"/>
          <w:sz w:val="24"/>
          <w:szCs w:val="24"/>
          <w:lang w:val="en-GB"/>
        </w:rPr>
        <w:t xml:space="preserve">(a) What are the reasons for the compound annual growth rate decline of 37% of tourist arrivals from the Russian Federation to South Africa between 2014 and 2016, (b) to what extent is this below average growth in arrivals due to changes in advertising spend in the Russian Federation and (c) what are the further relevant details in this regard? </w:t>
      </w:r>
      <w:r w:rsidRPr="00580CE3">
        <w:rPr>
          <w:rFonts w:ascii="Arial Narrow" w:eastAsia="Times New Roman" w:hAnsi="Arial Narrow" w:cs="Times New Roman"/>
          <w:sz w:val="24"/>
          <w:szCs w:val="24"/>
          <w:lang w:val="en-GB"/>
        </w:rPr>
        <w:tab/>
      </w:r>
      <w:r w:rsidRPr="00580CE3">
        <w:rPr>
          <w:rFonts w:ascii="Arial Narrow" w:eastAsia="Times New Roman" w:hAnsi="Arial Narrow" w:cs="Times New Roman"/>
          <w:sz w:val="24"/>
          <w:szCs w:val="24"/>
          <w:lang w:val="en-GB"/>
        </w:rPr>
        <w:tab/>
      </w:r>
      <w:r w:rsidRPr="00580CE3">
        <w:rPr>
          <w:rFonts w:ascii="Arial Narrow" w:eastAsia="Times New Roman" w:hAnsi="Arial Narrow" w:cs="Times New Roman"/>
          <w:sz w:val="24"/>
          <w:szCs w:val="24"/>
          <w:lang w:val="en-GB"/>
        </w:rPr>
        <w:tab/>
      </w:r>
      <w:r w:rsidRPr="00580CE3">
        <w:rPr>
          <w:rFonts w:ascii="Arial Narrow" w:eastAsia="Times New Roman" w:hAnsi="Arial Narrow" w:cs="Times New Roman"/>
          <w:sz w:val="24"/>
          <w:szCs w:val="24"/>
          <w:lang w:val="en-GB"/>
        </w:rPr>
        <w:tab/>
      </w:r>
      <w:r w:rsidRPr="00580CE3">
        <w:rPr>
          <w:rFonts w:ascii="Arial Narrow" w:eastAsia="Times New Roman" w:hAnsi="Arial Narrow" w:cs="Times New Roman"/>
          <w:sz w:val="24"/>
          <w:szCs w:val="24"/>
          <w:lang w:val="en-GB"/>
        </w:rPr>
        <w:tab/>
      </w:r>
      <w:r w:rsidRPr="00580CE3">
        <w:rPr>
          <w:rFonts w:ascii="Arial Narrow" w:eastAsia="Times New Roman" w:hAnsi="Arial Narrow" w:cs="Times New Roman"/>
          <w:sz w:val="24"/>
          <w:szCs w:val="24"/>
          <w:lang w:val="en-GB"/>
        </w:rPr>
        <w:tab/>
      </w:r>
      <w:r w:rsidRPr="00580CE3">
        <w:rPr>
          <w:rFonts w:ascii="Arial Narrow" w:eastAsia="Times New Roman" w:hAnsi="Arial Narrow" w:cs="Times New Roman"/>
          <w:sz w:val="24"/>
          <w:szCs w:val="24"/>
          <w:lang w:val="en-GB"/>
        </w:rPr>
        <w:tab/>
      </w:r>
      <w:r w:rsidRPr="00580CE3">
        <w:rPr>
          <w:rFonts w:ascii="Arial Narrow" w:eastAsia="Times New Roman" w:hAnsi="Arial Narrow" w:cs="Times New Roman"/>
          <w:sz w:val="24"/>
          <w:szCs w:val="24"/>
          <w:lang w:val="en-GB"/>
        </w:rPr>
        <w:tab/>
        <w:t xml:space="preserve">NW1748E </w:t>
      </w:r>
    </w:p>
    <w:p w14:paraId="230E1AD6" w14:textId="77777777" w:rsidR="00E50520" w:rsidRPr="00580CE3" w:rsidRDefault="00E50520" w:rsidP="00E50520">
      <w:pPr>
        <w:spacing w:after="0" w:line="360" w:lineRule="auto"/>
        <w:ind w:left="284" w:hanging="816"/>
        <w:rPr>
          <w:rFonts w:ascii="Arial Narrow" w:eastAsia="Times New Roman" w:hAnsi="Arial Narrow" w:cs="Times New Roman"/>
          <w:b/>
          <w:sz w:val="24"/>
          <w:szCs w:val="24"/>
          <w:lang w:val="en-GB"/>
        </w:rPr>
      </w:pPr>
    </w:p>
    <w:p w14:paraId="6F283B56" w14:textId="77777777" w:rsidR="00E50520" w:rsidRPr="00580CE3" w:rsidRDefault="00E50520" w:rsidP="00E50520">
      <w:pPr>
        <w:spacing w:after="0" w:line="360" w:lineRule="auto"/>
        <w:ind w:left="284" w:hanging="816"/>
        <w:rPr>
          <w:rFonts w:ascii="Arial Narrow" w:eastAsia="Times New Roman" w:hAnsi="Arial Narrow" w:cs="Times New Roman"/>
          <w:b/>
          <w:sz w:val="24"/>
          <w:szCs w:val="24"/>
          <w:lang w:val="en-GB"/>
        </w:rPr>
      </w:pPr>
    </w:p>
    <w:p w14:paraId="757949E6" w14:textId="77777777" w:rsidR="00E50520" w:rsidRPr="00580CE3" w:rsidRDefault="00E50520" w:rsidP="00E50520">
      <w:pPr>
        <w:spacing w:after="0" w:line="360" w:lineRule="auto"/>
        <w:ind w:left="284" w:hanging="816"/>
        <w:rPr>
          <w:rFonts w:ascii="Arial Narrow" w:eastAsia="Times New Roman" w:hAnsi="Arial Narrow" w:cs="Times New Roman"/>
          <w:b/>
          <w:sz w:val="24"/>
          <w:szCs w:val="24"/>
          <w:lang w:val="en-GB"/>
        </w:rPr>
      </w:pPr>
      <w:r w:rsidRPr="00580CE3">
        <w:rPr>
          <w:rFonts w:ascii="Arial Narrow" w:eastAsia="Times New Roman" w:hAnsi="Arial Narrow" w:cs="Times New Roman"/>
          <w:b/>
          <w:sz w:val="24"/>
          <w:szCs w:val="24"/>
          <w:lang w:val="en-GB"/>
        </w:rPr>
        <w:tab/>
        <w:t>Reply:</w:t>
      </w:r>
    </w:p>
    <w:p w14:paraId="4914FFE7" w14:textId="77777777" w:rsidR="00E50520" w:rsidRPr="00580CE3" w:rsidRDefault="00E50520" w:rsidP="00E50520">
      <w:pPr>
        <w:numPr>
          <w:ilvl w:val="0"/>
          <w:numId w:val="1"/>
        </w:numPr>
        <w:spacing w:after="0" w:line="360" w:lineRule="auto"/>
        <w:contextualSpacing/>
        <w:rPr>
          <w:rFonts w:ascii="Arial Narrow" w:eastAsia="Times New Roman" w:hAnsi="Arial Narrow" w:cs="Times New Roman"/>
          <w:sz w:val="24"/>
          <w:szCs w:val="24"/>
          <w:lang w:val="en-GB"/>
        </w:rPr>
      </w:pPr>
      <w:r w:rsidRPr="00580CE3">
        <w:rPr>
          <w:rFonts w:ascii="Arial Narrow" w:eastAsia="Times New Roman" w:hAnsi="Arial Narrow" w:cs="Times New Roman"/>
          <w:sz w:val="24"/>
          <w:szCs w:val="24"/>
          <w:lang w:val="en-GB"/>
        </w:rPr>
        <w:t>What are the reasons for the compound annual growth rate decline of 37% of tourist arrivals from the Russian Federation to South Africa between 2014 and 2016?</w:t>
      </w:r>
    </w:p>
    <w:p w14:paraId="45AA2ACB" w14:textId="77777777" w:rsidR="00E50520" w:rsidRPr="00580CE3" w:rsidRDefault="00E50520" w:rsidP="00E50520">
      <w:pPr>
        <w:spacing w:after="0" w:line="360" w:lineRule="auto"/>
        <w:ind w:left="638"/>
        <w:contextualSpacing/>
        <w:rPr>
          <w:rFonts w:ascii="Arial Narrow" w:eastAsia="Times New Roman" w:hAnsi="Arial Narrow" w:cs="Times New Roman"/>
          <w:sz w:val="24"/>
          <w:szCs w:val="24"/>
          <w:lang w:val="en-GB"/>
        </w:rPr>
      </w:pPr>
    </w:p>
    <w:p w14:paraId="2C387A79" w14:textId="77777777" w:rsidR="00E50520" w:rsidRPr="00580CE3" w:rsidRDefault="00E50520" w:rsidP="00E50520">
      <w:pPr>
        <w:spacing w:after="0" w:line="360" w:lineRule="auto"/>
        <w:ind w:left="638"/>
        <w:contextualSpacing/>
        <w:jc w:val="both"/>
        <w:rPr>
          <w:rFonts w:ascii="Arial Narrow" w:eastAsia="Times New Roman" w:hAnsi="Arial Narrow" w:cs="Times New Roman"/>
          <w:sz w:val="24"/>
          <w:szCs w:val="24"/>
          <w:lang w:val="en-GB"/>
        </w:rPr>
      </w:pPr>
      <w:r w:rsidRPr="00580CE3">
        <w:rPr>
          <w:rFonts w:ascii="Arial Narrow" w:eastAsia="Times New Roman" w:hAnsi="Arial Narrow" w:cs="Times New Roman"/>
          <w:sz w:val="24"/>
          <w:szCs w:val="24"/>
          <w:lang w:val="en-GB"/>
        </w:rPr>
        <w:t>The new South African Visa Regulations that were introduced in 2015 requiring in-person visa application for Russians and the lack of visa processing centres impacted the tourist arrivals from Russia into South Africa.</w:t>
      </w:r>
    </w:p>
    <w:p w14:paraId="0DBF4DCD" w14:textId="77777777" w:rsidR="00E50520" w:rsidRPr="00580CE3" w:rsidRDefault="00E50520" w:rsidP="00E50520">
      <w:pPr>
        <w:spacing w:after="0" w:line="360" w:lineRule="auto"/>
        <w:ind w:left="638"/>
        <w:contextualSpacing/>
        <w:jc w:val="both"/>
        <w:rPr>
          <w:rFonts w:ascii="Arial Narrow" w:eastAsia="Times New Roman" w:hAnsi="Arial Narrow" w:cs="Times New Roman"/>
          <w:sz w:val="24"/>
          <w:szCs w:val="24"/>
          <w:lang w:val="en-GB"/>
        </w:rPr>
      </w:pPr>
    </w:p>
    <w:p w14:paraId="7F185CC7" w14:textId="77777777" w:rsidR="00E50520" w:rsidRPr="00580CE3" w:rsidRDefault="00E50520" w:rsidP="00E50520">
      <w:pPr>
        <w:spacing w:after="0" w:line="360" w:lineRule="auto"/>
        <w:ind w:left="638"/>
        <w:contextualSpacing/>
        <w:jc w:val="both"/>
        <w:rPr>
          <w:rFonts w:ascii="Arial Narrow" w:eastAsia="Times New Roman" w:hAnsi="Arial Narrow" w:cs="Times New Roman"/>
          <w:sz w:val="24"/>
          <w:szCs w:val="24"/>
          <w:lang w:val="en-GB"/>
        </w:rPr>
      </w:pPr>
      <w:r w:rsidRPr="00580CE3">
        <w:rPr>
          <w:rFonts w:ascii="Arial Narrow" w:eastAsia="Times New Roman" w:hAnsi="Arial Narrow" w:cs="Times New Roman"/>
          <w:sz w:val="24"/>
          <w:szCs w:val="24"/>
          <w:lang w:val="en-GB"/>
        </w:rPr>
        <w:t>Russia’s GDP also declined between 2013 and 2016 as the country went into recession, impacting all outbound travel from Russia.</w:t>
      </w:r>
    </w:p>
    <w:p w14:paraId="64AC3E0B" w14:textId="77777777" w:rsidR="00E50520" w:rsidRPr="00580CE3" w:rsidRDefault="00E50520" w:rsidP="00E50520">
      <w:pPr>
        <w:spacing w:after="0" w:line="360" w:lineRule="auto"/>
        <w:jc w:val="both"/>
        <w:rPr>
          <w:rFonts w:ascii="Arial Narrow" w:eastAsia="Times New Roman" w:hAnsi="Arial Narrow" w:cs="Times New Roman"/>
          <w:sz w:val="24"/>
          <w:szCs w:val="24"/>
          <w:lang w:val="en-GB"/>
        </w:rPr>
      </w:pPr>
      <w:r w:rsidRPr="00580CE3">
        <w:rPr>
          <w:rFonts w:ascii="Arial Narrow" w:eastAsia="Times New Roman" w:hAnsi="Arial Narrow" w:cs="Times New Roman"/>
          <w:sz w:val="24"/>
          <w:szCs w:val="24"/>
          <w:lang w:val="en-GB"/>
        </w:rPr>
        <w:tab/>
        <w:t xml:space="preserve"> </w:t>
      </w:r>
    </w:p>
    <w:p w14:paraId="3ED520A9" w14:textId="77777777" w:rsidR="00E50520" w:rsidRPr="00580CE3" w:rsidRDefault="00E50520" w:rsidP="00E50520">
      <w:pPr>
        <w:numPr>
          <w:ilvl w:val="0"/>
          <w:numId w:val="1"/>
        </w:numPr>
        <w:spacing w:after="0" w:line="360" w:lineRule="auto"/>
        <w:contextualSpacing/>
        <w:jc w:val="both"/>
        <w:rPr>
          <w:rFonts w:ascii="Arial Narrow" w:eastAsia="Times New Roman" w:hAnsi="Arial Narrow" w:cs="Times New Roman"/>
          <w:sz w:val="24"/>
          <w:szCs w:val="24"/>
          <w:lang w:val="en-GB"/>
        </w:rPr>
      </w:pPr>
      <w:r w:rsidRPr="00580CE3">
        <w:rPr>
          <w:rFonts w:ascii="Arial Narrow" w:eastAsia="Times New Roman" w:hAnsi="Arial Narrow" w:cs="Times New Roman"/>
          <w:sz w:val="24"/>
          <w:szCs w:val="24"/>
          <w:lang w:val="en-GB"/>
        </w:rPr>
        <w:lastRenderedPageBreak/>
        <w:t>To what extent is this below average growth in arrivals due to changes in advertising spend in the Russian Federation.</w:t>
      </w:r>
    </w:p>
    <w:p w14:paraId="1152C61E" w14:textId="77777777" w:rsidR="00E50520" w:rsidRPr="00580CE3" w:rsidRDefault="00E50520" w:rsidP="00E50520">
      <w:pPr>
        <w:spacing w:after="0" w:line="360" w:lineRule="auto"/>
        <w:ind w:left="638"/>
        <w:contextualSpacing/>
        <w:jc w:val="both"/>
        <w:rPr>
          <w:rFonts w:ascii="Arial Narrow" w:eastAsia="Times New Roman" w:hAnsi="Arial Narrow" w:cs="Times New Roman"/>
          <w:sz w:val="24"/>
          <w:szCs w:val="24"/>
          <w:lang w:val="en-GB"/>
        </w:rPr>
      </w:pPr>
    </w:p>
    <w:p w14:paraId="2F8734C2" w14:textId="77777777" w:rsidR="00E50520" w:rsidRPr="00580CE3" w:rsidRDefault="00E50520" w:rsidP="00E50520">
      <w:pPr>
        <w:spacing w:after="0" w:line="360" w:lineRule="auto"/>
        <w:ind w:left="641"/>
        <w:jc w:val="both"/>
        <w:rPr>
          <w:rFonts w:ascii="Arial Narrow" w:eastAsia="Times New Roman" w:hAnsi="Arial Narrow" w:cs="Times New Roman"/>
          <w:sz w:val="24"/>
          <w:szCs w:val="24"/>
          <w:lang w:val="en-GB"/>
        </w:rPr>
      </w:pPr>
      <w:r w:rsidRPr="00580CE3">
        <w:rPr>
          <w:rFonts w:ascii="Arial Narrow" w:eastAsia="Times New Roman" w:hAnsi="Arial Narrow" w:cs="Times New Roman"/>
          <w:sz w:val="24"/>
          <w:szCs w:val="24"/>
          <w:lang w:val="en-GB"/>
        </w:rPr>
        <w:t xml:space="preserve">As an investment market, SA Tourism’s marketing spend in Russia has been minimal. SA Tourism leveraged on tactical opportunities with DIRCO and with South African trade. </w:t>
      </w:r>
    </w:p>
    <w:p w14:paraId="70FFB15E" w14:textId="77777777" w:rsidR="00E50520" w:rsidRPr="00580CE3" w:rsidRDefault="00E50520" w:rsidP="00E50520">
      <w:pPr>
        <w:spacing w:after="0" w:line="240" w:lineRule="auto"/>
        <w:ind w:left="720"/>
        <w:contextualSpacing/>
        <w:jc w:val="both"/>
        <w:rPr>
          <w:rFonts w:ascii="Arial Narrow" w:eastAsia="Times New Roman" w:hAnsi="Arial Narrow" w:cs="Times New Roman"/>
          <w:sz w:val="24"/>
          <w:szCs w:val="24"/>
          <w:lang w:val="en-GB"/>
        </w:rPr>
      </w:pPr>
    </w:p>
    <w:p w14:paraId="1C445A83" w14:textId="77777777" w:rsidR="00E50520" w:rsidRPr="00580CE3" w:rsidRDefault="00E50520" w:rsidP="00E50520">
      <w:pPr>
        <w:numPr>
          <w:ilvl w:val="0"/>
          <w:numId w:val="1"/>
        </w:numPr>
        <w:spacing w:after="0" w:line="360" w:lineRule="auto"/>
        <w:contextualSpacing/>
        <w:jc w:val="both"/>
        <w:rPr>
          <w:rFonts w:ascii="Arial Narrow" w:eastAsia="Times New Roman" w:hAnsi="Arial Narrow" w:cs="Times New Roman"/>
          <w:sz w:val="24"/>
          <w:szCs w:val="24"/>
          <w:lang w:val="en-GB"/>
        </w:rPr>
      </w:pPr>
      <w:r w:rsidRPr="00580CE3">
        <w:rPr>
          <w:rFonts w:ascii="Arial Narrow" w:eastAsia="Times New Roman" w:hAnsi="Arial Narrow" w:cs="Times New Roman"/>
          <w:sz w:val="24"/>
          <w:szCs w:val="24"/>
          <w:lang w:val="en-GB"/>
        </w:rPr>
        <w:t xml:space="preserve">What are the further relevant details in this regard </w:t>
      </w:r>
    </w:p>
    <w:p w14:paraId="055114B5" w14:textId="77777777" w:rsidR="00E50520" w:rsidRPr="00580CE3" w:rsidRDefault="00E50520" w:rsidP="00E50520">
      <w:pPr>
        <w:spacing w:after="0" w:line="360" w:lineRule="auto"/>
        <w:ind w:left="638"/>
        <w:contextualSpacing/>
        <w:jc w:val="both"/>
        <w:rPr>
          <w:rFonts w:ascii="Arial Narrow" w:eastAsia="Times New Roman" w:hAnsi="Arial Narrow" w:cs="Times New Roman"/>
          <w:sz w:val="24"/>
          <w:szCs w:val="24"/>
          <w:lang w:val="en-GB"/>
        </w:rPr>
      </w:pPr>
    </w:p>
    <w:p w14:paraId="12941150" w14:textId="77777777" w:rsidR="00E50520" w:rsidRPr="00580CE3" w:rsidRDefault="00E50520" w:rsidP="00E50520">
      <w:pPr>
        <w:spacing w:after="0" w:line="360" w:lineRule="auto"/>
        <w:ind w:left="638"/>
        <w:contextualSpacing/>
        <w:jc w:val="both"/>
        <w:rPr>
          <w:rFonts w:ascii="Arial Narrow" w:eastAsia="Times New Roman" w:hAnsi="Arial Narrow" w:cs="Times New Roman"/>
          <w:sz w:val="24"/>
          <w:szCs w:val="24"/>
          <w:lang w:val="en-GB"/>
        </w:rPr>
      </w:pPr>
      <w:r w:rsidRPr="00580CE3">
        <w:rPr>
          <w:rFonts w:ascii="Arial Narrow" w:eastAsia="Times New Roman" w:hAnsi="Arial Narrow" w:cs="Times New Roman"/>
          <w:sz w:val="24"/>
          <w:szCs w:val="24"/>
          <w:lang w:val="en-GB"/>
        </w:rPr>
        <w:t xml:space="preserve">A media and trade engagement was conducted in 2016 in partnership with the South African Embassy in Russia. In the same year, SA Tourism also attended a roadshow to Moscow and St Petersburg organised by a South African tour operator, Follow Me to Africa. The purpose of the roadshow was to introduce South African Trade to Russian trade for purposes of doing business. Russian trade were also hosted in South Africa in 2015 and 2016 during Indaba to build relationships with South African trade. </w:t>
      </w:r>
    </w:p>
    <w:p w14:paraId="5568EE52" w14:textId="77777777" w:rsidR="00E50520" w:rsidRPr="00580CE3" w:rsidRDefault="00E50520" w:rsidP="00E50520">
      <w:pPr>
        <w:spacing w:after="0" w:line="360" w:lineRule="auto"/>
        <w:ind w:left="638"/>
        <w:contextualSpacing/>
        <w:jc w:val="both"/>
        <w:rPr>
          <w:rFonts w:ascii="Arial Narrow" w:eastAsia="Times New Roman" w:hAnsi="Arial Narrow" w:cs="Times New Roman"/>
          <w:sz w:val="24"/>
          <w:szCs w:val="24"/>
          <w:lang w:val="en-GB"/>
        </w:rPr>
      </w:pPr>
    </w:p>
    <w:p w14:paraId="358BABD6" w14:textId="77777777" w:rsidR="00E50520" w:rsidRPr="00580CE3" w:rsidRDefault="00E50520" w:rsidP="00E50520">
      <w:pPr>
        <w:spacing w:after="0" w:line="360" w:lineRule="auto"/>
        <w:ind w:left="641"/>
        <w:jc w:val="both"/>
        <w:rPr>
          <w:rFonts w:ascii="Arial Narrow" w:eastAsia="Times New Roman" w:hAnsi="Arial Narrow" w:cs="Times New Roman"/>
          <w:sz w:val="24"/>
          <w:szCs w:val="24"/>
          <w:lang w:val="en-GB"/>
        </w:rPr>
      </w:pPr>
      <w:r w:rsidRPr="00580CE3">
        <w:rPr>
          <w:rFonts w:ascii="Arial Narrow" w:eastAsia="Times New Roman" w:hAnsi="Arial Narrow" w:cs="Times New Roman"/>
          <w:sz w:val="24"/>
          <w:szCs w:val="24"/>
          <w:lang w:val="en-GB"/>
        </w:rPr>
        <w:t>Recent changes in the visa regime between Russia and South Africa mean that Russian passport holders no longer require a visa to enter South Africa, removing a key barrier to travel into South Africa.</w:t>
      </w:r>
    </w:p>
    <w:p w14:paraId="4A4C07BC" w14:textId="77777777" w:rsidR="00E50520" w:rsidRPr="00580CE3" w:rsidRDefault="00E50520" w:rsidP="00E50520">
      <w:pPr>
        <w:spacing w:after="0" w:line="360" w:lineRule="auto"/>
        <w:ind w:left="638"/>
        <w:contextualSpacing/>
        <w:jc w:val="both"/>
        <w:rPr>
          <w:rFonts w:ascii="Arial Narrow" w:eastAsia="Times New Roman" w:hAnsi="Arial Narrow" w:cs="Times New Roman"/>
          <w:sz w:val="24"/>
          <w:szCs w:val="24"/>
          <w:lang w:val="en-GB"/>
        </w:rPr>
      </w:pPr>
    </w:p>
    <w:p w14:paraId="61D18CB7" w14:textId="77777777" w:rsidR="00E50520" w:rsidRPr="002E0545" w:rsidRDefault="00E50520" w:rsidP="00E50520">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14:paraId="3F102504" w14:textId="77777777" w:rsidR="00BA0B5B" w:rsidRDefault="00BA0B5B"/>
    <w:sectPr w:rsidR="00BA0B5B" w:rsidSect="003416EC">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E9D70" w14:textId="77777777" w:rsidR="00CB0BBC" w:rsidRDefault="00CB0BBC">
      <w:pPr>
        <w:spacing w:after="0" w:line="240" w:lineRule="auto"/>
      </w:pPr>
      <w:r>
        <w:separator/>
      </w:r>
    </w:p>
  </w:endnote>
  <w:endnote w:type="continuationSeparator" w:id="0">
    <w:p w14:paraId="7F97D196" w14:textId="77777777" w:rsidR="00CB0BBC" w:rsidRDefault="00CB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5645" w14:textId="77777777" w:rsidR="003416EC" w:rsidRPr="00C0184E" w:rsidRDefault="00E50520" w:rsidP="003416EC">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F9EC" w14:textId="77777777" w:rsidR="003416EC" w:rsidRDefault="00EE49BE">
    <w:pPr>
      <w:pStyle w:val="Footer"/>
      <w:jc w:val="right"/>
    </w:pPr>
  </w:p>
  <w:p w14:paraId="5F83B1AB" w14:textId="77777777" w:rsidR="003416EC" w:rsidRDefault="00EE49B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F3E80" w14:textId="77777777" w:rsidR="00CB0BBC" w:rsidRDefault="00CB0BBC">
      <w:pPr>
        <w:spacing w:after="0" w:line="240" w:lineRule="auto"/>
      </w:pPr>
      <w:r>
        <w:separator/>
      </w:r>
    </w:p>
  </w:footnote>
  <w:footnote w:type="continuationSeparator" w:id="0">
    <w:p w14:paraId="6C9D5B8C" w14:textId="77777777" w:rsidR="00CB0BBC" w:rsidRDefault="00CB0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E46BB"/>
    <w:multiLevelType w:val="hybridMultilevel"/>
    <w:tmpl w:val="1EB6717C"/>
    <w:lvl w:ilvl="0" w:tplc="9BB29718">
      <w:start w:val="1"/>
      <w:numFmt w:val="lowerLetter"/>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20"/>
    <w:rsid w:val="005A11F0"/>
    <w:rsid w:val="00BA0B5B"/>
    <w:rsid w:val="00CB0BBC"/>
    <w:rsid w:val="00E50520"/>
    <w:rsid w:val="00EE49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8CCC"/>
  <w15:chartTrackingRefBased/>
  <w15:docId w15:val="{0C7A8DAF-1F99-4237-8184-BFBF7276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505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0520"/>
  </w:style>
  <w:style w:type="paragraph" w:customStyle="1" w:styleId="HeaderFooter">
    <w:name w:val="Header &amp; Footer"/>
    <w:rsid w:val="00E50520"/>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Sehlabela Chuene</cp:lastModifiedBy>
  <cp:revision>2</cp:revision>
  <dcterms:created xsi:type="dcterms:W3CDTF">2017-07-07T12:02:00Z</dcterms:created>
  <dcterms:modified xsi:type="dcterms:W3CDTF">2017-07-07T12:02:00Z</dcterms:modified>
</cp:coreProperties>
</file>