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9F299A">
        <w:rPr>
          <w:b/>
          <w:bCs/>
          <w:sz w:val="24"/>
          <w:u w:val="single"/>
        </w:rPr>
        <w:t>1</w:t>
      </w:r>
      <w:r w:rsidR="00217EBC">
        <w:rPr>
          <w:b/>
          <w:bCs/>
          <w:sz w:val="24"/>
          <w:u w:val="single"/>
        </w:rPr>
        <w:t>54</w:t>
      </w:r>
      <w:r w:rsidR="00C444DD">
        <w:rPr>
          <w:b/>
          <w:bCs/>
          <w:sz w:val="24"/>
          <w:u w:val="single"/>
        </w:rPr>
        <w:t>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F38AC">
        <w:rPr>
          <w:b/>
          <w:bCs/>
          <w:sz w:val="24"/>
          <w:u w:val="single"/>
        </w:rPr>
        <w:t>15</w:t>
      </w:r>
      <w:r w:rsidR="00A268B1">
        <w:rPr>
          <w:b/>
          <w:bCs/>
          <w:sz w:val="24"/>
          <w:u w:val="single"/>
        </w:rPr>
        <w:t xml:space="preserve"> NOVEMB</w:t>
      </w:r>
      <w:r w:rsidR="009F299A">
        <w:rPr>
          <w:b/>
          <w:bCs/>
          <w:sz w:val="24"/>
          <w:u w:val="single"/>
        </w:rPr>
        <w:t xml:space="preserve">ER </w:t>
      </w:r>
      <w:r w:rsidRPr="00934798">
        <w:rPr>
          <w:b/>
          <w:bCs/>
          <w:sz w:val="24"/>
          <w:u w:val="single"/>
        </w:rPr>
        <w:t>20</w:t>
      </w:r>
      <w:r w:rsidR="005E1FBC" w:rsidRPr="00934798">
        <w:rPr>
          <w:b/>
          <w:bCs/>
          <w:sz w:val="24"/>
          <w:u w:val="single"/>
        </w:rPr>
        <w:t>1</w:t>
      </w:r>
      <w:r w:rsidR="00360D5F">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B0600">
        <w:rPr>
          <w:b/>
          <w:bCs/>
          <w:sz w:val="24"/>
          <w:u w:val="single"/>
        </w:rPr>
        <w:t>2</w:t>
      </w:r>
      <w:r w:rsidR="00DF38AC">
        <w:rPr>
          <w:b/>
          <w:bCs/>
          <w:sz w:val="24"/>
          <w:u w:val="single"/>
        </w:rPr>
        <w:t>7</w:t>
      </w:r>
      <w:r w:rsidRPr="00294557">
        <w:rPr>
          <w:b/>
          <w:bCs/>
          <w:sz w:val="24"/>
          <w:u w:val="single"/>
        </w:rPr>
        <w:t>)</w:t>
      </w:r>
    </w:p>
    <w:p w:rsidR="00C444DD" w:rsidRPr="00C444DD" w:rsidRDefault="00C444DD" w:rsidP="00C444DD">
      <w:pPr>
        <w:spacing w:before="100" w:beforeAutospacing="1" w:after="100" w:afterAutospacing="1"/>
        <w:jc w:val="both"/>
        <w:outlineLvl w:val="0"/>
        <w:rPr>
          <w:rFonts w:eastAsia="Calibri"/>
          <w:b/>
          <w:bCs/>
          <w:sz w:val="24"/>
          <w:u w:val="single"/>
        </w:rPr>
      </w:pPr>
      <w:r w:rsidRPr="00C444DD">
        <w:rPr>
          <w:rFonts w:eastAsia="Calibri"/>
          <w:b/>
          <w:bCs/>
          <w:sz w:val="24"/>
          <w:u w:val="single"/>
        </w:rPr>
        <w:t xml:space="preserve">Mrs E R </w:t>
      </w:r>
      <w:r w:rsidRPr="00C444DD">
        <w:rPr>
          <w:b/>
          <w:sz w:val="24"/>
          <w:u w:val="single"/>
        </w:rPr>
        <w:t>Wilson</w:t>
      </w:r>
      <w:r w:rsidRPr="00C444DD">
        <w:rPr>
          <w:rFonts w:eastAsia="Calibri"/>
          <w:b/>
          <w:bCs/>
          <w:sz w:val="24"/>
          <w:u w:val="single"/>
        </w:rPr>
        <w:t xml:space="preserve"> (DA) to ask the Minister of Health</w:t>
      </w:r>
      <w:r w:rsidRPr="00C444DD">
        <w:rPr>
          <w:rFonts w:eastAsia="Calibri"/>
          <w:b/>
          <w:bCs/>
          <w:sz w:val="24"/>
          <w:u w:val="single"/>
        </w:rPr>
        <w:fldChar w:fldCharType="begin"/>
      </w:r>
      <w:r w:rsidRPr="00C444DD">
        <w:rPr>
          <w:u w:val="single"/>
        </w:rPr>
        <w:instrText xml:space="preserve"> XE "</w:instrText>
      </w:r>
      <w:r w:rsidRPr="00C444DD">
        <w:rPr>
          <w:rFonts w:eastAsia="Calibri"/>
          <w:b/>
          <w:bCs/>
          <w:sz w:val="24"/>
          <w:u w:val="single"/>
        </w:rPr>
        <w:instrText>Health</w:instrText>
      </w:r>
      <w:r w:rsidRPr="00C444DD">
        <w:rPr>
          <w:u w:val="single"/>
        </w:rPr>
        <w:instrText xml:space="preserve">" </w:instrText>
      </w:r>
      <w:r w:rsidRPr="00C444DD">
        <w:rPr>
          <w:rFonts w:eastAsia="Calibri"/>
          <w:b/>
          <w:bCs/>
          <w:sz w:val="24"/>
          <w:u w:val="single"/>
        </w:rPr>
        <w:fldChar w:fldCharType="end"/>
      </w:r>
      <w:r w:rsidRPr="00C444DD">
        <w:rPr>
          <w:rFonts w:eastAsia="Calibri"/>
          <w:b/>
          <w:bCs/>
          <w:sz w:val="24"/>
          <w:u w:val="single"/>
        </w:rPr>
        <w:t>:</w:t>
      </w:r>
    </w:p>
    <w:p w:rsidR="00C444DD" w:rsidRPr="00C444DD" w:rsidRDefault="00C444DD" w:rsidP="00C444DD">
      <w:pPr>
        <w:spacing w:before="100" w:beforeAutospacing="1" w:after="100" w:afterAutospacing="1"/>
        <w:ind w:left="709" w:hanging="720"/>
        <w:jc w:val="both"/>
        <w:rPr>
          <w:sz w:val="24"/>
          <w:lang w:eastAsia="en-GB"/>
        </w:rPr>
      </w:pPr>
      <w:r w:rsidRPr="00C444DD">
        <w:rPr>
          <w:sz w:val="24"/>
          <w:lang w:eastAsia="en-GB"/>
        </w:rPr>
        <w:t>(1)</w:t>
      </w:r>
      <w:r w:rsidRPr="00C444DD">
        <w:rPr>
          <w:sz w:val="24"/>
          <w:lang w:eastAsia="en-GB"/>
        </w:rPr>
        <w:tab/>
        <w:t>What percentage of (a) persons living with mental health conditions are receiving the professional care they need, (b) the total budget of his department is used for the care of patients with mental health conditions in each province, (c) the mental health care budget is used on treating severe symptoms and (d) the mental health care budget is used for the early evaluation and prevention of mental health conditions;</w:t>
      </w:r>
    </w:p>
    <w:p w:rsidR="00DF38AC" w:rsidRPr="001A0439" w:rsidRDefault="00C444DD" w:rsidP="00C444DD">
      <w:pPr>
        <w:spacing w:before="100" w:beforeAutospacing="1" w:after="100" w:afterAutospacing="1"/>
        <w:ind w:left="709" w:hanging="709"/>
        <w:jc w:val="both"/>
        <w:rPr>
          <w:sz w:val="24"/>
        </w:rPr>
      </w:pPr>
      <w:r w:rsidRPr="00C444DD">
        <w:rPr>
          <w:sz w:val="24"/>
          <w:lang w:eastAsia="en-GB"/>
        </w:rPr>
        <w:t>(2)</w:t>
      </w:r>
      <w:r w:rsidRPr="00C444DD">
        <w:rPr>
          <w:sz w:val="24"/>
          <w:lang w:eastAsia="en-GB"/>
        </w:rPr>
        <w:tab/>
        <w:t>what total number of public hospitals (a) are compliant with the mental health care legislation, (b) are providing the requisite 72 hours assessments and (c) have qualified child psychiatrists in each province?</w:t>
      </w:r>
    </w:p>
    <w:p w:rsidR="004872D2" w:rsidRPr="004872D2" w:rsidRDefault="00AB514C" w:rsidP="00AB514C">
      <w:pPr>
        <w:spacing w:before="100" w:beforeAutospacing="1" w:after="100" w:afterAutospacing="1"/>
        <w:ind w:firstLine="11"/>
        <w:jc w:val="right"/>
        <w:rPr>
          <w:b/>
          <w:noProof/>
          <w:sz w:val="12"/>
          <w:szCs w:val="12"/>
          <w:lang w:val="af-ZA"/>
        </w:rPr>
      </w:pPr>
      <w:r w:rsidRPr="004872D2">
        <w:rPr>
          <w:rFonts w:eastAsia="Calibri"/>
          <w:b/>
          <w:noProof/>
          <w:sz w:val="12"/>
          <w:szCs w:val="12"/>
          <w:lang w:val="af-ZA"/>
        </w:rPr>
        <w:t xml:space="preserve"> </w:t>
      </w:r>
      <w:r w:rsidR="004872D2" w:rsidRPr="004872D2">
        <w:rPr>
          <w:rFonts w:eastAsia="Calibri"/>
          <w:b/>
          <w:noProof/>
          <w:sz w:val="12"/>
          <w:szCs w:val="12"/>
          <w:lang w:val="af-ZA"/>
        </w:rPr>
        <w:t>NW</w:t>
      </w:r>
      <w:r w:rsidR="00FB4AF1">
        <w:rPr>
          <w:rFonts w:eastAsia="Calibri"/>
          <w:b/>
          <w:noProof/>
          <w:sz w:val="12"/>
          <w:szCs w:val="12"/>
          <w:lang w:val="af-ZA"/>
        </w:rPr>
        <w:t>2</w:t>
      </w:r>
      <w:r w:rsidR="00C444DD">
        <w:rPr>
          <w:rFonts w:eastAsia="Calibri"/>
          <w:b/>
          <w:noProof/>
          <w:sz w:val="12"/>
          <w:szCs w:val="12"/>
          <w:lang w:val="af-ZA"/>
        </w:rPr>
        <w:t>870</w:t>
      </w:r>
      <w:r w:rsidR="00F6402A">
        <w:rPr>
          <w:rFonts w:eastAsia="Calibri"/>
          <w:b/>
          <w:noProof/>
          <w:sz w:val="12"/>
          <w:szCs w:val="12"/>
          <w:lang w:val="af-ZA"/>
        </w:rPr>
        <w:t>E</w:t>
      </w:r>
    </w:p>
    <w:p w:rsidR="008526C9" w:rsidRPr="008526C9" w:rsidRDefault="00E238C2" w:rsidP="008526C9">
      <w:pPr>
        <w:pStyle w:val="Heading6"/>
        <w:tabs>
          <w:tab w:val="clear" w:pos="660"/>
          <w:tab w:val="clear" w:pos="864"/>
          <w:tab w:val="clear" w:pos="1440"/>
          <w:tab w:val="left" w:pos="390"/>
          <w:tab w:val="right" w:pos="10204"/>
        </w:tabs>
        <w:ind w:left="0" w:firstLine="0"/>
        <w:jc w:val="left"/>
        <w:rPr>
          <w:b w:val="0"/>
          <w:bCs w:val="0"/>
          <w:sz w:val="24"/>
          <w:u w:val="single"/>
          <w:lang w:val="en-US"/>
        </w:rPr>
      </w:pPr>
      <w:r w:rsidRPr="0034705D">
        <w:rPr>
          <w:sz w:val="24"/>
          <w:u w:val="single"/>
          <w:lang w:val="en-US"/>
        </w:rPr>
        <w:t>REPLY:</w:t>
      </w:r>
    </w:p>
    <w:p w:rsidR="0017515D" w:rsidRDefault="0017515D" w:rsidP="0017515D">
      <w:pPr>
        <w:pBdr>
          <w:top w:val="nil"/>
          <w:left w:val="nil"/>
          <w:bottom w:val="nil"/>
          <w:right w:val="nil"/>
          <w:between w:val="nil"/>
        </w:pBdr>
        <w:tabs>
          <w:tab w:val="left" w:pos="709"/>
        </w:tabs>
        <w:spacing w:after="360"/>
        <w:ind w:left="1418" w:hanging="1418"/>
        <w:jc w:val="both"/>
        <w:rPr>
          <w:sz w:val="24"/>
        </w:rPr>
      </w:pPr>
      <w:r>
        <w:rPr>
          <w:bCs/>
          <w:sz w:val="24"/>
          <w:lang w:val="en-US"/>
        </w:rPr>
        <w:t>(1)</w:t>
      </w:r>
      <w:r>
        <w:rPr>
          <w:bCs/>
          <w:sz w:val="24"/>
          <w:lang w:val="en-US"/>
        </w:rPr>
        <w:tab/>
        <w:t>(a)</w:t>
      </w:r>
      <w:r>
        <w:rPr>
          <w:bCs/>
          <w:sz w:val="24"/>
          <w:lang w:val="en-US"/>
        </w:rPr>
        <w:tab/>
      </w:r>
      <w:r w:rsidRPr="004412FD">
        <w:rPr>
          <w:sz w:val="24"/>
        </w:rPr>
        <w:t>The Nationally representative psychiatric epidemiological study, the South African Stress and Health (SASH) survey</w:t>
      </w:r>
      <w:r>
        <w:rPr>
          <w:sz w:val="24"/>
        </w:rPr>
        <w:t>,</w:t>
      </w:r>
      <w:r w:rsidRPr="004412FD">
        <w:rPr>
          <w:sz w:val="24"/>
        </w:rPr>
        <w:t xml:space="preserve"> found that 25,2% of participants with a mental disorder had sought treatment within the previous 12 months </w:t>
      </w:r>
      <w:r>
        <w:rPr>
          <w:sz w:val="24"/>
        </w:rPr>
        <w:t xml:space="preserve">of which </w:t>
      </w:r>
      <w:r w:rsidRPr="004412FD">
        <w:rPr>
          <w:sz w:val="24"/>
        </w:rPr>
        <w:t xml:space="preserve">5,7% with a mental disorder </w:t>
      </w:r>
      <w:r>
        <w:rPr>
          <w:sz w:val="24"/>
        </w:rPr>
        <w:t>r</w:t>
      </w:r>
      <w:r w:rsidRPr="004412FD">
        <w:rPr>
          <w:sz w:val="24"/>
        </w:rPr>
        <w:t>eceived mental health care.</w:t>
      </w:r>
    </w:p>
    <w:p w:rsidR="0017515D" w:rsidRPr="00FF52E1" w:rsidRDefault="0017515D" w:rsidP="0017515D">
      <w:pPr>
        <w:pBdr>
          <w:top w:val="nil"/>
          <w:left w:val="nil"/>
          <w:bottom w:val="nil"/>
          <w:right w:val="nil"/>
          <w:between w:val="nil"/>
        </w:pBdr>
        <w:tabs>
          <w:tab w:val="left" w:pos="709"/>
        </w:tabs>
        <w:spacing w:before="160" w:after="240"/>
        <w:ind w:left="1418" w:hanging="1418"/>
        <w:jc w:val="both"/>
        <w:rPr>
          <w:sz w:val="24"/>
        </w:rPr>
      </w:pPr>
      <w:r>
        <w:rPr>
          <w:sz w:val="24"/>
        </w:rPr>
        <w:tab/>
      </w:r>
      <w:r>
        <w:rPr>
          <w:sz w:val="24"/>
        </w:rPr>
        <w:t>(b)</w:t>
      </w:r>
      <w:r>
        <w:rPr>
          <w:sz w:val="24"/>
        </w:rPr>
        <w:tab/>
      </w:r>
      <w:r w:rsidRPr="004412FD">
        <w:rPr>
          <w:sz w:val="24"/>
        </w:rPr>
        <w:t>The national survey on the evaluation of health system costs of mental health services and programmes in South Africa undertaken by the University of Cape Town using the 2016/17 Financial Year provincial health budget expenditure found the following in respect of expenditure on Mental Health in 2016/17.</w:t>
      </w:r>
    </w:p>
    <w:tbl>
      <w:tblPr>
        <w:tblStyle w:val="TableGrid"/>
        <w:tblW w:w="8788" w:type="dxa"/>
        <w:tblInd w:w="1413" w:type="dxa"/>
        <w:tblLook w:val="04A0" w:firstRow="1" w:lastRow="0" w:firstColumn="1" w:lastColumn="0" w:noHBand="0" w:noVBand="1"/>
      </w:tblPr>
      <w:tblGrid>
        <w:gridCol w:w="2806"/>
        <w:gridCol w:w="5982"/>
      </w:tblGrid>
      <w:tr w:rsidR="0017515D" w:rsidRPr="004412FD" w:rsidTr="0017515D">
        <w:tc>
          <w:tcPr>
            <w:tcW w:w="2806" w:type="dxa"/>
            <w:vMerge w:val="restart"/>
          </w:tcPr>
          <w:p w:rsidR="0017515D" w:rsidRPr="004412FD" w:rsidRDefault="0017515D" w:rsidP="002B4D6B">
            <w:pPr>
              <w:pStyle w:val="Default"/>
              <w:jc w:val="center"/>
              <w:rPr>
                <w:b/>
              </w:rPr>
            </w:pPr>
            <w:r w:rsidRPr="004412FD">
              <w:rPr>
                <w:b/>
              </w:rPr>
              <w:t>Province</w:t>
            </w:r>
          </w:p>
        </w:tc>
        <w:tc>
          <w:tcPr>
            <w:tcW w:w="5982" w:type="dxa"/>
          </w:tcPr>
          <w:p w:rsidR="0017515D" w:rsidRPr="004412FD" w:rsidRDefault="0017515D" w:rsidP="002B4D6B">
            <w:pPr>
              <w:pStyle w:val="Default"/>
              <w:jc w:val="center"/>
              <w:rPr>
                <w:b/>
              </w:rPr>
            </w:pPr>
            <w:r w:rsidRPr="004412FD">
              <w:rPr>
                <w:b/>
              </w:rPr>
              <w:t>2016/17 financial year total inpatient and outpatient mental health expenditure</w:t>
            </w:r>
          </w:p>
        </w:tc>
      </w:tr>
      <w:tr w:rsidR="0017515D" w:rsidRPr="004412FD" w:rsidTr="0017515D">
        <w:tc>
          <w:tcPr>
            <w:tcW w:w="2806" w:type="dxa"/>
            <w:vMerge/>
          </w:tcPr>
          <w:p w:rsidR="0017515D" w:rsidRPr="004412FD" w:rsidRDefault="0017515D" w:rsidP="002B4D6B">
            <w:pPr>
              <w:pStyle w:val="Default"/>
              <w:jc w:val="center"/>
              <w:rPr>
                <w:b/>
              </w:rPr>
            </w:pPr>
          </w:p>
        </w:tc>
        <w:tc>
          <w:tcPr>
            <w:tcW w:w="5982" w:type="dxa"/>
          </w:tcPr>
          <w:p w:rsidR="0017515D" w:rsidRPr="004412FD" w:rsidRDefault="0017515D" w:rsidP="002B4D6B">
            <w:pPr>
              <w:pStyle w:val="Default"/>
              <w:jc w:val="center"/>
              <w:rPr>
                <w:b/>
              </w:rPr>
            </w:pPr>
            <w:r w:rsidRPr="004412FD">
              <w:rPr>
                <w:b/>
              </w:rPr>
              <w:t>Millions</w:t>
            </w:r>
          </w:p>
        </w:tc>
      </w:tr>
      <w:tr w:rsidR="0017515D" w:rsidRPr="004412FD" w:rsidTr="0017515D">
        <w:tc>
          <w:tcPr>
            <w:tcW w:w="2806" w:type="dxa"/>
          </w:tcPr>
          <w:p w:rsidR="0017515D" w:rsidRPr="004412FD" w:rsidRDefault="0017515D" w:rsidP="002B4D6B">
            <w:pPr>
              <w:pStyle w:val="Default"/>
              <w:jc w:val="both"/>
            </w:pPr>
            <w:r w:rsidRPr="004412FD">
              <w:t>Eastern Cape</w:t>
            </w:r>
          </w:p>
        </w:tc>
        <w:tc>
          <w:tcPr>
            <w:tcW w:w="5982" w:type="dxa"/>
          </w:tcPr>
          <w:p w:rsidR="0017515D" w:rsidRPr="004412FD" w:rsidRDefault="0017515D" w:rsidP="002B4D6B">
            <w:pPr>
              <w:pStyle w:val="Default"/>
              <w:tabs>
                <w:tab w:val="left" w:pos="3719"/>
              </w:tabs>
              <w:ind w:right="1877"/>
              <w:jc w:val="right"/>
            </w:pPr>
            <w:r w:rsidRPr="004412FD">
              <w:t xml:space="preserve">R806 </w:t>
            </w:r>
          </w:p>
        </w:tc>
      </w:tr>
      <w:tr w:rsidR="0017515D" w:rsidRPr="004412FD" w:rsidTr="0017515D">
        <w:tc>
          <w:tcPr>
            <w:tcW w:w="2806" w:type="dxa"/>
          </w:tcPr>
          <w:p w:rsidR="0017515D" w:rsidRPr="004412FD" w:rsidRDefault="0017515D" w:rsidP="002B4D6B">
            <w:pPr>
              <w:pStyle w:val="Default"/>
              <w:jc w:val="both"/>
            </w:pPr>
            <w:r w:rsidRPr="004412FD">
              <w:t>Free State</w:t>
            </w:r>
          </w:p>
        </w:tc>
        <w:tc>
          <w:tcPr>
            <w:tcW w:w="5982" w:type="dxa"/>
          </w:tcPr>
          <w:p w:rsidR="0017515D" w:rsidRPr="004412FD" w:rsidRDefault="0017515D" w:rsidP="002B4D6B">
            <w:pPr>
              <w:pStyle w:val="Default"/>
              <w:tabs>
                <w:tab w:val="left" w:pos="3719"/>
              </w:tabs>
              <w:ind w:right="1877"/>
              <w:jc w:val="right"/>
            </w:pPr>
            <w:r w:rsidRPr="004412FD">
              <w:t>R253</w:t>
            </w:r>
          </w:p>
        </w:tc>
      </w:tr>
      <w:tr w:rsidR="0017515D" w:rsidRPr="004412FD" w:rsidTr="0017515D">
        <w:tc>
          <w:tcPr>
            <w:tcW w:w="2806" w:type="dxa"/>
          </w:tcPr>
          <w:p w:rsidR="0017515D" w:rsidRPr="004412FD" w:rsidRDefault="0017515D" w:rsidP="002B4D6B">
            <w:pPr>
              <w:pStyle w:val="Default"/>
              <w:jc w:val="both"/>
            </w:pPr>
            <w:r w:rsidRPr="004412FD">
              <w:t>Gauteng</w:t>
            </w:r>
          </w:p>
        </w:tc>
        <w:tc>
          <w:tcPr>
            <w:tcW w:w="5982" w:type="dxa"/>
          </w:tcPr>
          <w:p w:rsidR="0017515D" w:rsidRPr="004412FD" w:rsidRDefault="0017515D" w:rsidP="002B4D6B">
            <w:pPr>
              <w:pStyle w:val="Default"/>
              <w:tabs>
                <w:tab w:val="left" w:pos="3719"/>
              </w:tabs>
              <w:ind w:right="1877"/>
              <w:jc w:val="right"/>
            </w:pPr>
            <w:r w:rsidRPr="004412FD">
              <w:t xml:space="preserve">R2,334 </w:t>
            </w:r>
          </w:p>
        </w:tc>
      </w:tr>
      <w:tr w:rsidR="0017515D" w:rsidRPr="004412FD" w:rsidTr="0017515D">
        <w:tc>
          <w:tcPr>
            <w:tcW w:w="2806" w:type="dxa"/>
          </w:tcPr>
          <w:p w:rsidR="0017515D" w:rsidRPr="004412FD" w:rsidRDefault="0017515D" w:rsidP="002B4D6B">
            <w:pPr>
              <w:pStyle w:val="Default"/>
              <w:jc w:val="both"/>
            </w:pPr>
            <w:r w:rsidRPr="004412FD">
              <w:t>KwaZulu-Natal</w:t>
            </w:r>
          </w:p>
        </w:tc>
        <w:tc>
          <w:tcPr>
            <w:tcW w:w="5982" w:type="dxa"/>
          </w:tcPr>
          <w:p w:rsidR="0017515D" w:rsidRPr="004412FD" w:rsidRDefault="0017515D" w:rsidP="002B4D6B">
            <w:pPr>
              <w:pStyle w:val="Default"/>
              <w:tabs>
                <w:tab w:val="left" w:pos="3719"/>
              </w:tabs>
              <w:ind w:right="1877"/>
              <w:jc w:val="right"/>
            </w:pPr>
            <w:r w:rsidRPr="004412FD">
              <w:t xml:space="preserve">R1,831 </w:t>
            </w:r>
          </w:p>
        </w:tc>
      </w:tr>
      <w:tr w:rsidR="0017515D" w:rsidRPr="004412FD" w:rsidTr="0017515D">
        <w:tc>
          <w:tcPr>
            <w:tcW w:w="2806" w:type="dxa"/>
          </w:tcPr>
          <w:p w:rsidR="0017515D" w:rsidRPr="004412FD" w:rsidRDefault="0017515D" w:rsidP="002B4D6B">
            <w:pPr>
              <w:pStyle w:val="Default"/>
              <w:jc w:val="both"/>
            </w:pPr>
            <w:r w:rsidRPr="004412FD">
              <w:t xml:space="preserve">Limpopo </w:t>
            </w:r>
          </w:p>
        </w:tc>
        <w:tc>
          <w:tcPr>
            <w:tcW w:w="5982" w:type="dxa"/>
          </w:tcPr>
          <w:p w:rsidR="0017515D" w:rsidRPr="004412FD" w:rsidRDefault="0017515D" w:rsidP="002B4D6B">
            <w:pPr>
              <w:pStyle w:val="Default"/>
              <w:tabs>
                <w:tab w:val="left" w:pos="3719"/>
              </w:tabs>
              <w:ind w:right="1877"/>
              <w:jc w:val="right"/>
            </w:pPr>
            <w:r w:rsidRPr="004412FD">
              <w:t>R422</w:t>
            </w:r>
          </w:p>
        </w:tc>
      </w:tr>
      <w:tr w:rsidR="0017515D" w:rsidRPr="004412FD" w:rsidTr="0017515D">
        <w:tc>
          <w:tcPr>
            <w:tcW w:w="2806" w:type="dxa"/>
          </w:tcPr>
          <w:p w:rsidR="0017515D" w:rsidRPr="004412FD" w:rsidRDefault="0017515D" w:rsidP="002B4D6B">
            <w:pPr>
              <w:pStyle w:val="Default"/>
              <w:jc w:val="both"/>
            </w:pPr>
            <w:r w:rsidRPr="004412FD">
              <w:t>Mpumalanga</w:t>
            </w:r>
          </w:p>
        </w:tc>
        <w:tc>
          <w:tcPr>
            <w:tcW w:w="5982" w:type="dxa"/>
          </w:tcPr>
          <w:p w:rsidR="0017515D" w:rsidRPr="004412FD" w:rsidRDefault="0017515D" w:rsidP="002B4D6B">
            <w:pPr>
              <w:pStyle w:val="Default"/>
              <w:tabs>
                <w:tab w:val="left" w:pos="3719"/>
              </w:tabs>
              <w:ind w:right="1877"/>
              <w:jc w:val="right"/>
            </w:pPr>
            <w:r w:rsidRPr="004412FD">
              <w:t>R178</w:t>
            </w:r>
          </w:p>
        </w:tc>
      </w:tr>
      <w:tr w:rsidR="0017515D" w:rsidRPr="004412FD" w:rsidTr="0017515D">
        <w:tc>
          <w:tcPr>
            <w:tcW w:w="2806" w:type="dxa"/>
          </w:tcPr>
          <w:p w:rsidR="0017515D" w:rsidRPr="004412FD" w:rsidRDefault="0017515D" w:rsidP="002B4D6B">
            <w:pPr>
              <w:pStyle w:val="Default"/>
              <w:jc w:val="both"/>
            </w:pPr>
            <w:r w:rsidRPr="004412FD">
              <w:t>Northern Cape</w:t>
            </w:r>
          </w:p>
        </w:tc>
        <w:tc>
          <w:tcPr>
            <w:tcW w:w="5982" w:type="dxa"/>
          </w:tcPr>
          <w:p w:rsidR="0017515D" w:rsidRPr="004412FD" w:rsidRDefault="0017515D" w:rsidP="002B4D6B">
            <w:pPr>
              <w:pStyle w:val="Default"/>
              <w:tabs>
                <w:tab w:val="left" w:pos="3719"/>
              </w:tabs>
              <w:ind w:right="1877"/>
              <w:jc w:val="right"/>
            </w:pPr>
            <w:r w:rsidRPr="004412FD">
              <w:t>R177</w:t>
            </w:r>
          </w:p>
        </w:tc>
      </w:tr>
      <w:tr w:rsidR="0017515D" w:rsidRPr="004412FD" w:rsidTr="0017515D">
        <w:tc>
          <w:tcPr>
            <w:tcW w:w="2806" w:type="dxa"/>
          </w:tcPr>
          <w:p w:rsidR="0017515D" w:rsidRPr="004412FD" w:rsidRDefault="0017515D" w:rsidP="002B4D6B">
            <w:pPr>
              <w:pStyle w:val="Default"/>
              <w:jc w:val="both"/>
            </w:pPr>
            <w:r w:rsidRPr="004412FD">
              <w:t>North West</w:t>
            </w:r>
          </w:p>
        </w:tc>
        <w:tc>
          <w:tcPr>
            <w:tcW w:w="5982" w:type="dxa"/>
          </w:tcPr>
          <w:p w:rsidR="0017515D" w:rsidRPr="004412FD" w:rsidRDefault="0017515D" w:rsidP="002B4D6B">
            <w:pPr>
              <w:pStyle w:val="Default"/>
              <w:tabs>
                <w:tab w:val="left" w:pos="3719"/>
              </w:tabs>
              <w:ind w:right="1877"/>
              <w:jc w:val="right"/>
            </w:pPr>
            <w:r w:rsidRPr="004412FD">
              <w:t>R296</w:t>
            </w:r>
          </w:p>
        </w:tc>
      </w:tr>
      <w:tr w:rsidR="0017515D" w:rsidRPr="004412FD" w:rsidTr="0017515D">
        <w:tc>
          <w:tcPr>
            <w:tcW w:w="2806" w:type="dxa"/>
          </w:tcPr>
          <w:p w:rsidR="0017515D" w:rsidRPr="004412FD" w:rsidRDefault="0017515D" w:rsidP="002B4D6B">
            <w:pPr>
              <w:pStyle w:val="Default"/>
              <w:jc w:val="both"/>
            </w:pPr>
            <w:r w:rsidRPr="004412FD">
              <w:t>Western Cape</w:t>
            </w:r>
          </w:p>
        </w:tc>
        <w:tc>
          <w:tcPr>
            <w:tcW w:w="5982" w:type="dxa"/>
          </w:tcPr>
          <w:p w:rsidR="0017515D" w:rsidRPr="004412FD" w:rsidRDefault="0017515D" w:rsidP="002B4D6B">
            <w:pPr>
              <w:pStyle w:val="Default"/>
              <w:tabs>
                <w:tab w:val="left" w:pos="3719"/>
              </w:tabs>
              <w:ind w:right="1877"/>
              <w:jc w:val="right"/>
            </w:pPr>
            <w:r w:rsidRPr="004412FD">
              <w:t>R1,504</w:t>
            </w:r>
          </w:p>
        </w:tc>
      </w:tr>
    </w:tbl>
    <w:p w:rsidR="0017515D" w:rsidRDefault="0017515D" w:rsidP="0017515D">
      <w:pPr>
        <w:pStyle w:val="Default"/>
        <w:spacing w:before="160"/>
        <w:ind w:left="1440"/>
        <w:jc w:val="both"/>
      </w:pPr>
    </w:p>
    <w:p w:rsidR="0017515D" w:rsidRPr="004412FD" w:rsidRDefault="0017515D" w:rsidP="0017515D">
      <w:pPr>
        <w:pStyle w:val="Default"/>
        <w:spacing w:before="160"/>
        <w:ind w:left="1440"/>
        <w:jc w:val="both"/>
      </w:pPr>
      <w:r w:rsidRPr="004412FD">
        <w:t xml:space="preserve">The above budgets does not include funds that are transferred to private health care providers who are contracted by some provincial departments of health to provide mental health services in provinces where such contracts exist. </w:t>
      </w:r>
    </w:p>
    <w:p w:rsidR="0017515D" w:rsidRPr="004412FD" w:rsidRDefault="0017515D" w:rsidP="0017515D">
      <w:pPr>
        <w:pStyle w:val="Default"/>
        <w:tabs>
          <w:tab w:val="left" w:pos="567"/>
        </w:tabs>
        <w:spacing w:before="160"/>
        <w:ind w:left="1418" w:hanging="1418"/>
        <w:jc w:val="both"/>
      </w:pPr>
      <w:r>
        <w:lastRenderedPageBreak/>
        <w:tab/>
      </w:r>
      <w:r>
        <w:t>(c)-(d)</w:t>
      </w:r>
      <w:r>
        <w:tab/>
      </w:r>
      <w:r w:rsidRPr="004412FD">
        <w:t>The budget for provision of mental health care, treatment and rehabilitation is not separated in terms of severity of mental health symptoms or ty</w:t>
      </w:r>
      <w:r>
        <w:t>pe of mental health intervention</w:t>
      </w:r>
      <w:r w:rsidRPr="004412FD">
        <w:t>. Available budget data separation is in terms of percentage spent on inpatient mental health care and percentage spent on outpatient mental health care</w:t>
      </w:r>
      <w:r>
        <w:t xml:space="preserve"> as reflected in the table below</w:t>
      </w:r>
      <w:r w:rsidRPr="004412FD">
        <w:t>.</w:t>
      </w:r>
    </w:p>
    <w:p w:rsidR="0017515D" w:rsidRPr="00065356" w:rsidRDefault="0017515D" w:rsidP="0017515D">
      <w:pPr>
        <w:pStyle w:val="Default"/>
        <w:jc w:val="both"/>
        <w:rPr>
          <w:sz w:val="16"/>
          <w:szCs w:val="16"/>
        </w:rPr>
      </w:pPr>
    </w:p>
    <w:tbl>
      <w:tblPr>
        <w:tblStyle w:val="TableGrid"/>
        <w:tblW w:w="8788" w:type="dxa"/>
        <w:tblInd w:w="1413" w:type="dxa"/>
        <w:tblLook w:val="04A0" w:firstRow="1" w:lastRow="0" w:firstColumn="1" w:lastColumn="0" w:noHBand="0" w:noVBand="1"/>
      </w:tblPr>
      <w:tblGrid>
        <w:gridCol w:w="2268"/>
        <w:gridCol w:w="1843"/>
        <w:gridCol w:w="2268"/>
        <w:gridCol w:w="2409"/>
      </w:tblGrid>
      <w:tr w:rsidR="0017515D" w:rsidRPr="004412FD" w:rsidTr="0017515D">
        <w:tc>
          <w:tcPr>
            <w:tcW w:w="2268" w:type="dxa"/>
            <w:vMerge w:val="restart"/>
          </w:tcPr>
          <w:p w:rsidR="0017515D" w:rsidRPr="00FF52E1" w:rsidRDefault="0017515D" w:rsidP="002B4D6B">
            <w:pPr>
              <w:pStyle w:val="Default"/>
              <w:jc w:val="center"/>
              <w:rPr>
                <w:b/>
              </w:rPr>
            </w:pPr>
            <w:r w:rsidRPr="00FF52E1">
              <w:rPr>
                <w:b/>
              </w:rPr>
              <w:t>Province</w:t>
            </w:r>
          </w:p>
        </w:tc>
        <w:tc>
          <w:tcPr>
            <w:tcW w:w="1843" w:type="dxa"/>
          </w:tcPr>
          <w:p w:rsidR="0017515D" w:rsidRPr="00371BC9" w:rsidRDefault="0017515D" w:rsidP="002B4D6B">
            <w:pPr>
              <w:pStyle w:val="Default"/>
              <w:jc w:val="center"/>
              <w:rPr>
                <w:b/>
                <w:sz w:val="22"/>
                <w:szCs w:val="22"/>
              </w:rPr>
            </w:pPr>
            <w:r w:rsidRPr="00371BC9">
              <w:rPr>
                <w:b/>
                <w:sz w:val="22"/>
                <w:szCs w:val="22"/>
              </w:rPr>
              <w:t>Total mental health budget</w:t>
            </w:r>
          </w:p>
        </w:tc>
        <w:tc>
          <w:tcPr>
            <w:tcW w:w="2268" w:type="dxa"/>
          </w:tcPr>
          <w:p w:rsidR="0017515D" w:rsidRPr="00371BC9" w:rsidRDefault="0017515D" w:rsidP="002B4D6B">
            <w:pPr>
              <w:pStyle w:val="Default"/>
              <w:jc w:val="center"/>
              <w:rPr>
                <w:b/>
                <w:sz w:val="22"/>
                <w:szCs w:val="22"/>
              </w:rPr>
            </w:pPr>
            <w:r w:rsidRPr="00371BC9">
              <w:rPr>
                <w:b/>
                <w:sz w:val="22"/>
                <w:szCs w:val="22"/>
              </w:rPr>
              <w:t>% of total mental health budget spent on inpatient mental health care</w:t>
            </w:r>
          </w:p>
        </w:tc>
        <w:tc>
          <w:tcPr>
            <w:tcW w:w="2409" w:type="dxa"/>
          </w:tcPr>
          <w:p w:rsidR="0017515D" w:rsidRPr="00371BC9" w:rsidRDefault="0017515D" w:rsidP="002B4D6B">
            <w:pPr>
              <w:pStyle w:val="Default"/>
              <w:jc w:val="center"/>
              <w:rPr>
                <w:b/>
                <w:sz w:val="22"/>
                <w:szCs w:val="22"/>
              </w:rPr>
            </w:pPr>
            <w:r w:rsidRPr="00371BC9">
              <w:rPr>
                <w:b/>
                <w:sz w:val="22"/>
                <w:szCs w:val="22"/>
              </w:rPr>
              <w:t>% of total mental health budget spent on outpatient mental health care</w:t>
            </w:r>
          </w:p>
        </w:tc>
      </w:tr>
      <w:tr w:rsidR="0017515D" w:rsidRPr="004412FD" w:rsidTr="0017515D">
        <w:tc>
          <w:tcPr>
            <w:tcW w:w="2268" w:type="dxa"/>
            <w:vMerge/>
          </w:tcPr>
          <w:p w:rsidR="0017515D" w:rsidRPr="00FF52E1" w:rsidRDefault="0017515D" w:rsidP="002B4D6B">
            <w:pPr>
              <w:pStyle w:val="Default"/>
              <w:jc w:val="center"/>
              <w:rPr>
                <w:b/>
              </w:rPr>
            </w:pPr>
          </w:p>
        </w:tc>
        <w:tc>
          <w:tcPr>
            <w:tcW w:w="1843" w:type="dxa"/>
          </w:tcPr>
          <w:p w:rsidR="0017515D" w:rsidRPr="00371BC9" w:rsidRDefault="0017515D" w:rsidP="002B4D6B">
            <w:pPr>
              <w:pStyle w:val="Default"/>
              <w:jc w:val="center"/>
              <w:rPr>
                <w:b/>
                <w:sz w:val="22"/>
                <w:szCs w:val="22"/>
              </w:rPr>
            </w:pPr>
            <w:r w:rsidRPr="00371BC9">
              <w:rPr>
                <w:b/>
                <w:sz w:val="22"/>
                <w:szCs w:val="22"/>
              </w:rPr>
              <w:t>Millions</w:t>
            </w:r>
          </w:p>
        </w:tc>
        <w:tc>
          <w:tcPr>
            <w:tcW w:w="2268" w:type="dxa"/>
          </w:tcPr>
          <w:p w:rsidR="0017515D" w:rsidRPr="00371BC9" w:rsidRDefault="0017515D" w:rsidP="002B4D6B">
            <w:pPr>
              <w:pStyle w:val="Default"/>
              <w:jc w:val="center"/>
              <w:rPr>
                <w:b/>
                <w:sz w:val="22"/>
                <w:szCs w:val="22"/>
              </w:rPr>
            </w:pPr>
            <w:r w:rsidRPr="00371BC9">
              <w:rPr>
                <w:b/>
                <w:sz w:val="22"/>
                <w:szCs w:val="22"/>
              </w:rPr>
              <w:t>%</w:t>
            </w:r>
          </w:p>
        </w:tc>
        <w:tc>
          <w:tcPr>
            <w:tcW w:w="2409" w:type="dxa"/>
          </w:tcPr>
          <w:p w:rsidR="0017515D" w:rsidRPr="00371BC9" w:rsidRDefault="0017515D" w:rsidP="002B4D6B">
            <w:pPr>
              <w:pStyle w:val="Default"/>
              <w:jc w:val="center"/>
              <w:rPr>
                <w:b/>
                <w:sz w:val="22"/>
                <w:szCs w:val="22"/>
              </w:rPr>
            </w:pPr>
            <w:r w:rsidRPr="00371BC9">
              <w:rPr>
                <w:b/>
                <w:sz w:val="22"/>
                <w:szCs w:val="22"/>
              </w:rPr>
              <w:t>%</w:t>
            </w:r>
          </w:p>
        </w:tc>
      </w:tr>
      <w:tr w:rsidR="0017515D" w:rsidRPr="004412FD" w:rsidTr="0017515D">
        <w:tc>
          <w:tcPr>
            <w:tcW w:w="2268" w:type="dxa"/>
          </w:tcPr>
          <w:p w:rsidR="0017515D" w:rsidRPr="004412FD" w:rsidRDefault="0017515D" w:rsidP="002B4D6B">
            <w:pPr>
              <w:pStyle w:val="Default"/>
              <w:jc w:val="both"/>
            </w:pPr>
            <w:r w:rsidRPr="004412FD">
              <w:t>Eastern Cape</w:t>
            </w:r>
          </w:p>
        </w:tc>
        <w:tc>
          <w:tcPr>
            <w:tcW w:w="1843" w:type="dxa"/>
          </w:tcPr>
          <w:p w:rsidR="0017515D" w:rsidRPr="004412FD" w:rsidRDefault="0017515D" w:rsidP="002B4D6B">
            <w:pPr>
              <w:pStyle w:val="Default"/>
              <w:ind w:right="318"/>
              <w:jc w:val="right"/>
            </w:pPr>
            <w:r w:rsidRPr="004412FD">
              <w:t xml:space="preserve">R806 </w:t>
            </w:r>
          </w:p>
        </w:tc>
        <w:tc>
          <w:tcPr>
            <w:tcW w:w="2268" w:type="dxa"/>
          </w:tcPr>
          <w:p w:rsidR="0017515D" w:rsidRPr="004412FD" w:rsidRDefault="0017515D" w:rsidP="002B4D6B">
            <w:pPr>
              <w:pStyle w:val="Default"/>
              <w:ind w:right="317"/>
              <w:jc w:val="right"/>
            </w:pPr>
            <w:r w:rsidRPr="004412FD">
              <w:t>86%</w:t>
            </w:r>
          </w:p>
        </w:tc>
        <w:tc>
          <w:tcPr>
            <w:tcW w:w="2409" w:type="dxa"/>
          </w:tcPr>
          <w:p w:rsidR="0017515D" w:rsidRPr="004412FD" w:rsidRDefault="0017515D" w:rsidP="002B4D6B">
            <w:pPr>
              <w:pStyle w:val="Default"/>
              <w:ind w:right="317"/>
              <w:jc w:val="right"/>
            </w:pPr>
            <w:r w:rsidRPr="004412FD">
              <w:t>14%</w:t>
            </w:r>
          </w:p>
        </w:tc>
      </w:tr>
      <w:tr w:rsidR="0017515D" w:rsidRPr="004412FD" w:rsidTr="0017515D">
        <w:tc>
          <w:tcPr>
            <w:tcW w:w="2268" w:type="dxa"/>
          </w:tcPr>
          <w:p w:rsidR="0017515D" w:rsidRPr="004412FD" w:rsidRDefault="0017515D" w:rsidP="002B4D6B">
            <w:pPr>
              <w:pStyle w:val="Default"/>
              <w:jc w:val="both"/>
            </w:pPr>
            <w:r w:rsidRPr="004412FD">
              <w:t>Free State</w:t>
            </w:r>
          </w:p>
        </w:tc>
        <w:tc>
          <w:tcPr>
            <w:tcW w:w="1843" w:type="dxa"/>
          </w:tcPr>
          <w:p w:rsidR="0017515D" w:rsidRPr="004412FD" w:rsidRDefault="0017515D" w:rsidP="002B4D6B">
            <w:pPr>
              <w:pStyle w:val="Default"/>
              <w:ind w:right="318"/>
              <w:jc w:val="right"/>
            </w:pPr>
            <w:r w:rsidRPr="004412FD">
              <w:t>R253</w:t>
            </w:r>
          </w:p>
        </w:tc>
        <w:tc>
          <w:tcPr>
            <w:tcW w:w="2268" w:type="dxa"/>
          </w:tcPr>
          <w:p w:rsidR="0017515D" w:rsidRPr="004412FD" w:rsidRDefault="0017515D" w:rsidP="002B4D6B">
            <w:pPr>
              <w:pStyle w:val="Default"/>
              <w:ind w:right="317"/>
              <w:jc w:val="right"/>
            </w:pPr>
            <w:r w:rsidRPr="004412FD">
              <w:t>88%</w:t>
            </w:r>
          </w:p>
        </w:tc>
        <w:tc>
          <w:tcPr>
            <w:tcW w:w="2409" w:type="dxa"/>
          </w:tcPr>
          <w:p w:rsidR="0017515D" w:rsidRPr="004412FD" w:rsidRDefault="0017515D" w:rsidP="002B4D6B">
            <w:pPr>
              <w:pStyle w:val="Default"/>
              <w:ind w:right="317"/>
              <w:jc w:val="right"/>
            </w:pPr>
            <w:r w:rsidRPr="004412FD">
              <w:t>12%</w:t>
            </w:r>
          </w:p>
        </w:tc>
      </w:tr>
      <w:tr w:rsidR="0017515D" w:rsidRPr="004412FD" w:rsidTr="0017515D">
        <w:tc>
          <w:tcPr>
            <w:tcW w:w="2268" w:type="dxa"/>
          </w:tcPr>
          <w:p w:rsidR="0017515D" w:rsidRPr="004412FD" w:rsidRDefault="0017515D" w:rsidP="002B4D6B">
            <w:pPr>
              <w:pStyle w:val="Default"/>
              <w:jc w:val="both"/>
            </w:pPr>
            <w:r w:rsidRPr="004412FD">
              <w:t>Gauteng</w:t>
            </w:r>
          </w:p>
        </w:tc>
        <w:tc>
          <w:tcPr>
            <w:tcW w:w="1843" w:type="dxa"/>
          </w:tcPr>
          <w:p w:rsidR="0017515D" w:rsidRPr="004412FD" w:rsidRDefault="0017515D" w:rsidP="002B4D6B">
            <w:pPr>
              <w:pStyle w:val="Default"/>
              <w:ind w:right="318"/>
              <w:jc w:val="right"/>
            </w:pPr>
            <w:r w:rsidRPr="004412FD">
              <w:t>R2</w:t>
            </w:r>
            <w:r>
              <w:t>,</w:t>
            </w:r>
            <w:r w:rsidRPr="004412FD">
              <w:t xml:space="preserve">334 </w:t>
            </w:r>
          </w:p>
        </w:tc>
        <w:tc>
          <w:tcPr>
            <w:tcW w:w="2268" w:type="dxa"/>
          </w:tcPr>
          <w:p w:rsidR="0017515D" w:rsidRPr="004412FD" w:rsidRDefault="0017515D" w:rsidP="002B4D6B">
            <w:pPr>
              <w:pStyle w:val="Default"/>
              <w:ind w:right="317"/>
              <w:jc w:val="right"/>
            </w:pPr>
            <w:r w:rsidRPr="004412FD">
              <w:t>89.1%</w:t>
            </w:r>
          </w:p>
        </w:tc>
        <w:tc>
          <w:tcPr>
            <w:tcW w:w="2409" w:type="dxa"/>
          </w:tcPr>
          <w:p w:rsidR="0017515D" w:rsidRPr="004412FD" w:rsidRDefault="0017515D" w:rsidP="002B4D6B">
            <w:pPr>
              <w:pStyle w:val="Default"/>
              <w:ind w:right="317"/>
              <w:jc w:val="right"/>
            </w:pPr>
            <w:r w:rsidRPr="004412FD">
              <w:t>10.9%</w:t>
            </w:r>
          </w:p>
        </w:tc>
      </w:tr>
      <w:tr w:rsidR="0017515D" w:rsidRPr="004412FD" w:rsidTr="0017515D">
        <w:tc>
          <w:tcPr>
            <w:tcW w:w="2268" w:type="dxa"/>
          </w:tcPr>
          <w:p w:rsidR="0017515D" w:rsidRPr="004412FD" w:rsidRDefault="0017515D" w:rsidP="002B4D6B">
            <w:pPr>
              <w:pStyle w:val="Default"/>
              <w:jc w:val="both"/>
            </w:pPr>
            <w:r w:rsidRPr="004412FD">
              <w:t>KwaZulu-Natal</w:t>
            </w:r>
          </w:p>
        </w:tc>
        <w:tc>
          <w:tcPr>
            <w:tcW w:w="1843" w:type="dxa"/>
          </w:tcPr>
          <w:p w:rsidR="0017515D" w:rsidRPr="004412FD" w:rsidRDefault="0017515D" w:rsidP="002B4D6B">
            <w:pPr>
              <w:pStyle w:val="Default"/>
              <w:ind w:right="318"/>
              <w:jc w:val="right"/>
            </w:pPr>
            <w:r>
              <w:t>R1,</w:t>
            </w:r>
            <w:r w:rsidRPr="004412FD">
              <w:t xml:space="preserve">831 </w:t>
            </w:r>
          </w:p>
        </w:tc>
        <w:tc>
          <w:tcPr>
            <w:tcW w:w="2268" w:type="dxa"/>
          </w:tcPr>
          <w:p w:rsidR="0017515D" w:rsidRPr="004412FD" w:rsidRDefault="0017515D" w:rsidP="002B4D6B">
            <w:pPr>
              <w:pStyle w:val="Default"/>
              <w:ind w:right="317"/>
              <w:jc w:val="right"/>
            </w:pPr>
            <w:r w:rsidRPr="004412FD">
              <w:t>82.3%</w:t>
            </w:r>
          </w:p>
        </w:tc>
        <w:tc>
          <w:tcPr>
            <w:tcW w:w="2409" w:type="dxa"/>
          </w:tcPr>
          <w:p w:rsidR="0017515D" w:rsidRPr="004412FD" w:rsidRDefault="0017515D" w:rsidP="002B4D6B">
            <w:pPr>
              <w:pStyle w:val="Default"/>
              <w:ind w:right="317"/>
              <w:jc w:val="right"/>
            </w:pPr>
            <w:r w:rsidRPr="004412FD">
              <w:t>17.7%</w:t>
            </w:r>
          </w:p>
        </w:tc>
      </w:tr>
      <w:tr w:rsidR="0017515D" w:rsidRPr="004412FD" w:rsidTr="0017515D">
        <w:tc>
          <w:tcPr>
            <w:tcW w:w="2268" w:type="dxa"/>
          </w:tcPr>
          <w:p w:rsidR="0017515D" w:rsidRPr="004412FD" w:rsidRDefault="0017515D" w:rsidP="002B4D6B">
            <w:pPr>
              <w:pStyle w:val="Default"/>
              <w:jc w:val="both"/>
            </w:pPr>
            <w:r w:rsidRPr="004412FD">
              <w:t xml:space="preserve">Limpopo </w:t>
            </w:r>
          </w:p>
        </w:tc>
        <w:tc>
          <w:tcPr>
            <w:tcW w:w="1843" w:type="dxa"/>
          </w:tcPr>
          <w:p w:rsidR="0017515D" w:rsidRPr="004412FD" w:rsidRDefault="0017515D" w:rsidP="002B4D6B">
            <w:pPr>
              <w:pStyle w:val="Default"/>
              <w:ind w:right="318"/>
              <w:jc w:val="right"/>
            </w:pPr>
            <w:r w:rsidRPr="004412FD">
              <w:t>R422</w:t>
            </w:r>
          </w:p>
        </w:tc>
        <w:tc>
          <w:tcPr>
            <w:tcW w:w="2268" w:type="dxa"/>
          </w:tcPr>
          <w:p w:rsidR="0017515D" w:rsidRPr="004412FD" w:rsidRDefault="0017515D" w:rsidP="002B4D6B">
            <w:pPr>
              <w:pStyle w:val="Default"/>
              <w:ind w:right="317"/>
              <w:jc w:val="right"/>
            </w:pPr>
            <w:r w:rsidRPr="004412FD">
              <w:t>70.2%</w:t>
            </w:r>
          </w:p>
        </w:tc>
        <w:tc>
          <w:tcPr>
            <w:tcW w:w="2409" w:type="dxa"/>
          </w:tcPr>
          <w:p w:rsidR="0017515D" w:rsidRPr="004412FD" w:rsidRDefault="0017515D" w:rsidP="002B4D6B">
            <w:pPr>
              <w:pStyle w:val="Default"/>
              <w:ind w:right="317"/>
              <w:jc w:val="right"/>
            </w:pPr>
            <w:r w:rsidRPr="004412FD">
              <w:t>29.8%</w:t>
            </w:r>
          </w:p>
        </w:tc>
      </w:tr>
      <w:tr w:rsidR="0017515D" w:rsidRPr="004412FD" w:rsidTr="0017515D">
        <w:tc>
          <w:tcPr>
            <w:tcW w:w="2268" w:type="dxa"/>
          </w:tcPr>
          <w:p w:rsidR="0017515D" w:rsidRPr="004412FD" w:rsidRDefault="0017515D" w:rsidP="002B4D6B">
            <w:pPr>
              <w:pStyle w:val="Default"/>
              <w:jc w:val="both"/>
            </w:pPr>
            <w:r w:rsidRPr="004412FD">
              <w:t>Mpumalanga</w:t>
            </w:r>
          </w:p>
        </w:tc>
        <w:tc>
          <w:tcPr>
            <w:tcW w:w="1843" w:type="dxa"/>
          </w:tcPr>
          <w:p w:rsidR="0017515D" w:rsidRPr="004412FD" w:rsidRDefault="0017515D" w:rsidP="002B4D6B">
            <w:pPr>
              <w:pStyle w:val="Default"/>
              <w:ind w:right="318"/>
              <w:jc w:val="right"/>
            </w:pPr>
            <w:r w:rsidRPr="004412FD">
              <w:t>R178</w:t>
            </w:r>
          </w:p>
        </w:tc>
        <w:tc>
          <w:tcPr>
            <w:tcW w:w="2268" w:type="dxa"/>
          </w:tcPr>
          <w:p w:rsidR="0017515D" w:rsidRPr="004412FD" w:rsidRDefault="0017515D" w:rsidP="002B4D6B">
            <w:pPr>
              <w:pStyle w:val="Default"/>
              <w:ind w:right="317"/>
              <w:jc w:val="right"/>
            </w:pPr>
            <w:r w:rsidRPr="004412FD">
              <w:t>76.2%</w:t>
            </w:r>
          </w:p>
        </w:tc>
        <w:tc>
          <w:tcPr>
            <w:tcW w:w="2409" w:type="dxa"/>
          </w:tcPr>
          <w:p w:rsidR="0017515D" w:rsidRPr="004412FD" w:rsidRDefault="0017515D" w:rsidP="002B4D6B">
            <w:pPr>
              <w:pStyle w:val="Default"/>
              <w:ind w:right="317"/>
              <w:jc w:val="right"/>
            </w:pPr>
            <w:r w:rsidRPr="004412FD">
              <w:t>23.8%</w:t>
            </w:r>
          </w:p>
        </w:tc>
      </w:tr>
      <w:tr w:rsidR="0017515D" w:rsidRPr="004412FD" w:rsidTr="0017515D">
        <w:tc>
          <w:tcPr>
            <w:tcW w:w="2268" w:type="dxa"/>
          </w:tcPr>
          <w:p w:rsidR="0017515D" w:rsidRPr="004412FD" w:rsidRDefault="0017515D" w:rsidP="002B4D6B">
            <w:pPr>
              <w:pStyle w:val="Default"/>
              <w:jc w:val="both"/>
            </w:pPr>
            <w:r w:rsidRPr="004412FD">
              <w:t>Northern Cape</w:t>
            </w:r>
          </w:p>
        </w:tc>
        <w:tc>
          <w:tcPr>
            <w:tcW w:w="1843" w:type="dxa"/>
          </w:tcPr>
          <w:p w:rsidR="0017515D" w:rsidRPr="004412FD" w:rsidRDefault="0017515D" w:rsidP="002B4D6B">
            <w:pPr>
              <w:pStyle w:val="Default"/>
              <w:ind w:right="318"/>
              <w:jc w:val="right"/>
            </w:pPr>
            <w:r w:rsidRPr="004412FD">
              <w:t>R177</w:t>
            </w:r>
          </w:p>
        </w:tc>
        <w:tc>
          <w:tcPr>
            <w:tcW w:w="2268" w:type="dxa"/>
          </w:tcPr>
          <w:p w:rsidR="0017515D" w:rsidRPr="004412FD" w:rsidRDefault="0017515D" w:rsidP="002B4D6B">
            <w:pPr>
              <w:pStyle w:val="Default"/>
              <w:ind w:right="317"/>
              <w:jc w:val="right"/>
            </w:pPr>
            <w:r w:rsidRPr="004412FD">
              <w:t>82%</w:t>
            </w:r>
          </w:p>
        </w:tc>
        <w:tc>
          <w:tcPr>
            <w:tcW w:w="2409" w:type="dxa"/>
          </w:tcPr>
          <w:p w:rsidR="0017515D" w:rsidRPr="004412FD" w:rsidRDefault="0017515D" w:rsidP="002B4D6B">
            <w:pPr>
              <w:pStyle w:val="Default"/>
              <w:ind w:right="317"/>
              <w:jc w:val="right"/>
            </w:pPr>
            <w:r w:rsidRPr="004412FD">
              <w:t>18%</w:t>
            </w:r>
          </w:p>
        </w:tc>
      </w:tr>
      <w:tr w:rsidR="0017515D" w:rsidRPr="004412FD" w:rsidTr="0017515D">
        <w:tc>
          <w:tcPr>
            <w:tcW w:w="2268" w:type="dxa"/>
          </w:tcPr>
          <w:p w:rsidR="0017515D" w:rsidRPr="004412FD" w:rsidRDefault="0017515D" w:rsidP="002B4D6B">
            <w:pPr>
              <w:pStyle w:val="Default"/>
              <w:jc w:val="both"/>
            </w:pPr>
            <w:r w:rsidRPr="004412FD">
              <w:t>North West</w:t>
            </w:r>
          </w:p>
        </w:tc>
        <w:tc>
          <w:tcPr>
            <w:tcW w:w="1843" w:type="dxa"/>
          </w:tcPr>
          <w:p w:rsidR="0017515D" w:rsidRPr="004412FD" w:rsidRDefault="0017515D" w:rsidP="002B4D6B">
            <w:pPr>
              <w:pStyle w:val="Default"/>
              <w:ind w:right="318"/>
              <w:jc w:val="right"/>
            </w:pPr>
            <w:r w:rsidRPr="004412FD">
              <w:t>R296</w:t>
            </w:r>
          </w:p>
        </w:tc>
        <w:tc>
          <w:tcPr>
            <w:tcW w:w="2268" w:type="dxa"/>
          </w:tcPr>
          <w:p w:rsidR="0017515D" w:rsidRPr="004412FD" w:rsidRDefault="0017515D" w:rsidP="002B4D6B">
            <w:pPr>
              <w:pStyle w:val="Default"/>
              <w:ind w:right="317"/>
              <w:jc w:val="right"/>
            </w:pPr>
            <w:r w:rsidRPr="004412FD">
              <w:t>86.2%</w:t>
            </w:r>
          </w:p>
        </w:tc>
        <w:tc>
          <w:tcPr>
            <w:tcW w:w="2409" w:type="dxa"/>
          </w:tcPr>
          <w:p w:rsidR="0017515D" w:rsidRPr="004412FD" w:rsidRDefault="0017515D" w:rsidP="002B4D6B">
            <w:pPr>
              <w:pStyle w:val="Default"/>
              <w:ind w:right="317"/>
              <w:jc w:val="right"/>
            </w:pPr>
            <w:r w:rsidRPr="004412FD">
              <w:t>13.8%</w:t>
            </w:r>
          </w:p>
        </w:tc>
      </w:tr>
      <w:tr w:rsidR="0017515D" w:rsidRPr="004412FD" w:rsidTr="0017515D">
        <w:tc>
          <w:tcPr>
            <w:tcW w:w="2268" w:type="dxa"/>
          </w:tcPr>
          <w:p w:rsidR="0017515D" w:rsidRPr="004412FD" w:rsidRDefault="0017515D" w:rsidP="002B4D6B">
            <w:pPr>
              <w:pStyle w:val="Default"/>
              <w:jc w:val="both"/>
            </w:pPr>
            <w:r w:rsidRPr="004412FD">
              <w:t>Western Cape</w:t>
            </w:r>
          </w:p>
        </w:tc>
        <w:tc>
          <w:tcPr>
            <w:tcW w:w="1843" w:type="dxa"/>
          </w:tcPr>
          <w:p w:rsidR="0017515D" w:rsidRPr="004412FD" w:rsidRDefault="0017515D" w:rsidP="002B4D6B">
            <w:pPr>
              <w:pStyle w:val="Default"/>
              <w:ind w:right="318"/>
              <w:jc w:val="right"/>
            </w:pPr>
            <w:r>
              <w:t>R1,</w:t>
            </w:r>
            <w:r w:rsidRPr="004412FD">
              <w:t>504</w:t>
            </w:r>
          </w:p>
        </w:tc>
        <w:tc>
          <w:tcPr>
            <w:tcW w:w="2268" w:type="dxa"/>
          </w:tcPr>
          <w:p w:rsidR="0017515D" w:rsidRPr="004412FD" w:rsidRDefault="0017515D" w:rsidP="002B4D6B">
            <w:pPr>
              <w:pStyle w:val="Default"/>
              <w:ind w:right="317"/>
              <w:jc w:val="right"/>
            </w:pPr>
            <w:r w:rsidRPr="004412FD">
              <w:t>90.5%</w:t>
            </w:r>
          </w:p>
        </w:tc>
        <w:tc>
          <w:tcPr>
            <w:tcW w:w="2409" w:type="dxa"/>
          </w:tcPr>
          <w:p w:rsidR="0017515D" w:rsidRPr="004412FD" w:rsidRDefault="0017515D" w:rsidP="002B4D6B">
            <w:pPr>
              <w:pStyle w:val="Default"/>
              <w:ind w:right="317"/>
              <w:jc w:val="right"/>
            </w:pPr>
            <w:r w:rsidRPr="004412FD">
              <w:t>9.5%</w:t>
            </w:r>
          </w:p>
        </w:tc>
      </w:tr>
    </w:tbl>
    <w:p w:rsidR="0017515D" w:rsidRPr="00065356" w:rsidRDefault="0017515D" w:rsidP="0017515D">
      <w:pPr>
        <w:pStyle w:val="Default"/>
        <w:jc w:val="both"/>
        <w:rPr>
          <w:sz w:val="16"/>
          <w:szCs w:val="16"/>
        </w:rPr>
      </w:pPr>
    </w:p>
    <w:p w:rsidR="0017515D" w:rsidRDefault="0017515D" w:rsidP="0017515D">
      <w:pPr>
        <w:pStyle w:val="Default"/>
        <w:jc w:val="both"/>
      </w:pPr>
    </w:p>
    <w:p w:rsidR="0017515D" w:rsidRDefault="0017515D" w:rsidP="0017515D">
      <w:pPr>
        <w:pStyle w:val="Default"/>
        <w:ind w:left="720"/>
        <w:jc w:val="both"/>
      </w:pPr>
      <w:r w:rsidRPr="004412FD">
        <w:t xml:space="preserve">The above budgets do not include funds that are transferred to private health care providers who are contracted by some provincial departments of health to provide mental health services in provinces where such contracts exist. </w:t>
      </w:r>
    </w:p>
    <w:p w:rsidR="0017515D" w:rsidRDefault="0017515D" w:rsidP="0017515D">
      <w:pPr>
        <w:pStyle w:val="Default"/>
        <w:jc w:val="both"/>
      </w:pPr>
    </w:p>
    <w:p w:rsidR="0017515D" w:rsidRDefault="0017515D" w:rsidP="0017515D">
      <w:pPr>
        <w:pStyle w:val="Default"/>
        <w:jc w:val="both"/>
      </w:pPr>
      <w:r>
        <w:t>(2)</w:t>
      </w:r>
      <w:r>
        <w:tab/>
        <w:t>The following table reflects the details in this regard.</w:t>
      </w:r>
    </w:p>
    <w:p w:rsidR="0017515D" w:rsidRPr="00065356" w:rsidRDefault="0017515D" w:rsidP="0017515D">
      <w:pPr>
        <w:pStyle w:val="Default"/>
        <w:jc w:val="both"/>
        <w:rPr>
          <w:sz w:val="16"/>
          <w:szCs w:val="16"/>
        </w:rPr>
      </w:pPr>
    </w:p>
    <w:tbl>
      <w:tblPr>
        <w:tblStyle w:val="TableGrid"/>
        <w:tblW w:w="10201" w:type="dxa"/>
        <w:tblInd w:w="5" w:type="dxa"/>
        <w:tblLayout w:type="fixed"/>
        <w:tblLook w:val="04A0" w:firstRow="1" w:lastRow="0" w:firstColumn="1" w:lastColumn="0" w:noHBand="0" w:noVBand="1"/>
      </w:tblPr>
      <w:tblGrid>
        <w:gridCol w:w="817"/>
        <w:gridCol w:w="3969"/>
        <w:gridCol w:w="1559"/>
        <w:gridCol w:w="1730"/>
        <w:gridCol w:w="2126"/>
      </w:tblGrid>
      <w:tr w:rsidR="0017515D" w:rsidTr="0017515D">
        <w:tc>
          <w:tcPr>
            <w:tcW w:w="817" w:type="dxa"/>
            <w:vMerge w:val="restart"/>
            <w:tcBorders>
              <w:top w:val="nil"/>
              <w:left w:val="nil"/>
            </w:tcBorders>
          </w:tcPr>
          <w:p w:rsidR="0017515D" w:rsidRPr="00D72DB9" w:rsidRDefault="0017515D" w:rsidP="002B4D6B">
            <w:pPr>
              <w:pStyle w:val="Default"/>
              <w:jc w:val="both"/>
              <w:rPr>
                <w:b/>
              </w:rPr>
            </w:pPr>
          </w:p>
        </w:tc>
        <w:tc>
          <w:tcPr>
            <w:tcW w:w="9384" w:type="dxa"/>
            <w:gridSpan w:val="4"/>
          </w:tcPr>
          <w:p w:rsidR="0017515D" w:rsidRPr="00D72DB9" w:rsidRDefault="0017515D" w:rsidP="002B4D6B">
            <w:pPr>
              <w:pStyle w:val="Default"/>
              <w:jc w:val="both"/>
              <w:rPr>
                <w:b/>
              </w:rPr>
            </w:pPr>
            <w:r w:rsidRPr="00D72DB9">
              <w:rPr>
                <w:b/>
              </w:rPr>
              <w:t xml:space="preserve">Total number of public hospitals </w:t>
            </w:r>
          </w:p>
        </w:tc>
      </w:tr>
      <w:tr w:rsidR="0017515D" w:rsidTr="0017515D">
        <w:tc>
          <w:tcPr>
            <w:tcW w:w="817" w:type="dxa"/>
            <w:vMerge/>
            <w:tcBorders>
              <w:left w:val="nil"/>
            </w:tcBorders>
          </w:tcPr>
          <w:p w:rsidR="0017515D" w:rsidRPr="00D72DB9" w:rsidRDefault="0017515D" w:rsidP="002B4D6B">
            <w:pPr>
              <w:pStyle w:val="Default"/>
              <w:jc w:val="both"/>
              <w:rPr>
                <w:b/>
              </w:rPr>
            </w:pPr>
          </w:p>
        </w:tc>
        <w:tc>
          <w:tcPr>
            <w:tcW w:w="3969" w:type="dxa"/>
            <w:vMerge w:val="restart"/>
            <w:vAlign w:val="center"/>
          </w:tcPr>
          <w:p w:rsidR="0017515D" w:rsidRPr="00D72DB9" w:rsidRDefault="0017515D" w:rsidP="002B4D6B">
            <w:pPr>
              <w:pStyle w:val="Default"/>
              <w:rPr>
                <w:b/>
              </w:rPr>
            </w:pPr>
            <w:r>
              <w:rPr>
                <w:b/>
              </w:rPr>
              <w:t xml:space="preserve">Province </w:t>
            </w:r>
          </w:p>
        </w:tc>
        <w:tc>
          <w:tcPr>
            <w:tcW w:w="1559" w:type="dxa"/>
          </w:tcPr>
          <w:p w:rsidR="0017515D" w:rsidRPr="00D72DB9" w:rsidRDefault="0017515D" w:rsidP="002B4D6B">
            <w:pPr>
              <w:pStyle w:val="Default"/>
              <w:jc w:val="center"/>
              <w:rPr>
                <w:b/>
              </w:rPr>
            </w:pPr>
            <w:r w:rsidRPr="00D72DB9">
              <w:rPr>
                <w:b/>
              </w:rPr>
              <w:t>Compliant with Mental Health Care Legislation</w:t>
            </w:r>
          </w:p>
        </w:tc>
        <w:tc>
          <w:tcPr>
            <w:tcW w:w="1730" w:type="dxa"/>
          </w:tcPr>
          <w:p w:rsidR="0017515D" w:rsidRPr="00D72DB9" w:rsidRDefault="0017515D" w:rsidP="002B4D6B">
            <w:pPr>
              <w:pStyle w:val="Default"/>
              <w:jc w:val="center"/>
              <w:rPr>
                <w:b/>
              </w:rPr>
            </w:pPr>
            <w:r w:rsidRPr="00D72DB9">
              <w:rPr>
                <w:b/>
              </w:rPr>
              <w:t>Providing 72 hour assess</w:t>
            </w:r>
            <w:r>
              <w:rPr>
                <w:b/>
              </w:rPr>
              <w:t>-</w:t>
            </w:r>
            <w:proofErr w:type="spellStart"/>
            <w:r w:rsidRPr="00D72DB9">
              <w:rPr>
                <w:b/>
              </w:rPr>
              <w:t>ments</w:t>
            </w:r>
            <w:proofErr w:type="spellEnd"/>
          </w:p>
        </w:tc>
        <w:tc>
          <w:tcPr>
            <w:tcW w:w="2126" w:type="dxa"/>
          </w:tcPr>
          <w:p w:rsidR="0017515D" w:rsidRPr="00D72DB9" w:rsidRDefault="0017515D" w:rsidP="002B4D6B">
            <w:pPr>
              <w:pStyle w:val="Default"/>
              <w:jc w:val="center"/>
              <w:rPr>
                <w:b/>
              </w:rPr>
            </w:pPr>
            <w:r w:rsidRPr="00D72DB9">
              <w:rPr>
                <w:b/>
              </w:rPr>
              <w:t>Have qualified child psychiatrists</w:t>
            </w:r>
          </w:p>
        </w:tc>
      </w:tr>
      <w:tr w:rsidR="0017515D" w:rsidTr="0017515D">
        <w:tc>
          <w:tcPr>
            <w:tcW w:w="817" w:type="dxa"/>
            <w:vMerge/>
            <w:tcBorders>
              <w:left w:val="nil"/>
            </w:tcBorders>
          </w:tcPr>
          <w:p w:rsidR="0017515D" w:rsidRDefault="0017515D" w:rsidP="002B4D6B">
            <w:pPr>
              <w:pStyle w:val="Default"/>
              <w:jc w:val="both"/>
            </w:pPr>
          </w:p>
        </w:tc>
        <w:tc>
          <w:tcPr>
            <w:tcW w:w="3969" w:type="dxa"/>
            <w:vMerge/>
          </w:tcPr>
          <w:p w:rsidR="0017515D" w:rsidRDefault="0017515D" w:rsidP="002B4D6B">
            <w:pPr>
              <w:pStyle w:val="Default"/>
              <w:jc w:val="both"/>
            </w:pPr>
          </w:p>
        </w:tc>
        <w:tc>
          <w:tcPr>
            <w:tcW w:w="1559" w:type="dxa"/>
          </w:tcPr>
          <w:p w:rsidR="0017515D" w:rsidRPr="00D72DB9" w:rsidRDefault="0017515D" w:rsidP="002B4D6B">
            <w:pPr>
              <w:pStyle w:val="Default"/>
              <w:jc w:val="center"/>
              <w:rPr>
                <w:b/>
              </w:rPr>
            </w:pPr>
            <w:r>
              <w:rPr>
                <w:b/>
              </w:rPr>
              <w:t>(a)</w:t>
            </w:r>
          </w:p>
        </w:tc>
        <w:tc>
          <w:tcPr>
            <w:tcW w:w="1730" w:type="dxa"/>
          </w:tcPr>
          <w:p w:rsidR="0017515D" w:rsidRPr="00D72DB9" w:rsidRDefault="0017515D" w:rsidP="002B4D6B">
            <w:pPr>
              <w:pStyle w:val="Default"/>
              <w:jc w:val="center"/>
              <w:rPr>
                <w:b/>
              </w:rPr>
            </w:pPr>
            <w:r>
              <w:rPr>
                <w:b/>
              </w:rPr>
              <w:t>(b)</w:t>
            </w:r>
          </w:p>
        </w:tc>
        <w:tc>
          <w:tcPr>
            <w:tcW w:w="2126" w:type="dxa"/>
          </w:tcPr>
          <w:p w:rsidR="0017515D" w:rsidRPr="00D72DB9" w:rsidRDefault="0017515D" w:rsidP="002B4D6B">
            <w:pPr>
              <w:pStyle w:val="Default"/>
              <w:jc w:val="center"/>
              <w:rPr>
                <w:b/>
              </w:rPr>
            </w:pPr>
            <w:r>
              <w:rPr>
                <w:b/>
              </w:rPr>
              <w:t>(c)</w:t>
            </w:r>
          </w:p>
        </w:tc>
      </w:tr>
      <w:tr w:rsidR="0017515D" w:rsidTr="0017515D">
        <w:tc>
          <w:tcPr>
            <w:tcW w:w="817" w:type="dxa"/>
            <w:vMerge/>
            <w:tcBorders>
              <w:left w:val="nil"/>
            </w:tcBorders>
          </w:tcPr>
          <w:p w:rsidR="0017515D" w:rsidRDefault="0017515D" w:rsidP="002B4D6B">
            <w:pPr>
              <w:pStyle w:val="Default"/>
              <w:jc w:val="both"/>
            </w:pPr>
          </w:p>
        </w:tc>
        <w:tc>
          <w:tcPr>
            <w:tcW w:w="3969" w:type="dxa"/>
          </w:tcPr>
          <w:p w:rsidR="0017515D" w:rsidRDefault="0017515D" w:rsidP="002B4D6B">
            <w:pPr>
              <w:pStyle w:val="Default"/>
              <w:jc w:val="both"/>
            </w:pPr>
            <w:r>
              <w:t xml:space="preserve">Eastern Cape </w:t>
            </w:r>
          </w:p>
        </w:tc>
        <w:tc>
          <w:tcPr>
            <w:tcW w:w="1559" w:type="dxa"/>
          </w:tcPr>
          <w:p w:rsidR="0017515D" w:rsidRDefault="0017515D" w:rsidP="002B4D6B">
            <w:pPr>
              <w:pStyle w:val="Default"/>
              <w:ind w:right="426"/>
              <w:jc w:val="right"/>
            </w:pPr>
            <w:r>
              <w:t>7</w:t>
            </w:r>
          </w:p>
        </w:tc>
        <w:tc>
          <w:tcPr>
            <w:tcW w:w="1730" w:type="dxa"/>
          </w:tcPr>
          <w:p w:rsidR="0017515D" w:rsidRDefault="0017515D" w:rsidP="002B4D6B">
            <w:pPr>
              <w:pStyle w:val="Default"/>
              <w:ind w:right="426"/>
              <w:jc w:val="right"/>
            </w:pPr>
            <w:r>
              <w:t>39</w:t>
            </w:r>
          </w:p>
        </w:tc>
        <w:tc>
          <w:tcPr>
            <w:tcW w:w="2126" w:type="dxa"/>
          </w:tcPr>
          <w:p w:rsidR="0017515D" w:rsidRDefault="0017515D" w:rsidP="002B4D6B">
            <w:pPr>
              <w:pStyle w:val="Default"/>
              <w:ind w:right="426"/>
              <w:jc w:val="right"/>
            </w:pPr>
            <w:r>
              <w:t>0</w:t>
            </w:r>
          </w:p>
        </w:tc>
      </w:tr>
      <w:tr w:rsidR="0017515D" w:rsidTr="0017515D">
        <w:tc>
          <w:tcPr>
            <w:tcW w:w="817" w:type="dxa"/>
            <w:vMerge/>
            <w:tcBorders>
              <w:left w:val="nil"/>
            </w:tcBorders>
          </w:tcPr>
          <w:p w:rsidR="0017515D" w:rsidRDefault="0017515D" w:rsidP="002B4D6B">
            <w:pPr>
              <w:pStyle w:val="Default"/>
              <w:jc w:val="both"/>
            </w:pPr>
          </w:p>
        </w:tc>
        <w:tc>
          <w:tcPr>
            <w:tcW w:w="3969" w:type="dxa"/>
          </w:tcPr>
          <w:p w:rsidR="0017515D" w:rsidRDefault="0017515D" w:rsidP="002B4D6B">
            <w:pPr>
              <w:pStyle w:val="Default"/>
              <w:jc w:val="both"/>
            </w:pPr>
            <w:r>
              <w:t xml:space="preserve">Free State </w:t>
            </w:r>
          </w:p>
        </w:tc>
        <w:tc>
          <w:tcPr>
            <w:tcW w:w="1559" w:type="dxa"/>
          </w:tcPr>
          <w:p w:rsidR="0017515D" w:rsidRDefault="0017515D" w:rsidP="002B4D6B">
            <w:pPr>
              <w:pStyle w:val="Default"/>
              <w:ind w:right="426"/>
              <w:jc w:val="right"/>
            </w:pPr>
            <w:r>
              <w:t>1</w:t>
            </w:r>
          </w:p>
        </w:tc>
        <w:tc>
          <w:tcPr>
            <w:tcW w:w="1730" w:type="dxa"/>
          </w:tcPr>
          <w:p w:rsidR="0017515D" w:rsidRDefault="0017515D" w:rsidP="002B4D6B">
            <w:pPr>
              <w:pStyle w:val="Default"/>
              <w:ind w:right="426"/>
              <w:jc w:val="right"/>
            </w:pPr>
            <w:r>
              <w:t>29</w:t>
            </w:r>
          </w:p>
        </w:tc>
        <w:tc>
          <w:tcPr>
            <w:tcW w:w="2126" w:type="dxa"/>
          </w:tcPr>
          <w:p w:rsidR="0017515D" w:rsidRDefault="0017515D" w:rsidP="002B4D6B">
            <w:pPr>
              <w:pStyle w:val="Default"/>
              <w:ind w:right="426"/>
              <w:jc w:val="right"/>
            </w:pPr>
            <w:r>
              <w:t>1</w:t>
            </w:r>
          </w:p>
        </w:tc>
      </w:tr>
      <w:tr w:rsidR="0017515D" w:rsidTr="0017515D">
        <w:tc>
          <w:tcPr>
            <w:tcW w:w="817" w:type="dxa"/>
            <w:vMerge/>
            <w:tcBorders>
              <w:left w:val="nil"/>
            </w:tcBorders>
          </w:tcPr>
          <w:p w:rsidR="0017515D" w:rsidRDefault="0017515D" w:rsidP="002B4D6B">
            <w:pPr>
              <w:pStyle w:val="Default"/>
              <w:jc w:val="both"/>
            </w:pPr>
          </w:p>
        </w:tc>
        <w:tc>
          <w:tcPr>
            <w:tcW w:w="3969" w:type="dxa"/>
          </w:tcPr>
          <w:p w:rsidR="0017515D" w:rsidRDefault="0017515D" w:rsidP="002B4D6B">
            <w:pPr>
              <w:pStyle w:val="Default"/>
              <w:jc w:val="both"/>
            </w:pPr>
            <w:r>
              <w:t xml:space="preserve">Gauteng </w:t>
            </w:r>
          </w:p>
        </w:tc>
        <w:tc>
          <w:tcPr>
            <w:tcW w:w="1559" w:type="dxa"/>
          </w:tcPr>
          <w:p w:rsidR="0017515D" w:rsidRDefault="0017515D" w:rsidP="002B4D6B">
            <w:pPr>
              <w:pStyle w:val="Default"/>
              <w:ind w:right="426"/>
              <w:jc w:val="right"/>
            </w:pPr>
            <w:r>
              <w:t>13</w:t>
            </w:r>
          </w:p>
        </w:tc>
        <w:tc>
          <w:tcPr>
            <w:tcW w:w="1730" w:type="dxa"/>
          </w:tcPr>
          <w:p w:rsidR="0017515D" w:rsidRDefault="0017515D" w:rsidP="002B4D6B">
            <w:pPr>
              <w:pStyle w:val="Default"/>
              <w:ind w:right="426"/>
              <w:jc w:val="right"/>
            </w:pPr>
            <w:r>
              <w:t>17</w:t>
            </w:r>
          </w:p>
        </w:tc>
        <w:tc>
          <w:tcPr>
            <w:tcW w:w="2126" w:type="dxa"/>
          </w:tcPr>
          <w:p w:rsidR="0017515D" w:rsidRDefault="0017515D" w:rsidP="002B4D6B">
            <w:pPr>
              <w:pStyle w:val="Default"/>
              <w:ind w:right="426"/>
              <w:jc w:val="right"/>
            </w:pPr>
            <w:r>
              <w:t>5</w:t>
            </w:r>
          </w:p>
        </w:tc>
      </w:tr>
      <w:tr w:rsidR="0017515D" w:rsidTr="0017515D">
        <w:tc>
          <w:tcPr>
            <w:tcW w:w="817" w:type="dxa"/>
            <w:vMerge/>
            <w:tcBorders>
              <w:left w:val="nil"/>
            </w:tcBorders>
          </w:tcPr>
          <w:p w:rsidR="0017515D" w:rsidRDefault="0017515D" w:rsidP="002B4D6B">
            <w:pPr>
              <w:pStyle w:val="Default"/>
              <w:jc w:val="both"/>
            </w:pPr>
          </w:p>
        </w:tc>
        <w:tc>
          <w:tcPr>
            <w:tcW w:w="3969" w:type="dxa"/>
          </w:tcPr>
          <w:p w:rsidR="0017515D" w:rsidRDefault="0017515D" w:rsidP="002B4D6B">
            <w:pPr>
              <w:pStyle w:val="Default"/>
              <w:jc w:val="both"/>
            </w:pPr>
            <w:r>
              <w:t xml:space="preserve">KwaZulu-Natal </w:t>
            </w:r>
          </w:p>
        </w:tc>
        <w:tc>
          <w:tcPr>
            <w:tcW w:w="1559" w:type="dxa"/>
          </w:tcPr>
          <w:p w:rsidR="0017515D" w:rsidRDefault="0017515D" w:rsidP="002B4D6B">
            <w:pPr>
              <w:pStyle w:val="Default"/>
              <w:ind w:right="426"/>
              <w:jc w:val="right"/>
            </w:pPr>
            <w:r>
              <w:t>27</w:t>
            </w:r>
          </w:p>
        </w:tc>
        <w:tc>
          <w:tcPr>
            <w:tcW w:w="1730" w:type="dxa"/>
          </w:tcPr>
          <w:p w:rsidR="0017515D" w:rsidRDefault="0017515D" w:rsidP="002B4D6B">
            <w:pPr>
              <w:pStyle w:val="Default"/>
              <w:ind w:right="426"/>
              <w:jc w:val="right"/>
            </w:pPr>
            <w:r>
              <w:t>56</w:t>
            </w:r>
          </w:p>
        </w:tc>
        <w:tc>
          <w:tcPr>
            <w:tcW w:w="2126" w:type="dxa"/>
          </w:tcPr>
          <w:p w:rsidR="0017515D" w:rsidRDefault="0017515D" w:rsidP="002B4D6B">
            <w:pPr>
              <w:pStyle w:val="Default"/>
              <w:ind w:right="426"/>
              <w:jc w:val="right"/>
            </w:pPr>
            <w:r>
              <w:t>1</w:t>
            </w:r>
          </w:p>
        </w:tc>
      </w:tr>
      <w:tr w:rsidR="0017515D" w:rsidTr="0017515D">
        <w:tc>
          <w:tcPr>
            <w:tcW w:w="817" w:type="dxa"/>
            <w:vMerge/>
            <w:tcBorders>
              <w:left w:val="nil"/>
            </w:tcBorders>
          </w:tcPr>
          <w:p w:rsidR="0017515D" w:rsidRDefault="0017515D" w:rsidP="002B4D6B">
            <w:pPr>
              <w:pStyle w:val="Default"/>
              <w:jc w:val="both"/>
            </w:pPr>
          </w:p>
        </w:tc>
        <w:tc>
          <w:tcPr>
            <w:tcW w:w="3969" w:type="dxa"/>
          </w:tcPr>
          <w:p w:rsidR="0017515D" w:rsidRDefault="0017515D" w:rsidP="002B4D6B">
            <w:pPr>
              <w:pStyle w:val="Default"/>
              <w:jc w:val="both"/>
            </w:pPr>
            <w:r>
              <w:t>Limpopo</w:t>
            </w:r>
          </w:p>
        </w:tc>
        <w:tc>
          <w:tcPr>
            <w:tcW w:w="1559" w:type="dxa"/>
          </w:tcPr>
          <w:p w:rsidR="0017515D" w:rsidRDefault="0017515D" w:rsidP="002B4D6B">
            <w:pPr>
              <w:pStyle w:val="Default"/>
              <w:ind w:right="426"/>
              <w:jc w:val="right"/>
            </w:pPr>
            <w:r>
              <w:t>5</w:t>
            </w:r>
          </w:p>
        </w:tc>
        <w:tc>
          <w:tcPr>
            <w:tcW w:w="1730" w:type="dxa"/>
          </w:tcPr>
          <w:p w:rsidR="0017515D" w:rsidRDefault="0017515D" w:rsidP="002B4D6B">
            <w:pPr>
              <w:pStyle w:val="Default"/>
              <w:ind w:right="426"/>
              <w:jc w:val="right"/>
            </w:pPr>
            <w:r>
              <w:t>35</w:t>
            </w:r>
          </w:p>
        </w:tc>
        <w:tc>
          <w:tcPr>
            <w:tcW w:w="2126" w:type="dxa"/>
          </w:tcPr>
          <w:p w:rsidR="0017515D" w:rsidRDefault="0017515D" w:rsidP="002B4D6B">
            <w:pPr>
              <w:pStyle w:val="Default"/>
              <w:ind w:right="426"/>
              <w:jc w:val="right"/>
            </w:pPr>
            <w:r>
              <w:t>0</w:t>
            </w:r>
          </w:p>
        </w:tc>
      </w:tr>
      <w:tr w:rsidR="0017515D" w:rsidTr="0017515D">
        <w:tc>
          <w:tcPr>
            <w:tcW w:w="817" w:type="dxa"/>
            <w:vMerge/>
            <w:tcBorders>
              <w:left w:val="nil"/>
            </w:tcBorders>
          </w:tcPr>
          <w:p w:rsidR="0017515D" w:rsidRDefault="0017515D" w:rsidP="002B4D6B">
            <w:pPr>
              <w:pStyle w:val="Default"/>
              <w:jc w:val="both"/>
            </w:pPr>
          </w:p>
        </w:tc>
        <w:tc>
          <w:tcPr>
            <w:tcW w:w="3969" w:type="dxa"/>
          </w:tcPr>
          <w:p w:rsidR="0017515D" w:rsidRDefault="0017515D" w:rsidP="002B4D6B">
            <w:pPr>
              <w:pStyle w:val="Default"/>
            </w:pPr>
            <w:r>
              <w:t>Mpumalanga has 28 public health facilities providing mental health services BUT they do not meet the basic requirements prescribed</w:t>
            </w:r>
          </w:p>
        </w:tc>
        <w:tc>
          <w:tcPr>
            <w:tcW w:w="1559" w:type="dxa"/>
          </w:tcPr>
          <w:p w:rsidR="0017515D" w:rsidRDefault="0017515D" w:rsidP="002B4D6B">
            <w:pPr>
              <w:pStyle w:val="Default"/>
              <w:ind w:right="426"/>
              <w:jc w:val="right"/>
            </w:pPr>
            <w:r>
              <w:t>0</w:t>
            </w:r>
          </w:p>
        </w:tc>
        <w:tc>
          <w:tcPr>
            <w:tcW w:w="1730" w:type="dxa"/>
          </w:tcPr>
          <w:p w:rsidR="0017515D" w:rsidRDefault="0017515D" w:rsidP="002B4D6B">
            <w:pPr>
              <w:pStyle w:val="Default"/>
              <w:ind w:right="426"/>
              <w:jc w:val="right"/>
            </w:pPr>
            <w:r>
              <w:t>28</w:t>
            </w:r>
          </w:p>
        </w:tc>
        <w:tc>
          <w:tcPr>
            <w:tcW w:w="2126" w:type="dxa"/>
          </w:tcPr>
          <w:p w:rsidR="0017515D" w:rsidRDefault="0017515D" w:rsidP="002B4D6B">
            <w:pPr>
              <w:pStyle w:val="Default"/>
              <w:ind w:right="426"/>
              <w:jc w:val="right"/>
            </w:pPr>
            <w:r>
              <w:t>0</w:t>
            </w:r>
          </w:p>
        </w:tc>
      </w:tr>
      <w:tr w:rsidR="0017515D" w:rsidTr="0017515D">
        <w:tc>
          <w:tcPr>
            <w:tcW w:w="817" w:type="dxa"/>
            <w:vMerge/>
            <w:tcBorders>
              <w:left w:val="nil"/>
            </w:tcBorders>
          </w:tcPr>
          <w:p w:rsidR="0017515D" w:rsidRDefault="0017515D" w:rsidP="002B4D6B">
            <w:pPr>
              <w:pStyle w:val="Default"/>
              <w:jc w:val="both"/>
            </w:pPr>
          </w:p>
        </w:tc>
        <w:tc>
          <w:tcPr>
            <w:tcW w:w="3969" w:type="dxa"/>
          </w:tcPr>
          <w:p w:rsidR="0017515D" w:rsidRDefault="0017515D" w:rsidP="002B4D6B">
            <w:pPr>
              <w:pStyle w:val="Default"/>
              <w:jc w:val="both"/>
            </w:pPr>
            <w:r>
              <w:t xml:space="preserve">Northern Cape </w:t>
            </w:r>
          </w:p>
        </w:tc>
        <w:tc>
          <w:tcPr>
            <w:tcW w:w="1559" w:type="dxa"/>
          </w:tcPr>
          <w:p w:rsidR="0017515D" w:rsidRDefault="0017515D" w:rsidP="002B4D6B">
            <w:pPr>
              <w:pStyle w:val="Default"/>
              <w:ind w:right="426"/>
              <w:jc w:val="right"/>
            </w:pPr>
            <w:r>
              <w:t>13</w:t>
            </w:r>
          </w:p>
        </w:tc>
        <w:tc>
          <w:tcPr>
            <w:tcW w:w="1730" w:type="dxa"/>
          </w:tcPr>
          <w:p w:rsidR="0017515D" w:rsidRDefault="0017515D" w:rsidP="002B4D6B">
            <w:pPr>
              <w:pStyle w:val="Default"/>
              <w:ind w:right="426"/>
              <w:jc w:val="right"/>
            </w:pPr>
            <w:r>
              <w:t>1</w:t>
            </w:r>
          </w:p>
        </w:tc>
        <w:tc>
          <w:tcPr>
            <w:tcW w:w="2126" w:type="dxa"/>
          </w:tcPr>
          <w:p w:rsidR="0017515D" w:rsidRDefault="0017515D" w:rsidP="002B4D6B">
            <w:pPr>
              <w:pStyle w:val="Default"/>
              <w:ind w:right="426"/>
              <w:jc w:val="right"/>
            </w:pPr>
            <w:r>
              <w:t>1</w:t>
            </w:r>
          </w:p>
        </w:tc>
      </w:tr>
      <w:tr w:rsidR="0017515D" w:rsidTr="0017515D">
        <w:tc>
          <w:tcPr>
            <w:tcW w:w="817" w:type="dxa"/>
            <w:vMerge/>
            <w:tcBorders>
              <w:left w:val="nil"/>
            </w:tcBorders>
          </w:tcPr>
          <w:p w:rsidR="0017515D" w:rsidRDefault="0017515D" w:rsidP="002B4D6B">
            <w:pPr>
              <w:pStyle w:val="Default"/>
              <w:jc w:val="both"/>
            </w:pPr>
          </w:p>
        </w:tc>
        <w:tc>
          <w:tcPr>
            <w:tcW w:w="3969" w:type="dxa"/>
          </w:tcPr>
          <w:p w:rsidR="0017515D" w:rsidRDefault="0017515D" w:rsidP="002B4D6B">
            <w:pPr>
              <w:pStyle w:val="Default"/>
              <w:jc w:val="both"/>
            </w:pPr>
            <w:r>
              <w:t xml:space="preserve">North West </w:t>
            </w:r>
          </w:p>
        </w:tc>
        <w:tc>
          <w:tcPr>
            <w:tcW w:w="1559" w:type="dxa"/>
          </w:tcPr>
          <w:p w:rsidR="0017515D" w:rsidRDefault="0017515D" w:rsidP="002B4D6B">
            <w:pPr>
              <w:pStyle w:val="Default"/>
              <w:ind w:right="426"/>
              <w:jc w:val="right"/>
            </w:pPr>
            <w:r>
              <w:t>2</w:t>
            </w:r>
          </w:p>
        </w:tc>
        <w:tc>
          <w:tcPr>
            <w:tcW w:w="1730" w:type="dxa"/>
          </w:tcPr>
          <w:p w:rsidR="0017515D" w:rsidRDefault="0017515D" w:rsidP="002B4D6B">
            <w:pPr>
              <w:pStyle w:val="Default"/>
              <w:ind w:right="426"/>
              <w:jc w:val="right"/>
            </w:pPr>
            <w:r>
              <w:t>6</w:t>
            </w:r>
          </w:p>
        </w:tc>
        <w:tc>
          <w:tcPr>
            <w:tcW w:w="2126" w:type="dxa"/>
          </w:tcPr>
          <w:p w:rsidR="0017515D" w:rsidRDefault="0017515D" w:rsidP="002B4D6B">
            <w:pPr>
              <w:pStyle w:val="Default"/>
              <w:ind w:right="426"/>
              <w:jc w:val="right"/>
            </w:pPr>
            <w:r>
              <w:t>0</w:t>
            </w:r>
          </w:p>
        </w:tc>
      </w:tr>
      <w:tr w:rsidR="0017515D" w:rsidTr="0017515D">
        <w:tc>
          <w:tcPr>
            <w:tcW w:w="817" w:type="dxa"/>
            <w:vMerge/>
            <w:tcBorders>
              <w:left w:val="nil"/>
            </w:tcBorders>
          </w:tcPr>
          <w:p w:rsidR="0017515D" w:rsidRDefault="0017515D" w:rsidP="002B4D6B">
            <w:pPr>
              <w:pStyle w:val="Default"/>
              <w:jc w:val="both"/>
            </w:pPr>
          </w:p>
        </w:tc>
        <w:tc>
          <w:tcPr>
            <w:tcW w:w="3969" w:type="dxa"/>
          </w:tcPr>
          <w:p w:rsidR="0017515D" w:rsidRDefault="0017515D" w:rsidP="002B4D6B">
            <w:pPr>
              <w:pStyle w:val="Default"/>
              <w:jc w:val="both"/>
            </w:pPr>
            <w:r>
              <w:t xml:space="preserve">Western Cape </w:t>
            </w:r>
          </w:p>
        </w:tc>
        <w:tc>
          <w:tcPr>
            <w:tcW w:w="1559" w:type="dxa"/>
          </w:tcPr>
          <w:p w:rsidR="0017515D" w:rsidRDefault="0017515D" w:rsidP="002B4D6B">
            <w:pPr>
              <w:pStyle w:val="Default"/>
              <w:ind w:right="426"/>
              <w:jc w:val="right"/>
            </w:pPr>
            <w:r>
              <w:t>11</w:t>
            </w:r>
          </w:p>
        </w:tc>
        <w:tc>
          <w:tcPr>
            <w:tcW w:w="1730" w:type="dxa"/>
          </w:tcPr>
          <w:p w:rsidR="0017515D" w:rsidRDefault="0017515D" w:rsidP="002B4D6B">
            <w:pPr>
              <w:pStyle w:val="Default"/>
              <w:ind w:right="426"/>
              <w:jc w:val="right"/>
            </w:pPr>
            <w:r>
              <w:t>31</w:t>
            </w:r>
          </w:p>
        </w:tc>
        <w:tc>
          <w:tcPr>
            <w:tcW w:w="2126" w:type="dxa"/>
          </w:tcPr>
          <w:p w:rsidR="0017515D" w:rsidRDefault="0017515D" w:rsidP="002B4D6B">
            <w:pPr>
              <w:pStyle w:val="Default"/>
              <w:ind w:right="426"/>
              <w:jc w:val="right"/>
            </w:pPr>
            <w:r>
              <w:t>3</w:t>
            </w:r>
          </w:p>
        </w:tc>
      </w:tr>
      <w:tr w:rsidR="0017515D" w:rsidTr="0017515D">
        <w:tc>
          <w:tcPr>
            <w:tcW w:w="817" w:type="dxa"/>
            <w:vMerge/>
            <w:tcBorders>
              <w:left w:val="nil"/>
              <w:bottom w:val="nil"/>
            </w:tcBorders>
          </w:tcPr>
          <w:p w:rsidR="0017515D" w:rsidRDefault="0017515D" w:rsidP="002B4D6B">
            <w:pPr>
              <w:pStyle w:val="Default"/>
              <w:jc w:val="both"/>
            </w:pPr>
          </w:p>
        </w:tc>
        <w:tc>
          <w:tcPr>
            <w:tcW w:w="3969" w:type="dxa"/>
          </w:tcPr>
          <w:p w:rsidR="0017515D" w:rsidRPr="00D72DB9" w:rsidRDefault="0017515D" w:rsidP="002B4D6B">
            <w:pPr>
              <w:pStyle w:val="Default"/>
              <w:jc w:val="both"/>
              <w:rPr>
                <w:b/>
              </w:rPr>
            </w:pPr>
            <w:r>
              <w:rPr>
                <w:b/>
              </w:rPr>
              <w:t xml:space="preserve">TOTAL </w:t>
            </w:r>
          </w:p>
        </w:tc>
        <w:tc>
          <w:tcPr>
            <w:tcW w:w="1559" w:type="dxa"/>
          </w:tcPr>
          <w:p w:rsidR="0017515D" w:rsidRPr="00BA0CCE" w:rsidRDefault="0017515D" w:rsidP="002B4D6B">
            <w:pPr>
              <w:pStyle w:val="Default"/>
              <w:ind w:right="426"/>
              <w:jc w:val="right"/>
              <w:rPr>
                <w:b/>
              </w:rPr>
            </w:pPr>
            <w:r w:rsidRPr="00BA0CCE">
              <w:rPr>
                <w:b/>
              </w:rPr>
              <w:t>67</w:t>
            </w:r>
          </w:p>
        </w:tc>
        <w:tc>
          <w:tcPr>
            <w:tcW w:w="1730" w:type="dxa"/>
          </w:tcPr>
          <w:p w:rsidR="0017515D" w:rsidRPr="00BA0CCE" w:rsidRDefault="0017515D" w:rsidP="002B4D6B">
            <w:pPr>
              <w:pStyle w:val="Default"/>
              <w:ind w:right="426"/>
              <w:jc w:val="right"/>
              <w:rPr>
                <w:b/>
              </w:rPr>
            </w:pPr>
            <w:r w:rsidRPr="00BA0CCE">
              <w:rPr>
                <w:b/>
              </w:rPr>
              <w:t>254</w:t>
            </w:r>
          </w:p>
        </w:tc>
        <w:tc>
          <w:tcPr>
            <w:tcW w:w="2126" w:type="dxa"/>
          </w:tcPr>
          <w:p w:rsidR="0017515D" w:rsidRPr="00BA0CCE" w:rsidRDefault="0017515D" w:rsidP="002B4D6B">
            <w:pPr>
              <w:pStyle w:val="Default"/>
              <w:ind w:right="426"/>
              <w:jc w:val="right"/>
              <w:rPr>
                <w:b/>
              </w:rPr>
            </w:pPr>
            <w:r w:rsidRPr="00BA0CCE">
              <w:rPr>
                <w:b/>
              </w:rPr>
              <w:t>11</w:t>
            </w:r>
          </w:p>
        </w:tc>
      </w:tr>
    </w:tbl>
    <w:p w:rsidR="0017515D" w:rsidRPr="004412FD" w:rsidRDefault="0017515D" w:rsidP="0017515D">
      <w:pPr>
        <w:pStyle w:val="Default"/>
        <w:jc w:val="both"/>
      </w:pPr>
    </w:p>
    <w:p w:rsidR="007C4CF5" w:rsidRPr="008526C9" w:rsidRDefault="007C4CF5" w:rsidP="008526C9">
      <w:pPr>
        <w:pStyle w:val="BodyText"/>
        <w:ind w:hanging="567"/>
        <w:rPr>
          <w:sz w:val="24"/>
          <w:lang w:val="en-GB"/>
        </w:rPr>
      </w:pPr>
      <w:bookmarkStart w:id="0" w:name="_GoBack"/>
      <w:bookmarkEnd w:id="0"/>
    </w:p>
    <w:p w:rsidR="00E238C2" w:rsidRPr="008526C9" w:rsidRDefault="00E238C2" w:rsidP="00A01223">
      <w:pPr>
        <w:pStyle w:val="BodyText"/>
        <w:rPr>
          <w:b/>
          <w:bCs/>
          <w:sz w:val="24"/>
          <w:lang w:val="en-GB"/>
        </w:rPr>
      </w:pPr>
      <w:r w:rsidRPr="008526C9">
        <w:rPr>
          <w:sz w:val="24"/>
          <w:lang w:val="en-GB"/>
        </w:rPr>
        <w:t>END.</w:t>
      </w:r>
    </w:p>
    <w:sectPr w:rsidR="00E238C2" w:rsidRPr="008526C9"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935" w:rsidRDefault="00BA5935">
      <w:r>
        <w:separator/>
      </w:r>
    </w:p>
  </w:endnote>
  <w:endnote w:type="continuationSeparator" w:id="0">
    <w:p w:rsidR="00BA5935" w:rsidRDefault="00BA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09A" w:rsidRDefault="008200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009A" w:rsidRDefault="0082009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09A" w:rsidRDefault="0082009A">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17515D">
      <w:rPr>
        <w:rStyle w:val="PageNumber"/>
        <w:noProof/>
        <w:lang w:val="en-US"/>
      </w:rPr>
      <w:t>2</w:t>
    </w:r>
    <w:r>
      <w:rPr>
        <w:rStyle w:val="PageNumber"/>
        <w:lang w:val="en-US"/>
      </w:rPr>
      <w:fldChar w:fldCharType="end"/>
    </w:r>
  </w:p>
  <w:p w:rsidR="0082009A" w:rsidRDefault="008200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935" w:rsidRDefault="00BA5935">
      <w:r>
        <w:separator/>
      </w:r>
    </w:p>
  </w:footnote>
  <w:footnote w:type="continuationSeparator" w:id="0">
    <w:p w:rsidR="00BA5935" w:rsidRDefault="00BA59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641BD"/>
    <w:multiLevelType w:val="hybridMultilevel"/>
    <w:tmpl w:val="1D5C9848"/>
    <w:lvl w:ilvl="0" w:tplc="DFB82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D04A6"/>
    <w:multiLevelType w:val="hybridMultilevel"/>
    <w:tmpl w:val="144C1B42"/>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8654F9"/>
    <w:multiLevelType w:val="hybridMultilevel"/>
    <w:tmpl w:val="16D8C730"/>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E5194"/>
    <w:multiLevelType w:val="hybridMultilevel"/>
    <w:tmpl w:val="3FD422FE"/>
    <w:lvl w:ilvl="0" w:tplc="04090001">
      <w:start w:val="1"/>
      <w:numFmt w:val="bullet"/>
      <w:lvlText w:val=""/>
      <w:lvlJc w:val="left"/>
      <w:pPr>
        <w:ind w:left="720" w:hanging="360"/>
      </w:pPr>
      <w:rPr>
        <w:rFonts w:ascii="Symbol" w:hAnsi="Symbol" w:hint="default"/>
      </w:rPr>
    </w:lvl>
    <w:lvl w:ilvl="1" w:tplc="92B497C0">
      <w:start w:val="1"/>
      <w:numFmt w:val="decimal"/>
      <w:lvlText w:val="%2."/>
      <w:lvlJc w:val="left"/>
      <w:pPr>
        <w:ind w:left="1440" w:hanging="360"/>
      </w:pPr>
    </w:lvl>
    <w:lvl w:ilvl="2" w:tplc="1C090017">
      <w:start w:val="1"/>
      <w:numFmt w:val="lowerLetter"/>
      <w:lvlText w:val="%3)"/>
      <w:lvlJc w:val="left"/>
      <w:pPr>
        <w:ind w:left="2160" w:hanging="18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15:restartNumberingAfterBreak="0">
    <w:nsid w:val="57AF1F33"/>
    <w:multiLevelType w:val="hybridMultilevel"/>
    <w:tmpl w:val="0980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201D"/>
    <w:rsid w:val="00007447"/>
    <w:rsid w:val="00012AE9"/>
    <w:rsid w:val="000153FE"/>
    <w:rsid w:val="00023BF4"/>
    <w:rsid w:val="00025DC9"/>
    <w:rsid w:val="000302B5"/>
    <w:rsid w:val="00037C22"/>
    <w:rsid w:val="0004183B"/>
    <w:rsid w:val="00056AD2"/>
    <w:rsid w:val="0005758A"/>
    <w:rsid w:val="00064CF9"/>
    <w:rsid w:val="00067DAB"/>
    <w:rsid w:val="00072404"/>
    <w:rsid w:val="0007341B"/>
    <w:rsid w:val="00081C61"/>
    <w:rsid w:val="00081C7A"/>
    <w:rsid w:val="000843CA"/>
    <w:rsid w:val="0008767D"/>
    <w:rsid w:val="00090523"/>
    <w:rsid w:val="00092F24"/>
    <w:rsid w:val="00094A35"/>
    <w:rsid w:val="000960D7"/>
    <w:rsid w:val="00096CD4"/>
    <w:rsid w:val="000A08FC"/>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6DD8"/>
    <w:rsid w:val="00107743"/>
    <w:rsid w:val="001102B2"/>
    <w:rsid w:val="0011153B"/>
    <w:rsid w:val="001126D2"/>
    <w:rsid w:val="00125A56"/>
    <w:rsid w:val="00125AEF"/>
    <w:rsid w:val="001338AB"/>
    <w:rsid w:val="00134634"/>
    <w:rsid w:val="001346BB"/>
    <w:rsid w:val="00136BF0"/>
    <w:rsid w:val="0014328F"/>
    <w:rsid w:val="00143ED1"/>
    <w:rsid w:val="00145C76"/>
    <w:rsid w:val="00150F90"/>
    <w:rsid w:val="00157836"/>
    <w:rsid w:val="00160BDE"/>
    <w:rsid w:val="00162641"/>
    <w:rsid w:val="00163A17"/>
    <w:rsid w:val="001646AE"/>
    <w:rsid w:val="001651E2"/>
    <w:rsid w:val="0017515D"/>
    <w:rsid w:val="001864CA"/>
    <w:rsid w:val="00186E43"/>
    <w:rsid w:val="0018733B"/>
    <w:rsid w:val="001934EC"/>
    <w:rsid w:val="001976A7"/>
    <w:rsid w:val="001A0439"/>
    <w:rsid w:val="001A5759"/>
    <w:rsid w:val="001A5BBB"/>
    <w:rsid w:val="001A6132"/>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17EBC"/>
    <w:rsid w:val="002242A9"/>
    <w:rsid w:val="00233C3B"/>
    <w:rsid w:val="00233ED5"/>
    <w:rsid w:val="0024216E"/>
    <w:rsid w:val="002519F4"/>
    <w:rsid w:val="00256F40"/>
    <w:rsid w:val="0026455A"/>
    <w:rsid w:val="0026455E"/>
    <w:rsid w:val="00267FDF"/>
    <w:rsid w:val="00271665"/>
    <w:rsid w:val="002832F3"/>
    <w:rsid w:val="00294557"/>
    <w:rsid w:val="002A09FE"/>
    <w:rsid w:val="002A0E7D"/>
    <w:rsid w:val="002A4456"/>
    <w:rsid w:val="002A5288"/>
    <w:rsid w:val="002B20CB"/>
    <w:rsid w:val="002B32D0"/>
    <w:rsid w:val="002B366B"/>
    <w:rsid w:val="002B56AA"/>
    <w:rsid w:val="002B606C"/>
    <w:rsid w:val="002C7F1D"/>
    <w:rsid w:val="002D07CE"/>
    <w:rsid w:val="002D2D8B"/>
    <w:rsid w:val="002D7EBF"/>
    <w:rsid w:val="002E3FA9"/>
    <w:rsid w:val="002E55C1"/>
    <w:rsid w:val="002F747D"/>
    <w:rsid w:val="00300051"/>
    <w:rsid w:val="0030381C"/>
    <w:rsid w:val="00311920"/>
    <w:rsid w:val="003124BF"/>
    <w:rsid w:val="003157A0"/>
    <w:rsid w:val="0031728A"/>
    <w:rsid w:val="0031798D"/>
    <w:rsid w:val="0032095A"/>
    <w:rsid w:val="003261BA"/>
    <w:rsid w:val="00330A1B"/>
    <w:rsid w:val="0033602C"/>
    <w:rsid w:val="0034705D"/>
    <w:rsid w:val="003548B4"/>
    <w:rsid w:val="00355BB7"/>
    <w:rsid w:val="00357A10"/>
    <w:rsid w:val="00360D5F"/>
    <w:rsid w:val="00366B08"/>
    <w:rsid w:val="00366E06"/>
    <w:rsid w:val="0036751E"/>
    <w:rsid w:val="00371538"/>
    <w:rsid w:val="003715DB"/>
    <w:rsid w:val="00382D92"/>
    <w:rsid w:val="003879CB"/>
    <w:rsid w:val="0039184B"/>
    <w:rsid w:val="00393BA7"/>
    <w:rsid w:val="003A1B0E"/>
    <w:rsid w:val="003B0600"/>
    <w:rsid w:val="003B0C88"/>
    <w:rsid w:val="003B66B2"/>
    <w:rsid w:val="003C14D9"/>
    <w:rsid w:val="003C29E4"/>
    <w:rsid w:val="003C3FF7"/>
    <w:rsid w:val="003C68AC"/>
    <w:rsid w:val="003D5148"/>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1D0E"/>
    <w:rsid w:val="004427F2"/>
    <w:rsid w:val="004456A9"/>
    <w:rsid w:val="004564E8"/>
    <w:rsid w:val="0046630A"/>
    <w:rsid w:val="004664ED"/>
    <w:rsid w:val="0047454A"/>
    <w:rsid w:val="004755C3"/>
    <w:rsid w:val="004759B3"/>
    <w:rsid w:val="00482BCD"/>
    <w:rsid w:val="0048302D"/>
    <w:rsid w:val="00483FEE"/>
    <w:rsid w:val="004872D2"/>
    <w:rsid w:val="00487E16"/>
    <w:rsid w:val="00490BF9"/>
    <w:rsid w:val="004925DB"/>
    <w:rsid w:val="00495DDF"/>
    <w:rsid w:val="004A2591"/>
    <w:rsid w:val="004A26E8"/>
    <w:rsid w:val="004A3D93"/>
    <w:rsid w:val="004B1268"/>
    <w:rsid w:val="004B3491"/>
    <w:rsid w:val="004B457B"/>
    <w:rsid w:val="004C5286"/>
    <w:rsid w:val="004C5B1F"/>
    <w:rsid w:val="004C740F"/>
    <w:rsid w:val="004D4DBF"/>
    <w:rsid w:val="004E163D"/>
    <w:rsid w:val="004E4D5C"/>
    <w:rsid w:val="004F42DD"/>
    <w:rsid w:val="004F4D91"/>
    <w:rsid w:val="004F7C1A"/>
    <w:rsid w:val="0050347C"/>
    <w:rsid w:val="0051019D"/>
    <w:rsid w:val="00510229"/>
    <w:rsid w:val="0051126E"/>
    <w:rsid w:val="005117E9"/>
    <w:rsid w:val="00512E2B"/>
    <w:rsid w:val="00513CF0"/>
    <w:rsid w:val="00514D5A"/>
    <w:rsid w:val="00525127"/>
    <w:rsid w:val="0053174B"/>
    <w:rsid w:val="0053416A"/>
    <w:rsid w:val="00540171"/>
    <w:rsid w:val="00541D7E"/>
    <w:rsid w:val="0054370C"/>
    <w:rsid w:val="005444C6"/>
    <w:rsid w:val="005446A0"/>
    <w:rsid w:val="00545D42"/>
    <w:rsid w:val="00547112"/>
    <w:rsid w:val="005500AE"/>
    <w:rsid w:val="00550CF9"/>
    <w:rsid w:val="0055331A"/>
    <w:rsid w:val="00557CEE"/>
    <w:rsid w:val="0056205A"/>
    <w:rsid w:val="00570065"/>
    <w:rsid w:val="00571E94"/>
    <w:rsid w:val="00574AA4"/>
    <w:rsid w:val="00576020"/>
    <w:rsid w:val="00586AC5"/>
    <w:rsid w:val="005937C8"/>
    <w:rsid w:val="005A002B"/>
    <w:rsid w:val="005A6911"/>
    <w:rsid w:val="005C171D"/>
    <w:rsid w:val="005C4284"/>
    <w:rsid w:val="005C491B"/>
    <w:rsid w:val="005D0D19"/>
    <w:rsid w:val="005D55C6"/>
    <w:rsid w:val="005D7A2A"/>
    <w:rsid w:val="005E1FBC"/>
    <w:rsid w:val="005E5D63"/>
    <w:rsid w:val="005E7BF6"/>
    <w:rsid w:val="00602574"/>
    <w:rsid w:val="00610BC7"/>
    <w:rsid w:val="0061177E"/>
    <w:rsid w:val="00615FCD"/>
    <w:rsid w:val="00616273"/>
    <w:rsid w:val="006175C7"/>
    <w:rsid w:val="00623C5C"/>
    <w:rsid w:val="00623E12"/>
    <w:rsid w:val="00635745"/>
    <w:rsid w:val="00635890"/>
    <w:rsid w:val="00637291"/>
    <w:rsid w:val="0063794C"/>
    <w:rsid w:val="00646F50"/>
    <w:rsid w:val="00652778"/>
    <w:rsid w:val="00664A63"/>
    <w:rsid w:val="006664AE"/>
    <w:rsid w:val="00673272"/>
    <w:rsid w:val="00673398"/>
    <w:rsid w:val="006779D4"/>
    <w:rsid w:val="00683343"/>
    <w:rsid w:val="006930ED"/>
    <w:rsid w:val="006A34EA"/>
    <w:rsid w:val="006A5B0A"/>
    <w:rsid w:val="006B1A27"/>
    <w:rsid w:val="006B5E48"/>
    <w:rsid w:val="006B750D"/>
    <w:rsid w:val="006C3B39"/>
    <w:rsid w:val="006C3ECC"/>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7C0"/>
    <w:rsid w:val="00730480"/>
    <w:rsid w:val="0073094D"/>
    <w:rsid w:val="00734B97"/>
    <w:rsid w:val="00735915"/>
    <w:rsid w:val="00740BE5"/>
    <w:rsid w:val="00750880"/>
    <w:rsid w:val="00762416"/>
    <w:rsid w:val="007658EC"/>
    <w:rsid w:val="00766A4E"/>
    <w:rsid w:val="00766F57"/>
    <w:rsid w:val="0077035F"/>
    <w:rsid w:val="00770C17"/>
    <w:rsid w:val="00771EB2"/>
    <w:rsid w:val="00773A22"/>
    <w:rsid w:val="00786C98"/>
    <w:rsid w:val="007A0D02"/>
    <w:rsid w:val="007A3E1B"/>
    <w:rsid w:val="007A4252"/>
    <w:rsid w:val="007A6FF8"/>
    <w:rsid w:val="007C1F51"/>
    <w:rsid w:val="007C2891"/>
    <w:rsid w:val="007C4CF5"/>
    <w:rsid w:val="007D20BE"/>
    <w:rsid w:val="007D69C3"/>
    <w:rsid w:val="007E2A6D"/>
    <w:rsid w:val="007E4D93"/>
    <w:rsid w:val="007E6493"/>
    <w:rsid w:val="007E6896"/>
    <w:rsid w:val="007E6A29"/>
    <w:rsid w:val="007F19E9"/>
    <w:rsid w:val="007F44EC"/>
    <w:rsid w:val="007F547F"/>
    <w:rsid w:val="007F6D34"/>
    <w:rsid w:val="00802311"/>
    <w:rsid w:val="008027EE"/>
    <w:rsid w:val="008067F9"/>
    <w:rsid w:val="0081272C"/>
    <w:rsid w:val="00813788"/>
    <w:rsid w:val="00815128"/>
    <w:rsid w:val="00815BE6"/>
    <w:rsid w:val="00816881"/>
    <w:rsid w:val="0082009A"/>
    <w:rsid w:val="00827A03"/>
    <w:rsid w:val="0084076E"/>
    <w:rsid w:val="00846CD4"/>
    <w:rsid w:val="00852234"/>
    <w:rsid w:val="008526C9"/>
    <w:rsid w:val="008603CC"/>
    <w:rsid w:val="00860B56"/>
    <w:rsid w:val="0086637B"/>
    <w:rsid w:val="008703BF"/>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0C0C"/>
    <w:rsid w:val="008E2CFF"/>
    <w:rsid w:val="008F081F"/>
    <w:rsid w:val="008F1C96"/>
    <w:rsid w:val="008F5A1E"/>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640CE"/>
    <w:rsid w:val="00972E0B"/>
    <w:rsid w:val="009756B6"/>
    <w:rsid w:val="009770A5"/>
    <w:rsid w:val="00977A5C"/>
    <w:rsid w:val="0098198D"/>
    <w:rsid w:val="00982A65"/>
    <w:rsid w:val="009855D2"/>
    <w:rsid w:val="009873B3"/>
    <w:rsid w:val="009922DD"/>
    <w:rsid w:val="00993155"/>
    <w:rsid w:val="00997270"/>
    <w:rsid w:val="00997EC4"/>
    <w:rsid w:val="009A2424"/>
    <w:rsid w:val="009A39FB"/>
    <w:rsid w:val="009A3AEC"/>
    <w:rsid w:val="009A3F64"/>
    <w:rsid w:val="009A6F10"/>
    <w:rsid w:val="009A7D01"/>
    <w:rsid w:val="009B7BB6"/>
    <w:rsid w:val="009C00C3"/>
    <w:rsid w:val="009C4234"/>
    <w:rsid w:val="009D2E42"/>
    <w:rsid w:val="009D3DA5"/>
    <w:rsid w:val="009D62A1"/>
    <w:rsid w:val="009D7850"/>
    <w:rsid w:val="009E05A5"/>
    <w:rsid w:val="009E0F43"/>
    <w:rsid w:val="009E6D1C"/>
    <w:rsid w:val="009E6EF2"/>
    <w:rsid w:val="009E7C2F"/>
    <w:rsid w:val="009F075E"/>
    <w:rsid w:val="009F0BA7"/>
    <w:rsid w:val="009F299A"/>
    <w:rsid w:val="00A01223"/>
    <w:rsid w:val="00A02F20"/>
    <w:rsid w:val="00A03BE7"/>
    <w:rsid w:val="00A041C1"/>
    <w:rsid w:val="00A0613D"/>
    <w:rsid w:val="00A078D4"/>
    <w:rsid w:val="00A11952"/>
    <w:rsid w:val="00A13522"/>
    <w:rsid w:val="00A13AC5"/>
    <w:rsid w:val="00A13D92"/>
    <w:rsid w:val="00A143B4"/>
    <w:rsid w:val="00A17235"/>
    <w:rsid w:val="00A17A8A"/>
    <w:rsid w:val="00A21ED2"/>
    <w:rsid w:val="00A24207"/>
    <w:rsid w:val="00A24CAA"/>
    <w:rsid w:val="00A251E7"/>
    <w:rsid w:val="00A268B1"/>
    <w:rsid w:val="00A346DA"/>
    <w:rsid w:val="00A4066B"/>
    <w:rsid w:val="00A41FC8"/>
    <w:rsid w:val="00A42F9C"/>
    <w:rsid w:val="00A431D7"/>
    <w:rsid w:val="00A50E3A"/>
    <w:rsid w:val="00A51CEC"/>
    <w:rsid w:val="00A60052"/>
    <w:rsid w:val="00A6048F"/>
    <w:rsid w:val="00A7509E"/>
    <w:rsid w:val="00A76B2C"/>
    <w:rsid w:val="00A77AE7"/>
    <w:rsid w:val="00A80F10"/>
    <w:rsid w:val="00A82D5D"/>
    <w:rsid w:val="00A87CFA"/>
    <w:rsid w:val="00A93CDF"/>
    <w:rsid w:val="00AA6504"/>
    <w:rsid w:val="00AA7AC6"/>
    <w:rsid w:val="00AB0EAC"/>
    <w:rsid w:val="00AB1AB1"/>
    <w:rsid w:val="00AB3C74"/>
    <w:rsid w:val="00AB514C"/>
    <w:rsid w:val="00AC37C9"/>
    <w:rsid w:val="00AC48AC"/>
    <w:rsid w:val="00AC6AC3"/>
    <w:rsid w:val="00AD200E"/>
    <w:rsid w:val="00AD3D0F"/>
    <w:rsid w:val="00AD5F10"/>
    <w:rsid w:val="00AD6B02"/>
    <w:rsid w:val="00AE3C22"/>
    <w:rsid w:val="00AF43A2"/>
    <w:rsid w:val="00B0762E"/>
    <w:rsid w:val="00B2423A"/>
    <w:rsid w:val="00B2718E"/>
    <w:rsid w:val="00B30D8D"/>
    <w:rsid w:val="00B33E9A"/>
    <w:rsid w:val="00B34C0F"/>
    <w:rsid w:val="00B353AB"/>
    <w:rsid w:val="00B37F60"/>
    <w:rsid w:val="00B41548"/>
    <w:rsid w:val="00B4399F"/>
    <w:rsid w:val="00B519E0"/>
    <w:rsid w:val="00B52875"/>
    <w:rsid w:val="00B561F9"/>
    <w:rsid w:val="00B6102B"/>
    <w:rsid w:val="00B612C9"/>
    <w:rsid w:val="00B6157A"/>
    <w:rsid w:val="00B61A27"/>
    <w:rsid w:val="00B63222"/>
    <w:rsid w:val="00B63926"/>
    <w:rsid w:val="00B64EBD"/>
    <w:rsid w:val="00B70010"/>
    <w:rsid w:val="00B84CFA"/>
    <w:rsid w:val="00B85B77"/>
    <w:rsid w:val="00B87D92"/>
    <w:rsid w:val="00B90E23"/>
    <w:rsid w:val="00B9163D"/>
    <w:rsid w:val="00B9358D"/>
    <w:rsid w:val="00BA29AA"/>
    <w:rsid w:val="00BA5935"/>
    <w:rsid w:val="00BB0549"/>
    <w:rsid w:val="00BB311A"/>
    <w:rsid w:val="00BB5A2A"/>
    <w:rsid w:val="00BB727B"/>
    <w:rsid w:val="00BC04F9"/>
    <w:rsid w:val="00BC4703"/>
    <w:rsid w:val="00BC4B13"/>
    <w:rsid w:val="00BC6E9C"/>
    <w:rsid w:val="00BC7E1F"/>
    <w:rsid w:val="00BD027B"/>
    <w:rsid w:val="00BD4034"/>
    <w:rsid w:val="00BE5AF9"/>
    <w:rsid w:val="00BF35AB"/>
    <w:rsid w:val="00BF5A35"/>
    <w:rsid w:val="00BF5E3F"/>
    <w:rsid w:val="00BF7ACB"/>
    <w:rsid w:val="00BF7F80"/>
    <w:rsid w:val="00C0227C"/>
    <w:rsid w:val="00C063AA"/>
    <w:rsid w:val="00C22F6B"/>
    <w:rsid w:val="00C26148"/>
    <w:rsid w:val="00C31DA3"/>
    <w:rsid w:val="00C3756F"/>
    <w:rsid w:val="00C41194"/>
    <w:rsid w:val="00C444DD"/>
    <w:rsid w:val="00C4585E"/>
    <w:rsid w:val="00C461AD"/>
    <w:rsid w:val="00C47DA6"/>
    <w:rsid w:val="00C50944"/>
    <w:rsid w:val="00C52573"/>
    <w:rsid w:val="00C61949"/>
    <w:rsid w:val="00C62042"/>
    <w:rsid w:val="00C640DD"/>
    <w:rsid w:val="00C71939"/>
    <w:rsid w:val="00C723FE"/>
    <w:rsid w:val="00C82762"/>
    <w:rsid w:val="00C9010E"/>
    <w:rsid w:val="00C91D4D"/>
    <w:rsid w:val="00CA0154"/>
    <w:rsid w:val="00CA0E36"/>
    <w:rsid w:val="00CB41D7"/>
    <w:rsid w:val="00CB7B23"/>
    <w:rsid w:val="00CC285B"/>
    <w:rsid w:val="00CE6B29"/>
    <w:rsid w:val="00CF0AD4"/>
    <w:rsid w:val="00CF60D1"/>
    <w:rsid w:val="00CF7E4F"/>
    <w:rsid w:val="00D00353"/>
    <w:rsid w:val="00D034F1"/>
    <w:rsid w:val="00D04106"/>
    <w:rsid w:val="00D05EA8"/>
    <w:rsid w:val="00D05FA5"/>
    <w:rsid w:val="00D06D6D"/>
    <w:rsid w:val="00D07FF1"/>
    <w:rsid w:val="00D103E8"/>
    <w:rsid w:val="00D127F7"/>
    <w:rsid w:val="00D13B48"/>
    <w:rsid w:val="00D21320"/>
    <w:rsid w:val="00D218C7"/>
    <w:rsid w:val="00D21DC3"/>
    <w:rsid w:val="00D22145"/>
    <w:rsid w:val="00D223AF"/>
    <w:rsid w:val="00D23E84"/>
    <w:rsid w:val="00D271FB"/>
    <w:rsid w:val="00D40471"/>
    <w:rsid w:val="00D45BA5"/>
    <w:rsid w:val="00D50BCC"/>
    <w:rsid w:val="00D53121"/>
    <w:rsid w:val="00D5344B"/>
    <w:rsid w:val="00D5360E"/>
    <w:rsid w:val="00D60EC4"/>
    <w:rsid w:val="00D6575F"/>
    <w:rsid w:val="00D67753"/>
    <w:rsid w:val="00D7008E"/>
    <w:rsid w:val="00D73A46"/>
    <w:rsid w:val="00D75166"/>
    <w:rsid w:val="00D77B35"/>
    <w:rsid w:val="00D81183"/>
    <w:rsid w:val="00D821B8"/>
    <w:rsid w:val="00D84AEC"/>
    <w:rsid w:val="00D91564"/>
    <w:rsid w:val="00D938CD"/>
    <w:rsid w:val="00D94626"/>
    <w:rsid w:val="00D96ED7"/>
    <w:rsid w:val="00DA3E25"/>
    <w:rsid w:val="00DA6F68"/>
    <w:rsid w:val="00DB15A8"/>
    <w:rsid w:val="00DC1DD2"/>
    <w:rsid w:val="00DC2CAF"/>
    <w:rsid w:val="00DC2D05"/>
    <w:rsid w:val="00DC6ECC"/>
    <w:rsid w:val="00DC7AE6"/>
    <w:rsid w:val="00DD5010"/>
    <w:rsid w:val="00DE0413"/>
    <w:rsid w:val="00DE1045"/>
    <w:rsid w:val="00DE233C"/>
    <w:rsid w:val="00DE4636"/>
    <w:rsid w:val="00DE787B"/>
    <w:rsid w:val="00DF0073"/>
    <w:rsid w:val="00DF02FF"/>
    <w:rsid w:val="00DF18EE"/>
    <w:rsid w:val="00DF38AC"/>
    <w:rsid w:val="00DF6212"/>
    <w:rsid w:val="00DF7D6A"/>
    <w:rsid w:val="00E017AA"/>
    <w:rsid w:val="00E040FD"/>
    <w:rsid w:val="00E066C4"/>
    <w:rsid w:val="00E11BD3"/>
    <w:rsid w:val="00E15E64"/>
    <w:rsid w:val="00E161FB"/>
    <w:rsid w:val="00E20597"/>
    <w:rsid w:val="00E238C2"/>
    <w:rsid w:val="00E256E5"/>
    <w:rsid w:val="00E26F82"/>
    <w:rsid w:val="00E371B8"/>
    <w:rsid w:val="00E37A82"/>
    <w:rsid w:val="00E42417"/>
    <w:rsid w:val="00E43571"/>
    <w:rsid w:val="00E551DC"/>
    <w:rsid w:val="00E55565"/>
    <w:rsid w:val="00E61438"/>
    <w:rsid w:val="00E61656"/>
    <w:rsid w:val="00E6419C"/>
    <w:rsid w:val="00E64CAC"/>
    <w:rsid w:val="00E64D2A"/>
    <w:rsid w:val="00E65552"/>
    <w:rsid w:val="00E70BD1"/>
    <w:rsid w:val="00E82ED2"/>
    <w:rsid w:val="00E85240"/>
    <w:rsid w:val="00EA05F0"/>
    <w:rsid w:val="00EA40E2"/>
    <w:rsid w:val="00EA464E"/>
    <w:rsid w:val="00EA7CB0"/>
    <w:rsid w:val="00EB211A"/>
    <w:rsid w:val="00EB241F"/>
    <w:rsid w:val="00EB5ECD"/>
    <w:rsid w:val="00EB704C"/>
    <w:rsid w:val="00EC59CB"/>
    <w:rsid w:val="00ED4E54"/>
    <w:rsid w:val="00ED527A"/>
    <w:rsid w:val="00EE00E5"/>
    <w:rsid w:val="00EE56A6"/>
    <w:rsid w:val="00EE7B7D"/>
    <w:rsid w:val="00EE7C2B"/>
    <w:rsid w:val="00EF37D5"/>
    <w:rsid w:val="00EF7FEE"/>
    <w:rsid w:val="00F006CF"/>
    <w:rsid w:val="00F022EF"/>
    <w:rsid w:val="00F03360"/>
    <w:rsid w:val="00F035CA"/>
    <w:rsid w:val="00F068CE"/>
    <w:rsid w:val="00F07923"/>
    <w:rsid w:val="00F14236"/>
    <w:rsid w:val="00F16C6D"/>
    <w:rsid w:val="00F2300D"/>
    <w:rsid w:val="00F231B2"/>
    <w:rsid w:val="00F24479"/>
    <w:rsid w:val="00F31C6A"/>
    <w:rsid w:val="00F3238C"/>
    <w:rsid w:val="00F4489B"/>
    <w:rsid w:val="00F450DC"/>
    <w:rsid w:val="00F454C0"/>
    <w:rsid w:val="00F4587B"/>
    <w:rsid w:val="00F467DC"/>
    <w:rsid w:val="00F50DC8"/>
    <w:rsid w:val="00F50E33"/>
    <w:rsid w:val="00F54CEC"/>
    <w:rsid w:val="00F611E2"/>
    <w:rsid w:val="00F614F0"/>
    <w:rsid w:val="00F6402A"/>
    <w:rsid w:val="00F6642C"/>
    <w:rsid w:val="00F67D07"/>
    <w:rsid w:val="00F70EBE"/>
    <w:rsid w:val="00F7399B"/>
    <w:rsid w:val="00F76353"/>
    <w:rsid w:val="00F84286"/>
    <w:rsid w:val="00F86457"/>
    <w:rsid w:val="00F87777"/>
    <w:rsid w:val="00F90E4A"/>
    <w:rsid w:val="00F9290C"/>
    <w:rsid w:val="00F966C3"/>
    <w:rsid w:val="00F97E37"/>
    <w:rsid w:val="00FA0CEF"/>
    <w:rsid w:val="00FA20AC"/>
    <w:rsid w:val="00FA71B1"/>
    <w:rsid w:val="00FA7DE3"/>
    <w:rsid w:val="00FB4984"/>
    <w:rsid w:val="00FB4AF1"/>
    <w:rsid w:val="00FB5A74"/>
    <w:rsid w:val="00FC1DE5"/>
    <w:rsid w:val="00FC4AF8"/>
    <w:rsid w:val="00FC68A2"/>
    <w:rsid w:val="00FC6A90"/>
    <w:rsid w:val="00FD412D"/>
    <w:rsid w:val="00FD42B3"/>
    <w:rsid w:val="00FD6E22"/>
    <w:rsid w:val="00FE00A3"/>
    <w:rsid w:val="00FE0AA4"/>
    <w:rsid w:val="00FE233F"/>
    <w:rsid w:val="00FE23BE"/>
    <w:rsid w:val="00FE28B9"/>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3E7FF"/>
  <w15:docId w15:val="{A9475EBE-C360-4B4D-A701-53BB06E8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8F5A1E"/>
    <w:pPr>
      <w:spacing w:before="100" w:beforeAutospacing="1" w:after="100" w:afterAutospacing="1" w:line="20" w:lineRule="atLeast"/>
    </w:pPr>
    <w:rPr>
      <w:sz w:val="24"/>
      <w:szCs w:val="24"/>
      <w:lang w:val="en-US" w:eastAsia="en-US"/>
    </w:rPr>
  </w:style>
  <w:style w:type="paragraph" w:styleId="CommentText">
    <w:name w:val="annotation text"/>
    <w:basedOn w:val="Normal"/>
    <w:link w:val="CommentTextChar"/>
    <w:uiPriority w:val="99"/>
    <w:unhideWhenUsed/>
    <w:rsid w:val="00FC4AF8"/>
    <w:pPr>
      <w:spacing w:after="20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FC4AF8"/>
    <w:rPr>
      <w:rFonts w:asciiTheme="minorHAnsi" w:eastAsiaTheme="minorHAnsi" w:hAnsiTheme="minorHAnsi" w:cstheme="minorBidi"/>
      <w:lang w:val="en-US" w:eastAsia="en-US"/>
    </w:rPr>
  </w:style>
  <w:style w:type="paragraph" w:customStyle="1" w:styleId="Default">
    <w:name w:val="Default"/>
    <w:rsid w:val="0051019D"/>
    <w:pPr>
      <w:autoSpaceDE w:val="0"/>
      <w:autoSpaceDN w:val="0"/>
      <w:adjustRightInd w:val="0"/>
    </w:pPr>
    <w:rPr>
      <w:rFonts w:ascii="Arial" w:eastAsiaTheme="minorHAns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1299224">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4</cp:revision>
  <cp:lastPrinted>2019-11-07T11:56:00Z</cp:lastPrinted>
  <dcterms:created xsi:type="dcterms:W3CDTF">2019-11-22T18:33:00Z</dcterms:created>
  <dcterms:modified xsi:type="dcterms:W3CDTF">2019-11-26T11:06:00Z</dcterms:modified>
</cp:coreProperties>
</file>