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7F4F36" w:rsidRDefault="007F4F36" w:rsidP="007F4F36">
      <w:pPr>
        <w:spacing w:line="360" w:lineRule="auto"/>
        <w:ind w:left="709" w:right="95" w:hanging="709"/>
        <w:jc w:val="both"/>
        <w:rPr>
          <w:rFonts w:ascii="Arial" w:hAnsi="Arial" w:cs="Arial"/>
        </w:rPr>
      </w:pPr>
    </w:p>
    <w:p w:rsidR="00675B17" w:rsidRPr="00C96B82" w:rsidRDefault="00675B17" w:rsidP="00675B17">
      <w:pPr>
        <w:ind w:left="720" w:right="-46" w:hanging="720"/>
        <w:jc w:val="right"/>
        <w:outlineLvl w:val="0"/>
        <w:rPr>
          <w:rFonts w:ascii="Arial" w:hAnsi="Arial" w:cs="Arial"/>
          <w:b/>
          <w:lang w:val="en-GB"/>
        </w:rPr>
      </w:pPr>
      <w:r w:rsidRPr="00C96B82">
        <w:rPr>
          <w:rFonts w:ascii="Arial" w:hAnsi="Arial" w:cs="Arial"/>
          <w:b/>
          <w:lang w:val="en-GB"/>
        </w:rPr>
        <w:t>36/1/4/1/201700157</w:t>
      </w:r>
    </w:p>
    <w:p w:rsidR="00675B17" w:rsidRPr="00C96B82" w:rsidRDefault="00675B17" w:rsidP="00675B17">
      <w:pPr>
        <w:ind w:left="720" w:hanging="720"/>
        <w:jc w:val="center"/>
        <w:outlineLvl w:val="0"/>
        <w:rPr>
          <w:rFonts w:ascii="Arial" w:hAnsi="Arial" w:cs="Arial"/>
          <w:b/>
          <w:lang w:val="en-GB"/>
        </w:rPr>
      </w:pPr>
      <w:r w:rsidRPr="00C96B82">
        <w:rPr>
          <w:rFonts w:ascii="Arial" w:hAnsi="Arial" w:cs="Arial"/>
          <w:b/>
          <w:lang w:val="en-GB"/>
        </w:rPr>
        <w:t>NATIONAL ASSEMBLY</w:t>
      </w:r>
    </w:p>
    <w:p w:rsidR="00675B17" w:rsidRPr="00C96B82" w:rsidRDefault="00675B17" w:rsidP="00675B17">
      <w:pPr>
        <w:ind w:left="720" w:hanging="720"/>
        <w:jc w:val="both"/>
        <w:outlineLvl w:val="0"/>
        <w:rPr>
          <w:rFonts w:ascii="Arial" w:hAnsi="Arial" w:cs="Arial"/>
          <w:b/>
          <w:u w:val="single"/>
          <w:lang w:val="en-GB"/>
        </w:rPr>
      </w:pPr>
    </w:p>
    <w:p w:rsidR="00675B17" w:rsidRPr="00C96B82" w:rsidRDefault="00675B17" w:rsidP="00675B17">
      <w:pPr>
        <w:ind w:left="720" w:hanging="720"/>
        <w:jc w:val="both"/>
        <w:outlineLvl w:val="0"/>
        <w:rPr>
          <w:rFonts w:ascii="Arial" w:hAnsi="Arial" w:cs="Arial"/>
          <w:b/>
          <w:u w:val="single"/>
          <w:lang w:val="en-GB"/>
        </w:rPr>
      </w:pPr>
      <w:r w:rsidRPr="00C96B82">
        <w:rPr>
          <w:rFonts w:ascii="Arial" w:hAnsi="Arial" w:cs="Arial"/>
          <w:b/>
          <w:u w:val="single"/>
          <w:lang w:val="en-GB"/>
        </w:rPr>
        <w:t>FOR WRITTEN REPLY</w:t>
      </w:r>
    </w:p>
    <w:p w:rsidR="00675B17" w:rsidRPr="00C96B82" w:rsidRDefault="00675B17" w:rsidP="00675B17">
      <w:pPr>
        <w:ind w:left="720" w:hanging="720"/>
        <w:jc w:val="both"/>
        <w:outlineLvl w:val="0"/>
        <w:rPr>
          <w:rFonts w:ascii="Arial" w:hAnsi="Arial" w:cs="Arial"/>
          <w:b/>
          <w:u w:val="single"/>
          <w:lang w:val="en-GB"/>
        </w:rPr>
      </w:pPr>
    </w:p>
    <w:p w:rsidR="00675B17" w:rsidRPr="00C96B82" w:rsidRDefault="00675B17" w:rsidP="00675B17">
      <w:pPr>
        <w:ind w:left="720" w:hanging="720"/>
        <w:jc w:val="both"/>
        <w:outlineLvl w:val="0"/>
        <w:rPr>
          <w:rFonts w:ascii="Arial" w:hAnsi="Arial" w:cs="Arial"/>
          <w:b/>
          <w:u w:val="single"/>
          <w:lang w:val="en-GB"/>
        </w:rPr>
      </w:pPr>
      <w:r w:rsidRPr="00C96B82">
        <w:rPr>
          <w:rFonts w:ascii="Arial" w:hAnsi="Arial" w:cs="Arial"/>
          <w:b/>
          <w:u w:val="single"/>
          <w:lang w:val="en-GB"/>
        </w:rPr>
        <w:t>QUESTION 1544</w:t>
      </w:r>
    </w:p>
    <w:p w:rsidR="00675B17" w:rsidRPr="00C96B82" w:rsidRDefault="00675B17" w:rsidP="00675B17">
      <w:pPr>
        <w:ind w:left="720" w:hanging="720"/>
        <w:jc w:val="both"/>
        <w:outlineLvl w:val="0"/>
        <w:rPr>
          <w:rFonts w:ascii="Arial" w:hAnsi="Arial" w:cs="Arial"/>
          <w:b/>
          <w:u w:val="single"/>
          <w:lang w:val="en-GB"/>
        </w:rPr>
      </w:pPr>
    </w:p>
    <w:p w:rsidR="00675B17" w:rsidRPr="00C96B82" w:rsidRDefault="00675B17" w:rsidP="00675B17">
      <w:pPr>
        <w:ind w:left="720" w:right="-188" w:hanging="720"/>
        <w:jc w:val="center"/>
        <w:outlineLvl w:val="0"/>
        <w:rPr>
          <w:rFonts w:ascii="Arial" w:hAnsi="Arial" w:cs="Arial"/>
          <w:b/>
          <w:u w:val="single"/>
          <w:lang w:val="en-GB"/>
        </w:rPr>
      </w:pPr>
      <w:r w:rsidRPr="00C96B82">
        <w:rPr>
          <w:rFonts w:ascii="Arial" w:hAnsi="Arial" w:cs="Arial"/>
          <w:b/>
          <w:u w:val="single"/>
          <w:lang w:val="en-GB"/>
        </w:rPr>
        <w:t>DATE OF PUBLICATION IN INTERNAL QUESTION PAPER: 2 JUNE 2017</w:t>
      </w:r>
    </w:p>
    <w:p w:rsidR="00675B17" w:rsidRPr="00C96B82" w:rsidRDefault="00675B17" w:rsidP="00675B17">
      <w:pPr>
        <w:jc w:val="center"/>
        <w:rPr>
          <w:rFonts w:ascii="Arial" w:hAnsi="Arial" w:cs="Arial"/>
          <w:b/>
          <w:u w:val="single"/>
          <w:lang w:val="en-GB"/>
        </w:rPr>
      </w:pPr>
      <w:r w:rsidRPr="00C96B82">
        <w:rPr>
          <w:rFonts w:ascii="Arial" w:hAnsi="Arial" w:cs="Arial"/>
          <w:b/>
          <w:u w:val="single"/>
          <w:lang w:val="en-GB"/>
        </w:rPr>
        <w:t>(INTERNAL QUESTION PAPER NO 20- 2017)</w:t>
      </w:r>
    </w:p>
    <w:p w:rsidR="00675B17" w:rsidRPr="00C96B82" w:rsidRDefault="00675B17" w:rsidP="00675B17">
      <w:pPr>
        <w:ind w:left="816" w:hanging="816"/>
        <w:rPr>
          <w:rFonts w:ascii="Arial" w:hAnsi="Arial" w:cs="Arial"/>
          <w:b/>
          <w:lang w:val="en-GB"/>
        </w:rPr>
      </w:pPr>
    </w:p>
    <w:p w:rsidR="00675B17" w:rsidRPr="00C96B82" w:rsidRDefault="00675B17" w:rsidP="00675B17">
      <w:pPr>
        <w:ind w:left="816" w:hanging="816"/>
        <w:rPr>
          <w:rFonts w:ascii="Arial" w:hAnsi="Arial" w:cs="Arial"/>
          <w:b/>
          <w:lang w:val="en-GB"/>
        </w:rPr>
      </w:pPr>
      <w:r w:rsidRPr="00C96B82">
        <w:rPr>
          <w:rFonts w:ascii="Arial" w:hAnsi="Arial" w:cs="Arial"/>
          <w:b/>
          <w:lang w:val="en-GB"/>
        </w:rPr>
        <w:t>1544.</w:t>
      </w:r>
      <w:r w:rsidRPr="00C96B82">
        <w:rPr>
          <w:rFonts w:ascii="Arial" w:hAnsi="Arial" w:cs="Arial"/>
          <w:b/>
          <w:lang w:val="en-GB"/>
        </w:rPr>
        <w:tab/>
      </w:r>
      <w:proofErr w:type="spellStart"/>
      <w:r w:rsidRPr="00C96B82">
        <w:rPr>
          <w:rFonts w:ascii="Arial" w:hAnsi="Arial" w:cs="Arial"/>
          <w:b/>
          <w:lang w:val="en-GB"/>
        </w:rPr>
        <w:t>Adv</w:t>
      </w:r>
      <w:proofErr w:type="spellEnd"/>
      <w:r w:rsidRPr="00C96B82">
        <w:rPr>
          <w:rFonts w:ascii="Arial" w:hAnsi="Arial" w:cs="Arial"/>
          <w:b/>
          <w:lang w:val="en-GB"/>
        </w:rPr>
        <w:t xml:space="preserve"> G </w:t>
      </w:r>
      <w:proofErr w:type="spellStart"/>
      <w:r w:rsidRPr="00C96B82">
        <w:rPr>
          <w:rFonts w:ascii="Arial" w:hAnsi="Arial" w:cs="Arial"/>
          <w:b/>
          <w:lang w:val="en-GB"/>
        </w:rPr>
        <w:t>Breytenbach</w:t>
      </w:r>
      <w:proofErr w:type="spellEnd"/>
      <w:r w:rsidRPr="00C96B82">
        <w:rPr>
          <w:rFonts w:ascii="Arial" w:hAnsi="Arial" w:cs="Arial"/>
          <w:b/>
          <w:lang w:val="en-GB"/>
        </w:rPr>
        <w:t xml:space="preserve"> (DA) to ask the Minister of Police:</w:t>
      </w:r>
    </w:p>
    <w:p w:rsidR="00675B17" w:rsidRPr="00C96B82" w:rsidRDefault="00675B17" w:rsidP="00675B17">
      <w:pPr>
        <w:ind w:left="629" w:hanging="629"/>
        <w:jc w:val="both"/>
        <w:rPr>
          <w:rFonts w:ascii="Arial" w:hAnsi="Arial" w:cs="Arial"/>
          <w:lang w:val="en-GB"/>
        </w:rPr>
      </w:pPr>
    </w:p>
    <w:p w:rsidR="00675B17" w:rsidRPr="00C96B82" w:rsidRDefault="00675B17" w:rsidP="00675B17">
      <w:pPr>
        <w:ind w:left="629" w:hanging="629"/>
        <w:jc w:val="both"/>
        <w:rPr>
          <w:rFonts w:ascii="Arial" w:hAnsi="Arial" w:cs="Arial"/>
          <w:lang w:val="en-GB"/>
        </w:rPr>
      </w:pPr>
      <w:r w:rsidRPr="00C96B82">
        <w:rPr>
          <w:rFonts w:ascii="Arial" w:hAnsi="Arial" w:cs="Arial"/>
          <w:lang w:val="en-GB"/>
        </w:rPr>
        <w:t>(1)</w:t>
      </w:r>
      <w:r w:rsidRPr="00C96B82">
        <w:rPr>
          <w:rFonts w:ascii="Arial" w:hAnsi="Arial" w:cs="Arial"/>
          <w:lang w:val="en-GB"/>
        </w:rPr>
        <w:tab/>
        <w:t>What is the (a) full name, (b) official designation, (c) unit details and (d) particulars of (</w:t>
      </w:r>
      <w:proofErr w:type="spellStart"/>
      <w:r w:rsidRPr="00C96B82">
        <w:rPr>
          <w:rFonts w:ascii="Arial" w:hAnsi="Arial" w:cs="Arial"/>
          <w:lang w:val="en-GB"/>
        </w:rPr>
        <w:t>i</w:t>
      </w:r>
      <w:proofErr w:type="spellEnd"/>
      <w:r w:rsidRPr="00C96B82">
        <w:rPr>
          <w:rFonts w:ascii="Arial" w:hAnsi="Arial" w:cs="Arial"/>
          <w:lang w:val="en-GB"/>
        </w:rPr>
        <w:t xml:space="preserve">) the commanding officer of the SA Police Service (SAPS) (name and details furnished) and (ii) each of the three female officers who accompanied the commanding officer, who visited the Chief Whip of the Opposition, Mr J H </w:t>
      </w:r>
      <w:proofErr w:type="spellStart"/>
      <w:r w:rsidRPr="00C96B82">
        <w:rPr>
          <w:rFonts w:ascii="Arial" w:hAnsi="Arial" w:cs="Arial"/>
          <w:lang w:val="en-GB"/>
        </w:rPr>
        <w:t>Steenhuisen</w:t>
      </w:r>
      <w:proofErr w:type="spellEnd"/>
      <w:r w:rsidRPr="00C96B82">
        <w:rPr>
          <w:rFonts w:ascii="Arial" w:hAnsi="Arial" w:cs="Arial"/>
          <w:lang w:val="en-GB"/>
        </w:rPr>
        <w:t xml:space="preserve"> at Parliament on 12 May 2017 to take down a warning statement;</w:t>
      </w:r>
    </w:p>
    <w:p w:rsidR="00675B17" w:rsidRPr="00C96B82" w:rsidRDefault="00675B17" w:rsidP="00675B17">
      <w:pPr>
        <w:ind w:left="629" w:hanging="629"/>
        <w:jc w:val="both"/>
        <w:rPr>
          <w:rFonts w:ascii="Arial" w:hAnsi="Arial" w:cs="Arial"/>
          <w:lang w:val="en-GB"/>
        </w:rPr>
      </w:pPr>
    </w:p>
    <w:p w:rsidR="00675B17" w:rsidRPr="00C96B82" w:rsidRDefault="00675B17" w:rsidP="00675B17">
      <w:pPr>
        <w:ind w:left="629" w:hanging="629"/>
        <w:jc w:val="both"/>
        <w:rPr>
          <w:rFonts w:ascii="Arial" w:hAnsi="Arial" w:cs="Arial"/>
          <w:lang w:val="en-GB"/>
        </w:rPr>
      </w:pPr>
      <w:r w:rsidRPr="00C96B82">
        <w:rPr>
          <w:rFonts w:ascii="Arial" w:hAnsi="Arial" w:cs="Arial"/>
          <w:lang w:val="en-GB"/>
        </w:rPr>
        <w:t>(2)</w:t>
      </w:r>
      <w:r w:rsidRPr="00C96B82">
        <w:rPr>
          <w:rFonts w:ascii="Arial" w:hAnsi="Arial" w:cs="Arial"/>
          <w:lang w:val="en-GB"/>
        </w:rPr>
        <w:tab/>
        <w:t xml:space="preserve">(a) why did the specified officers not comply with the prescripts of the Powers, Privileges and Immunities of Parliament and Provincial Legislatures Act, Act 4 of 2004, as amended, regarding the serving of processes on members of Parliament inside the </w:t>
      </w:r>
      <w:r w:rsidRPr="00C96B82">
        <w:rPr>
          <w:rFonts w:ascii="Arial" w:hAnsi="Arial" w:cs="Arial"/>
          <w:iCs/>
          <w:lang w:val="en-GB"/>
        </w:rPr>
        <w:t>Parliamentary</w:t>
      </w:r>
      <w:r w:rsidRPr="00C96B82">
        <w:rPr>
          <w:rFonts w:ascii="Arial" w:hAnsi="Arial" w:cs="Arial"/>
          <w:lang w:val="en-GB"/>
        </w:rPr>
        <w:t xml:space="preserve"> precinct and (b) what steps is his department taking to ensure that all SAPS members are aware of all relevant legislation governing the serving of processes by SAPS members;</w:t>
      </w:r>
    </w:p>
    <w:p w:rsidR="00675B17" w:rsidRPr="00C96B82" w:rsidRDefault="00675B17" w:rsidP="00675B17">
      <w:pPr>
        <w:ind w:left="629" w:hanging="629"/>
        <w:jc w:val="both"/>
        <w:rPr>
          <w:rFonts w:ascii="Arial" w:hAnsi="Arial" w:cs="Arial"/>
          <w:lang w:val="en-GB"/>
        </w:rPr>
      </w:pPr>
    </w:p>
    <w:p w:rsidR="00675B17" w:rsidRPr="00C96B82" w:rsidRDefault="00675B17" w:rsidP="00675B17">
      <w:pPr>
        <w:ind w:left="629" w:hanging="629"/>
        <w:jc w:val="both"/>
        <w:rPr>
          <w:rFonts w:ascii="Arial" w:hAnsi="Arial" w:cs="Arial"/>
          <w:lang w:val="en-GB"/>
        </w:rPr>
      </w:pPr>
      <w:r w:rsidRPr="00C96B82">
        <w:rPr>
          <w:rFonts w:ascii="Arial" w:hAnsi="Arial" w:cs="Arial"/>
          <w:lang w:val="en-GB"/>
        </w:rPr>
        <w:t>(3)</w:t>
      </w:r>
      <w:r w:rsidRPr="00C96B82">
        <w:rPr>
          <w:rFonts w:ascii="Arial" w:hAnsi="Arial" w:cs="Arial"/>
          <w:lang w:val="en-GB"/>
        </w:rPr>
        <w:tab/>
      </w:r>
      <w:proofErr w:type="gramStart"/>
      <w:r w:rsidRPr="00C96B82">
        <w:rPr>
          <w:rFonts w:ascii="Arial" w:hAnsi="Arial" w:cs="Arial"/>
          <w:lang w:val="en-GB"/>
        </w:rPr>
        <w:t>has</w:t>
      </w:r>
      <w:proofErr w:type="gramEnd"/>
      <w:r w:rsidRPr="00C96B82">
        <w:rPr>
          <w:rFonts w:ascii="Arial" w:hAnsi="Arial" w:cs="Arial"/>
          <w:lang w:val="en-GB"/>
        </w:rPr>
        <w:t xml:space="preserve"> he found that the purpose of the interview was to intimidate the specified person; if so, what steps are </w:t>
      </w:r>
      <w:r w:rsidRPr="00C96B82">
        <w:rPr>
          <w:rFonts w:ascii="Arial" w:hAnsi="Arial" w:cs="Arial"/>
          <w:iCs/>
          <w:lang w:val="en-GB"/>
        </w:rPr>
        <w:t>being</w:t>
      </w:r>
      <w:r w:rsidRPr="00C96B82">
        <w:rPr>
          <w:rFonts w:ascii="Arial" w:hAnsi="Arial" w:cs="Arial"/>
          <w:lang w:val="en-GB"/>
        </w:rPr>
        <w:t xml:space="preserve"> taken against the officers concerned to ensure that such misdirected behaviour is not repeated in future?</w:t>
      </w:r>
    </w:p>
    <w:p w:rsidR="00675B17" w:rsidRPr="00C96B82" w:rsidRDefault="00675B17" w:rsidP="00675B17">
      <w:pPr>
        <w:ind w:left="629" w:hanging="629"/>
        <w:jc w:val="right"/>
        <w:rPr>
          <w:rFonts w:ascii="Arial" w:hAnsi="Arial" w:cs="Arial"/>
          <w:lang w:val="en-GB"/>
        </w:rPr>
      </w:pPr>
      <w:r w:rsidRPr="00C96B82">
        <w:rPr>
          <w:rFonts w:ascii="Arial" w:hAnsi="Arial" w:cs="Arial"/>
          <w:lang w:val="en-GB"/>
        </w:rPr>
        <w:t>NW1745E</w:t>
      </w:r>
    </w:p>
    <w:p w:rsidR="00675B17" w:rsidRPr="00C96B82" w:rsidRDefault="00675B17" w:rsidP="00675B17">
      <w:pPr>
        <w:ind w:left="629" w:hanging="629"/>
        <w:jc w:val="both"/>
        <w:rPr>
          <w:rFonts w:ascii="Arial" w:hAnsi="Arial" w:cs="Arial"/>
          <w:b/>
          <w:lang w:val="en-GB"/>
        </w:rPr>
      </w:pPr>
      <w:r w:rsidRPr="00C96B82">
        <w:rPr>
          <w:rFonts w:ascii="Arial" w:hAnsi="Arial" w:cs="Arial"/>
          <w:b/>
          <w:lang w:val="en-GB"/>
        </w:rPr>
        <w:t>REPLY:</w:t>
      </w:r>
    </w:p>
    <w:p w:rsidR="00675B17" w:rsidRPr="00C96B82" w:rsidRDefault="00675B17" w:rsidP="00675B17">
      <w:pPr>
        <w:ind w:left="629" w:hanging="629"/>
        <w:jc w:val="both"/>
        <w:rPr>
          <w:rFonts w:ascii="Arial" w:hAnsi="Arial" w:cs="Arial"/>
          <w:b/>
          <w:lang w:val="en-GB"/>
        </w:rPr>
      </w:pPr>
    </w:p>
    <w:p w:rsidR="00675B17" w:rsidRPr="00C96B82" w:rsidRDefault="00675B17" w:rsidP="00675B17">
      <w:pPr>
        <w:spacing w:line="360" w:lineRule="auto"/>
        <w:ind w:left="2160" w:hanging="2160"/>
        <w:jc w:val="both"/>
        <w:rPr>
          <w:rFonts w:ascii="Arial" w:hAnsi="Arial" w:cs="Arial"/>
          <w:lang w:val="en-GB"/>
        </w:rPr>
      </w:pPr>
      <w:r w:rsidRPr="00C96B82">
        <w:rPr>
          <w:rFonts w:ascii="Arial" w:hAnsi="Arial" w:cs="Arial"/>
          <w:lang w:val="en-GB"/>
        </w:rPr>
        <w:lastRenderedPageBreak/>
        <w:t>(1)(a)(b)(c)(d)(</w:t>
      </w:r>
      <w:proofErr w:type="spellStart"/>
      <w:r w:rsidRPr="00C96B82">
        <w:rPr>
          <w:rFonts w:ascii="Arial" w:hAnsi="Arial" w:cs="Arial"/>
          <w:lang w:val="en-GB"/>
        </w:rPr>
        <w:t>i</w:t>
      </w:r>
      <w:proofErr w:type="spellEnd"/>
      <w:r w:rsidRPr="00C96B82">
        <w:rPr>
          <w:rFonts w:ascii="Arial" w:hAnsi="Arial" w:cs="Arial"/>
          <w:lang w:val="en-GB"/>
        </w:rPr>
        <w:t>)</w:t>
      </w:r>
      <w:r w:rsidRPr="00C96B82">
        <w:rPr>
          <w:rFonts w:ascii="Arial" w:hAnsi="Arial" w:cs="Arial"/>
          <w:lang w:val="en-GB"/>
        </w:rPr>
        <w:tab/>
        <w:t xml:space="preserve">Colonel MH </w:t>
      </w:r>
      <w:proofErr w:type="spellStart"/>
      <w:r w:rsidRPr="00C96B82">
        <w:rPr>
          <w:rFonts w:ascii="Arial" w:hAnsi="Arial" w:cs="Arial"/>
          <w:lang w:val="en-GB"/>
        </w:rPr>
        <w:t>Modise</w:t>
      </w:r>
      <w:proofErr w:type="spellEnd"/>
      <w:r w:rsidRPr="00C96B82">
        <w:rPr>
          <w:rFonts w:ascii="Arial" w:hAnsi="Arial" w:cs="Arial"/>
          <w:lang w:val="en-GB"/>
        </w:rPr>
        <w:t>, Unit Commander of the Provincial Investigation Unit</w:t>
      </w:r>
      <w:r>
        <w:rPr>
          <w:rFonts w:ascii="Arial" w:hAnsi="Arial" w:cs="Arial"/>
          <w:lang w:val="en-GB"/>
        </w:rPr>
        <w:t xml:space="preserve">, </w:t>
      </w:r>
      <w:r w:rsidRPr="00C96B82">
        <w:rPr>
          <w:rFonts w:ascii="Arial" w:hAnsi="Arial" w:cs="Arial"/>
          <w:lang w:val="en-GB"/>
        </w:rPr>
        <w:t>Gauteng.</w:t>
      </w:r>
    </w:p>
    <w:p w:rsidR="00675B17" w:rsidRPr="00C96B82" w:rsidRDefault="00675B17" w:rsidP="00675B17">
      <w:pPr>
        <w:spacing w:line="360" w:lineRule="auto"/>
        <w:ind w:left="567" w:hanging="567"/>
        <w:jc w:val="both"/>
        <w:rPr>
          <w:rFonts w:ascii="Arial" w:hAnsi="Arial" w:cs="Arial"/>
          <w:lang w:val="en-GB"/>
        </w:rPr>
      </w:pPr>
    </w:p>
    <w:p w:rsidR="00675B17" w:rsidRPr="00C96B82" w:rsidRDefault="00675B17" w:rsidP="00675B17">
      <w:pPr>
        <w:tabs>
          <w:tab w:val="left" w:pos="1134"/>
        </w:tabs>
        <w:spacing w:line="360" w:lineRule="auto"/>
        <w:ind w:left="2160" w:hanging="2160"/>
        <w:jc w:val="both"/>
        <w:rPr>
          <w:rFonts w:ascii="Arial" w:hAnsi="Arial" w:cs="Arial"/>
          <w:lang w:val="en-GB"/>
        </w:rPr>
      </w:pPr>
      <w:r w:rsidRPr="00C96B82">
        <w:rPr>
          <w:rFonts w:ascii="Arial" w:hAnsi="Arial" w:cs="Arial"/>
          <w:lang w:val="en-GB"/>
        </w:rPr>
        <w:t>(1)(a)</w:t>
      </w:r>
      <w:r>
        <w:rPr>
          <w:rFonts w:ascii="Arial" w:hAnsi="Arial" w:cs="Arial"/>
          <w:lang w:val="en-GB"/>
        </w:rPr>
        <w:t>(b((c)(d)(</w:t>
      </w:r>
      <w:proofErr w:type="spellStart"/>
      <w:r>
        <w:rPr>
          <w:rFonts w:ascii="Arial" w:hAnsi="Arial" w:cs="Arial"/>
          <w:lang w:val="en-GB"/>
        </w:rPr>
        <w:t>i</w:t>
      </w:r>
      <w:proofErr w:type="spellEnd"/>
      <w:r>
        <w:rPr>
          <w:rFonts w:ascii="Arial" w:hAnsi="Arial" w:cs="Arial"/>
          <w:lang w:val="en-GB"/>
        </w:rPr>
        <w:t>)</w:t>
      </w:r>
      <w:r w:rsidRPr="00C96B82">
        <w:rPr>
          <w:rFonts w:ascii="Arial" w:hAnsi="Arial" w:cs="Arial"/>
          <w:lang w:val="en-GB"/>
        </w:rPr>
        <w:t>(ii)</w:t>
      </w:r>
      <w:r w:rsidRPr="00C96B82">
        <w:rPr>
          <w:rFonts w:ascii="Arial" w:hAnsi="Arial" w:cs="Arial"/>
          <w:lang w:val="en-GB"/>
        </w:rPr>
        <w:tab/>
        <w:t xml:space="preserve">Captain AN </w:t>
      </w:r>
      <w:proofErr w:type="spellStart"/>
      <w:r w:rsidRPr="00C96B82">
        <w:rPr>
          <w:rFonts w:ascii="Arial" w:hAnsi="Arial" w:cs="Arial"/>
          <w:lang w:val="en-GB"/>
        </w:rPr>
        <w:t>Mthethwa</w:t>
      </w:r>
      <w:proofErr w:type="spellEnd"/>
      <w:r w:rsidRPr="00C96B82">
        <w:rPr>
          <w:rFonts w:ascii="Arial" w:hAnsi="Arial" w:cs="Arial"/>
          <w:lang w:val="en-GB"/>
        </w:rPr>
        <w:t xml:space="preserve">, Provincial Investigation Unit, Gauteng; Constable TR </w:t>
      </w:r>
      <w:proofErr w:type="spellStart"/>
      <w:r w:rsidRPr="00C96B82">
        <w:rPr>
          <w:rFonts w:ascii="Arial" w:hAnsi="Arial" w:cs="Arial"/>
          <w:lang w:val="en-GB"/>
        </w:rPr>
        <w:t>Shongwe</w:t>
      </w:r>
      <w:proofErr w:type="spellEnd"/>
      <w:r w:rsidRPr="00C96B82">
        <w:rPr>
          <w:rFonts w:ascii="Arial" w:hAnsi="Arial" w:cs="Arial"/>
          <w:lang w:val="en-GB"/>
        </w:rPr>
        <w:t>, Provincial Investigation Unit, Gauteng; and</w:t>
      </w:r>
    </w:p>
    <w:p w:rsidR="00675B17" w:rsidRPr="00C96B82" w:rsidRDefault="00675B17" w:rsidP="00675B17">
      <w:pPr>
        <w:tabs>
          <w:tab w:val="left" w:pos="1134"/>
        </w:tabs>
        <w:spacing w:line="360" w:lineRule="auto"/>
        <w:ind w:left="2160" w:hanging="2160"/>
        <w:jc w:val="both"/>
        <w:rPr>
          <w:rFonts w:ascii="Arial" w:hAnsi="Arial" w:cs="Arial"/>
          <w:lang w:val="en-GB"/>
        </w:rPr>
      </w:pPr>
      <w:r w:rsidRPr="00C96B82">
        <w:rPr>
          <w:rFonts w:ascii="Arial" w:hAnsi="Arial" w:cs="Arial"/>
          <w:lang w:val="en-GB"/>
        </w:rPr>
        <w:tab/>
      </w:r>
      <w:r w:rsidRPr="00C96B82">
        <w:rPr>
          <w:rFonts w:ascii="Arial" w:hAnsi="Arial" w:cs="Arial"/>
          <w:lang w:val="en-GB"/>
        </w:rPr>
        <w:tab/>
        <w:t xml:space="preserve">Constable M </w:t>
      </w:r>
      <w:proofErr w:type="spellStart"/>
      <w:r w:rsidRPr="00C96B82">
        <w:rPr>
          <w:rFonts w:ascii="Arial" w:hAnsi="Arial" w:cs="Arial"/>
          <w:lang w:val="en-GB"/>
        </w:rPr>
        <w:t>Mosia</w:t>
      </w:r>
      <w:proofErr w:type="spellEnd"/>
      <w:r w:rsidRPr="00C96B82">
        <w:rPr>
          <w:rFonts w:ascii="Arial" w:hAnsi="Arial" w:cs="Arial"/>
          <w:lang w:val="en-GB"/>
        </w:rPr>
        <w:t>, Provincial Investigation Unit, Gauteng.</w:t>
      </w:r>
    </w:p>
    <w:p w:rsidR="00675B17" w:rsidRPr="00C96B82" w:rsidRDefault="00675B17" w:rsidP="00675B17">
      <w:pPr>
        <w:tabs>
          <w:tab w:val="left" w:pos="1134"/>
        </w:tabs>
        <w:spacing w:line="360" w:lineRule="auto"/>
        <w:jc w:val="both"/>
        <w:rPr>
          <w:rFonts w:ascii="Arial" w:hAnsi="Arial" w:cs="Arial"/>
          <w:lang w:val="en-GB"/>
        </w:rPr>
      </w:pPr>
    </w:p>
    <w:p w:rsidR="00675B17" w:rsidRPr="00C96B82" w:rsidRDefault="00675B17" w:rsidP="00675B17">
      <w:pPr>
        <w:tabs>
          <w:tab w:val="left" w:pos="567"/>
          <w:tab w:val="left" w:pos="1134"/>
        </w:tabs>
        <w:spacing w:line="360" w:lineRule="auto"/>
        <w:ind w:left="2160" w:hanging="2160"/>
        <w:jc w:val="both"/>
        <w:rPr>
          <w:rFonts w:ascii="Arial" w:hAnsi="Arial" w:cs="Arial"/>
          <w:lang w:val="en-GB"/>
        </w:rPr>
      </w:pPr>
      <w:r w:rsidRPr="00C96B82">
        <w:rPr>
          <w:rFonts w:ascii="Arial" w:hAnsi="Arial" w:cs="Arial"/>
          <w:lang w:val="en-GB"/>
        </w:rPr>
        <w:t>(2)(a)</w:t>
      </w:r>
      <w:r w:rsidRPr="00C96B82">
        <w:rPr>
          <w:rFonts w:ascii="Arial" w:hAnsi="Arial" w:cs="Arial"/>
          <w:lang w:val="en-GB"/>
        </w:rPr>
        <w:tab/>
      </w:r>
      <w:r w:rsidRPr="00C96B82">
        <w:rPr>
          <w:rFonts w:ascii="Arial" w:hAnsi="Arial" w:cs="Arial"/>
          <w:lang w:val="en-GB"/>
        </w:rPr>
        <w:tab/>
        <w:t>The police officers were not in the Parliamentary precinct to “execute, serve or tender for service any summons, subpoena or other process</w:t>
      </w:r>
      <w:r>
        <w:rPr>
          <w:rFonts w:ascii="Arial" w:hAnsi="Arial" w:cs="Arial"/>
          <w:lang w:val="en-GB"/>
        </w:rPr>
        <w:t>es</w:t>
      </w:r>
      <w:r w:rsidRPr="00C96B82">
        <w:rPr>
          <w:rFonts w:ascii="Arial" w:hAnsi="Arial" w:cs="Arial"/>
          <w:lang w:val="en-GB"/>
        </w:rPr>
        <w:t xml:space="preserve"> issued by a court; or to arrest another person</w:t>
      </w:r>
      <w:r>
        <w:rPr>
          <w:rFonts w:ascii="Arial" w:hAnsi="Arial" w:cs="Arial"/>
          <w:lang w:val="en-GB"/>
        </w:rPr>
        <w:t>,</w:t>
      </w:r>
      <w:r w:rsidRPr="00C96B82">
        <w:rPr>
          <w:rFonts w:ascii="Arial" w:hAnsi="Arial" w:cs="Arial"/>
          <w:lang w:val="en-GB"/>
        </w:rPr>
        <w:t>” as contemplated in Section (5</w:t>
      </w:r>
      <w:proofErr w:type="gramStart"/>
      <w:r w:rsidRPr="00C96B82">
        <w:rPr>
          <w:rFonts w:ascii="Arial" w:hAnsi="Arial" w:cs="Arial"/>
          <w:lang w:val="en-GB"/>
        </w:rPr>
        <w:t>)(</w:t>
      </w:r>
      <w:proofErr w:type="gramEnd"/>
      <w:r w:rsidRPr="00C96B82">
        <w:rPr>
          <w:rFonts w:ascii="Arial" w:hAnsi="Arial" w:cs="Arial"/>
          <w:lang w:val="en-GB"/>
        </w:rPr>
        <w:t xml:space="preserve">a) and (b) of Chapter 2 of the Powers, Privileges and Immunities of Parliament and Provincial Legislatures Act, 2004 (Act No. 4 of 2004).  The police officers were in the Parliamentary precinct to inform Mr </w:t>
      </w:r>
      <w:proofErr w:type="spellStart"/>
      <w:r w:rsidRPr="00C96B82">
        <w:rPr>
          <w:rFonts w:ascii="Arial" w:hAnsi="Arial" w:cs="Arial"/>
          <w:lang w:val="en-GB"/>
        </w:rPr>
        <w:t>Steenhuizen</w:t>
      </w:r>
      <w:proofErr w:type="spellEnd"/>
      <w:r w:rsidRPr="00C96B82">
        <w:rPr>
          <w:rFonts w:ascii="Arial" w:hAnsi="Arial" w:cs="Arial"/>
          <w:lang w:val="en-GB"/>
        </w:rPr>
        <w:t xml:space="preserve"> (MP), of the criminal case</w:t>
      </w:r>
      <w:r>
        <w:rPr>
          <w:rFonts w:ascii="Arial" w:hAnsi="Arial" w:cs="Arial"/>
          <w:lang w:val="en-GB"/>
        </w:rPr>
        <w:t>,</w:t>
      </w:r>
      <w:r w:rsidRPr="00C96B82">
        <w:rPr>
          <w:rFonts w:ascii="Arial" w:hAnsi="Arial" w:cs="Arial"/>
          <w:lang w:val="en-GB"/>
        </w:rPr>
        <w:t xml:space="preserve"> in which he is implicated as a possible suspect and to enquire whether he was prepared to make a statement in the case.</w:t>
      </w:r>
    </w:p>
    <w:p w:rsidR="00675B17" w:rsidRPr="00C96B82" w:rsidRDefault="00675B17" w:rsidP="00675B17">
      <w:pPr>
        <w:tabs>
          <w:tab w:val="left" w:pos="567"/>
          <w:tab w:val="left" w:pos="1134"/>
        </w:tabs>
        <w:spacing w:line="360" w:lineRule="auto"/>
        <w:ind w:left="1080" w:hanging="1080"/>
        <w:jc w:val="both"/>
        <w:rPr>
          <w:rFonts w:ascii="Arial" w:hAnsi="Arial" w:cs="Arial"/>
          <w:lang w:val="en-GB"/>
        </w:rPr>
      </w:pPr>
    </w:p>
    <w:p w:rsidR="00675B17" w:rsidRPr="00C96B82" w:rsidRDefault="00675B17" w:rsidP="00675B17">
      <w:pPr>
        <w:tabs>
          <w:tab w:val="left" w:pos="567"/>
          <w:tab w:val="left" w:pos="1134"/>
        </w:tabs>
        <w:spacing w:line="360" w:lineRule="auto"/>
        <w:ind w:left="2160" w:hanging="2160"/>
        <w:jc w:val="both"/>
        <w:rPr>
          <w:rFonts w:ascii="Arial" w:hAnsi="Arial" w:cs="Arial"/>
          <w:lang w:val="en-GB"/>
        </w:rPr>
      </w:pPr>
      <w:r w:rsidRPr="00C96B82">
        <w:rPr>
          <w:rFonts w:ascii="Arial" w:hAnsi="Arial" w:cs="Arial"/>
          <w:lang w:val="en-GB"/>
        </w:rPr>
        <w:t>(2)(b)</w:t>
      </w:r>
      <w:r w:rsidRPr="00C96B82">
        <w:rPr>
          <w:rFonts w:ascii="Arial" w:hAnsi="Arial" w:cs="Arial"/>
          <w:lang w:val="en-GB"/>
        </w:rPr>
        <w:tab/>
      </w:r>
      <w:r w:rsidRPr="00C96B82">
        <w:rPr>
          <w:rFonts w:ascii="Arial" w:hAnsi="Arial" w:cs="Arial"/>
          <w:lang w:val="en-GB"/>
        </w:rPr>
        <w:tab/>
        <w:t>Members of the South African Police Service (SAPS) are aware of the relevant legislation</w:t>
      </w:r>
      <w:r>
        <w:rPr>
          <w:rFonts w:ascii="Arial" w:hAnsi="Arial" w:cs="Arial"/>
          <w:lang w:val="en-GB"/>
        </w:rPr>
        <w:t>,</w:t>
      </w:r>
      <w:r w:rsidRPr="00C96B82">
        <w:rPr>
          <w:rFonts w:ascii="Arial" w:hAnsi="Arial" w:cs="Arial"/>
          <w:lang w:val="en-GB"/>
        </w:rPr>
        <w:t xml:space="preserve"> governing the serving of processes in the Parliamentary precinct</w:t>
      </w:r>
      <w:r>
        <w:rPr>
          <w:rFonts w:ascii="Arial" w:hAnsi="Arial" w:cs="Arial"/>
          <w:lang w:val="en-GB"/>
        </w:rPr>
        <w:t xml:space="preserve">, </w:t>
      </w:r>
      <w:r w:rsidRPr="00C96B82">
        <w:rPr>
          <w:rFonts w:ascii="Arial" w:hAnsi="Arial" w:cs="Arial"/>
          <w:lang w:val="en-GB"/>
        </w:rPr>
        <w:t>which requires that the express permission of, or in accordance with the directives of</w:t>
      </w:r>
      <w:r>
        <w:rPr>
          <w:rFonts w:ascii="Arial" w:hAnsi="Arial" w:cs="Arial"/>
          <w:lang w:val="en-GB"/>
        </w:rPr>
        <w:t xml:space="preserve"> either</w:t>
      </w:r>
      <w:r w:rsidRPr="00C96B82">
        <w:rPr>
          <w:rFonts w:ascii="Arial" w:hAnsi="Arial" w:cs="Arial"/>
          <w:lang w:val="en-GB"/>
        </w:rPr>
        <w:t xml:space="preserve"> the speaker</w:t>
      </w:r>
      <w:r>
        <w:rPr>
          <w:rFonts w:ascii="Arial" w:hAnsi="Arial" w:cs="Arial"/>
          <w:lang w:val="en-GB"/>
        </w:rPr>
        <w:t>,</w:t>
      </w:r>
      <w:r w:rsidRPr="00C96B82">
        <w:rPr>
          <w:rFonts w:ascii="Arial" w:hAnsi="Arial" w:cs="Arial"/>
          <w:lang w:val="en-GB"/>
        </w:rPr>
        <w:t xml:space="preserve"> or the Chairperson</w:t>
      </w:r>
      <w:r>
        <w:rPr>
          <w:rFonts w:ascii="Arial" w:hAnsi="Arial" w:cs="Arial"/>
          <w:lang w:val="en-GB"/>
        </w:rPr>
        <w:t>,</w:t>
      </w:r>
      <w:r w:rsidRPr="00C96B82">
        <w:rPr>
          <w:rFonts w:ascii="Arial" w:hAnsi="Arial" w:cs="Arial"/>
          <w:lang w:val="en-GB"/>
        </w:rPr>
        <w:t xml:space="preserve"> or a p</w:t>
      </w:r>
      <w:r>
        <w:rPr>
          <w:rFonts w:ascii="Arial" w:hAnsi="Arial" w:cs="Arial"/>
          <w:lang w:val="en-GB"/>
        </w:rPr>
        <w:t>erson authorised by the speaker</w:t>
      </w:r>
      <w:r w:rsidRPr="00C96B82">
        <w:rPr>
          <w:rFonts w:ascii="Arial" w:hAnsi="Arial" w:cs="Arial"/>
          <w:lang w:val="en-GB"/>
        </w:rPr>
        <w:t>, must first be obtained</w:t>
      </w:r>
      <w:r>
        <w:rPr>
          <w:rFonts w:ascii="Arial" w:hAnsi="Arial" w:cs="Arial"/>
          <w:lang w:val="en-GB"/>
        </w:rPr>
        <w:t>,</w:t>
      </w:r>
      <w:r w:rsidRPr="00C96B82">
        <w:rPr>
          <w:rFonts w:ascii="Arial" w:hAnsi="Arial" w:cs="Arial"/>
          <w:lang w:val="en-GB"/>
        </w:rPr>
        <w:t xml:space="preserve"> before a member of SAPS may serve or execute processes issued by a court.</w:t>
      </w:r>
    </w:p>
    <w:p w:rsidR="00675B17" w:rsidRPr="00C96B82" w:rsidRDefault="00675B17" w:rsidP="00675B17">
      <w:pPr>
        <w:spacing w:line="360" w:lineRule="auto"/>
        <w:jc w:val="both"/>
        <w:rPr>
          <w:rFonts w:ascii="Arial" w:hAnsi="Arial" w:cs="Arial"/>
          <w:lang w:val="en-GB"/>
        </w:rPr>
      </w:pPr>
    </w:p>
    <w:p w:rsidR="00675B17" w:rsidRPr="00C96B82" w:rsidRDefault="00675B17" w:rsidP="00675B17">
      <w:pPr>
        <w:spacing w:line="360" w:lineRule="auto"/>
        <w:ind w:left="2160" w:hanging="2160"/>
        <w:jc w:val="both"/>
        <w:rPr>
          <w:rFonts w:ascii="Arial" w:hAnsi="Arial" w:cs="Arial"/>
          <w:lang w:val="en-GB"/>
        </w:rPr>
      </w:pPr>
      <w:r w:rsidRPr="00C96B82">
        <w:rPr>
          <w:rFonts w:ascii="Arial" w:hAnsi="Arial" w:cs="Arial"/>
          <w:lang w:val="en-GB"/>
        </w:rPr>
        <w:t>(3)</w:t>
      </w:r>
      <w:r w:rsidRPr="00C96B82">
        <w:rPr>
          <w:rFonts w:ascii="Arial" w:hAnsi="Arial" w:cs="Arial"/>
          <w:lang w:val="en-GB"/>
        </w:rPr>
        <w:tab/>
        <w:t xml:space="preserve">The purpose of the interview was to inform Mr </w:t>
      </w:r>
      <w:proofErr w:type="spellStart"/>
      <w:r w:rsidRPr="00C96B82">
        <w:rPr>
          <w:rFonts w:ascii="Arial" w:hAnsi="Arial" w:cs="Arial"/>
          <w:lang w:val="en-GB"/>
        </w:rPr>
        <w:t>Steenhuizen</w:t>
      </w:r>
      <w:proofErr w:type="spellEnd"/>
      <w:r w:rsidRPr="00C96B82">
        <w:rPr>
          <w:rFonts w:ascii="Arial" w:hAnsi="Arial" w:cs="Arial"/>
          <w:lang w:val="en-GB"/>
        </w:rPr>
        <w:t xml:space="preserve"> (MP)</w:t>
      </w:r>
      <w:r>
        <w:rPr>
          <w:rFonts w:ascii="Arial" w:hAnsi="Arial" w:cs="Arial"/>
          <w:lang w:val="en-GB"/>
        </w:rPr>
        <w:t>,</w:t>
      </w:r>
      <w:r w:rsidRPr="00C96B82">
        <w:rPr>
          <w:rFonts w:ascii="Arial" w:hAnsi="Arial" w:cs="Arial"/>
          <w:lang w:val="en-GB"/>
        </w:rPr>
        <w:t xml:space="preserve"> of the case under investigation</w:t>
      </w:r>
      <w:r>
        <w:rPr>
          <w:rFonts w:ascii="Arial" w:hAnsi="Arial" w:cs="Arial"/>
          <w:lang w:val="en-GB"/>
        </w:rPr>
        <w:t>,</w:t>
      </w:r>
      <w:r w:rsidRPr="00C96B82">
        <w:rPr>
          <w:rFonts w:ascii="Arial" w:hAnsi="Arial" w:cs="Arial"/>
          <w:lang w:val="en-GB"/>
        </w:rPr>
        <w:t xml:space="preserve"> in which he has been implicated as a possible suspect and to enquire whether he was prepared to make a statement in the case.</w:t>
      </w:r>
    </w:p>
    <w:p w:rsidR="00675B17" w:rsidRPr="00C96B82" w:rsidRDefault="00675B17" w:rsidP="00675B17">
      <w:pPr>
        <w:spacing w:line="360" w:lineRule="auto"/>
        <w:ind w:left="720" w:hanging="720"/>
        <w:jc w:val="both"/>
        <w:rPr>
          <w:rFonts w:ascii="Arial" w:hAnsi="Arial" w:cs="Arial"/>
          <w:lang w:val="en-GB"/>
        </w:rPr>
      </w:pPr>
    </w:p>
    <w:p w:rsidR="00675B17" w:rsidRPr="00C96B82" w:rsidRDefault="00675B17" w:rsidP="00675B17">
      <w:pPr>
        <w:tabs>
          <w:tab w:val="left" w:pos="284"/>
          <w:tab w:val="left" w:pos="709"/>
          <w:tab w:val="left" w:pos="851"/>
          <w:tab w:val="left" w:pos="1418"/>
          <w:tab w:val="left" w:pos="1701"/>
        </w:tabs>
        <w:spacing w:line="360" w:lineRule="auto"/>
        <w:jc w:val="both"/>
        <w:rPr>
          <w:rFonts w:ascii="Arial" w:hAnsi="Arial" w:cs="Arial"/>
          <w:lang w:val="en-GB"/>
        </w:rPr>
      </w:pPr>
      <w:r w:rsidRPr="00C96B82">
        <w:rPr>
          <w:rFonts w:ascii="Arial" w:hAnsi="Arial" w:cs="Arial"/>
          <w:lang w:val="en-GB"/>
        </w:rPr>
        <w:t>(3)(a)(b)</w:t>
      </w:r>
      <w:r w:rsidRPr="00C96B82">
        <w:rPr>
          <w:rFonts w:ascii="Arial" w:hAnsi="Arial" w:cs="Arial"/>
          <w:lang w:val="en-GB"/>
        </w:rPr>
        <w:tab/>
      </w:r>
      <w:r w:rsidRPr="00C96B82">
        <w:rPr>
          <w:rFonts w:ascii="Arial" w:hAnsi="Arial" w:cs="Arial"/>
          <w:lang w:val="en-GB"/>
        </w:rPr>
        <w:tab/>
      </w:r>
      <w:r w:rsidRPr="00C96B82">
        <w:rPr>
          <w:rFonts w:ascii="Arial" w:hAnsi="Arial" w:cs="Arial"/>
          <w:lang w:val="en-GB"/>
        </w:rPr>
        <w:tab/>
        <w:t>Not applicable.</w:t>
      </w:r>
      <w:bookmarkStart w:id="0" w:name="_GoBack"/>
      <w:bookmarkEnd w:id="0"/>
    </w:p>
    <w:sectPr w:rsidR="00675B17" w:rsidRPr="00C96B8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13" w:rsidRDefault="00F96B13" w:rsidP="00020C8A">
      <w:r>
        <w:separator/>
      </w:r>
    </w:p>
  </w:endnote>
  <w:endnote w:type="continuationSeparator" w:id="0">
    <w:p w:rsidR="00F96B13" w:rsidRDefault="00F96B1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13" w:rsidRDefault="00F96B13" w:rsidP="00020C8A">
      <w:r>
        <w:separator/>
      </w:r>
    </w:p>
  </w:footnote>
  <w:footnote w:type="continuationSeparator" w:id="0">
    <w:p w:rsidR="00F96B13" w:rsidRDefault="00F96B13"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AA3FFD"/>
    <w:multiLevelType w:val="hybridMultilevel"/>
    <w:tmpl w:val="8234A1F8"/>
    <w:lvl w:ilvl="0" w:tplc="7F849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0">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1">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7"/>
  </w:num>
  <w:num w:numId="7">
    <w:abstractNumId w:val="1"/>
  </w:num>
  <w:num w:numId="8">
    <w:abstractNumId w:val="3"/>
  </w:num>
  <w:num w:numId="9">
    <w:abstractNumId w:val="11"/>
  </w:num>
  <w:num w:numId="10">
    <w:abstractNumId w:val="9"/>
  </w:num>
  <w:num w:numId="11">
    <w:abstractNumId w:val="2"/>
  </w:num>
  <w:num w:numId="12">
    <w:abstractNumId w:val="8"/>
  </w:num>
  <w:num w:numId="13">
    <w:abstractNumId w:val="12"/>
  </w:num>
  <w:num w:numId="14">
    <w:abstractNumId w:val="18"/>
  </w:num>
  <w:num w:numId="15">
    <w:abstractNumId w:val="15"/>
  </w:num>
  <w:num w:numId="16">
    <w:abstractNumId w:val="10"/>
  </w:num>
  <w:num w:numId="17">
    <w:abstractNumId w:val="19"/>
  </w:num>
  <w:num w:numId="18">
    <w:abstractNumId w:val="0"/>
  </w:num>
  <w:num w:numId="19">
    <w:abstractNumId w:val="6"/>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A6256"/>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624B5"/>
    <w:rsid w:val="00376D4C"/>
    <w:rsid w:val="003A29F4"/>
    <w:rsid w:val="003C3BC9"/>
    <w:rsid w:val="003E562D"/>
    <w:rsid w:val="003F6713"/>
    <w:rsid w:val="004118BE"/>
    <w:rsid w:val="004620BB"/>
    <w:rsid w:val="00471483"/>
    <w:rsid w:val="004841E2"/>
    <w:rsid w:val="004842A5"/>
    <w:rsid w:val="00487C39"/>
    <w:rsid w:val="004C7BE4"/>
    <w:rsid w:val="004E259E"/>
    <w:rsid w:val="005667CC"/>
    <w:rsid w:val="00584FE8"/>
    <w:rsid w:val="00591BFB"/>
    <w:rsid w:val="005C37B3"/>
    <w:rsid w:val="005E67ED"/>
    <w:rsid w:val="005F4DE5"/>
    <w:rsid w:val="0062086F"/>
    <w:rsid w:val="00630338"/>
    <w:rsid w:val="0064280B"/>
    <w:rsid w:val="00671325"/>
    <w:rsid w:val="00675B17"/>
    <w:rsid w:val="00692AA0"/>
    <w:rsid w:val="00693AF3"/>
    <w:rsid w:val="00697291"/>
    <w:rsid w:val="006B3A8C"/>
    <w:rsid w:val="006B7009"/>
    <w:rsid w:val="006D1984"/>
    <w:rsid w:val="0070544C"/>
    <w:rsid w:val="00773CD1"/>
    <w:rsid w:val="00775D04"/>
    <w:rsid w:val="007824F1"/>
    <w:rsid w:val="007B44B4"/>
    <w:rsid w:val="007F4F36"/>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A6B32"/>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33A2C"/>
    <w:rsid w:val="00E45525"/>
    <w:rsid w:val="00E61CD7"/>
    <w:rsid w:val="00EB4706"/>
    <w:rsid w:val="00ED15D2"/>
    <w:rsid w:val="00EF6470"/>
    <w:rsid w:val="00F01AF5"/>
    <w:rsid w:val="00F25264"/>
    <w:rsid w:val="00F33B06"/>
    <w:rsid w:val="00F570FA"/>
    <w:rsid w:val="00F60290"/>
    <w:rsid w:val="00F8567D"/>
    <w:rsid w:val="00F9389C"/>
    <w:rsid w:val="00F96B13"/>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2017-10-11T16:35:00Z</dcterms:created>
  <dcterms:modified xsi:type="dcterms:W3CDTF">2017-10-11T16:35:00Z</dcterms:modified>
</cp:coreProperties>
</file>