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965C5" w:rsidRPr="00DC6183" w:rsidRDefault="003965C5" w:rsidP="003965C5">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3965C5" w:rsidRPr="00DC6183" w:rsidRDefault="003965C5" w:rsidP="003965C5">
      <w:pPr>
        <w:jc w:val="center"/>
        <w:rPr>
          <w:rFonts w:ascii="Arial" w:hAnsi="Arial" w:cs="Arial"/>
          <w:b/>
          <w:bCs/>
          <w:lang w:val="en-ZA"/>
        </w:rPr>
      </w:pPr>
      <w:r w:rsidRPr="00DC6183">
        <w:rPr>
          <w:rFonts w:ascii="Arial" w:hAnsi="Arial" w:cs="Arial"/>
          <w:b/>
          <w:bCs/>
          <w:lang w:val="en-ZA"/>
        </w:rPr>
        <w:t>FOR WRITTEN REPLY</w:t>
      </w:r>
    </w:p>
    <w:p w:rsidR="003965C5" w:rsidRPr="00DC6183" w:rsidRDefault="003965C5" w:rsidP="003965C5">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1539</w:t>
      </w:r>
    </w:p>
    <w:p w:rsidR="003965C5" w:rsidRPr="00DC6183" w:rsidRDefault="003965C5" w:rsidP="003965C5">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05</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23</w:t>
      </w:r>
    </w:p>
    <w:p w:rsidR="003965C5" w:rsidRPr="00FF2AAB" w:rsidRDefault="003965C5" w:rsidP="003965C5">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15</w:t>
      </w:r>
      <w:r w:rsidRPr="00DC6183">
        <w:rPr>
          <w:rFonts w:ascii="Arial" w:hAnsi="Arial" w:cs="Arial"/>
          <w:b/>
          <w:bCs/>
          <w:lang w:val="en-ZA"/>
        </w:rPr>
        <w:t xml:space="preserve"> OF 20</w:t>
      </w:r>
      <w:r>
        <w:rPr>
          <w:rFonts w:ascii="Arial" w:hAnsi="Arial" w:cs="Arial"/>
          <w:b/>
          <w:bCs/>
          <w:lang w:val="en-ZA"/>
        </w:rPr>
        <w:t>23</w:t>
      </w:r>
    </w:p>
    <w:p w:rsidR="003965C5" w:rsidRPr="00046561" w:rsidRDefault="003965C5" w:rsidP="003965C5">
      <w:pPr>
        <w:spacing w:before="100" w:beforeAutospacing="1" w:after="100" w:afterAutospacing="1" w:line="360" w:lineRule="auto"/>
        <w:ind w:left="709"/>
        <w:jc w:val="both"/>
        <w:rPr>
          <w:rFonts w:ascii="Arial" w:hAnsi="Arial" w:cs="Arial"/>
          <w:lang w:val="en-ZA"/>
        </w:rPr>
      </w:pPr>
      <w:r w:rsidRPr="00046561">
        <w:rPr>
          <w:rFonts w:ascii="Arial" w:hAnsi="Arial" w:cs="Arial"/>
          <w:b/>
          <w:lang w:val="en-ZA"/>
        </w:rPr>
        <w:t xml:space="preserve">Ms N I </w:t>
      </w:r>
      <w:proofErr w:type="spellStart"/>
      <w:r w:rsidRPr="00046561">
        <w:rPr>
          <w:rFonts w:ascii="Arial" w:hAnsi="Arial" w:cs="Arial"/>
          <w:b/>
          <w:lang w:val="en-US"/>
        </w:rPr>
        <w:t>Tarabella</w:t>
      </w:r>
      <w:proofErr w:type="spellEnd"/>
      <w:r w:rsidRPr="00046561">
        <w:rPr>
          <w:rFonts w:ascii="Arial" w:hAnsi="Arial" w:cs="Arial"/>
          <w:b/>
          <w:lang w:val="en-ZA"/>
        </w:rPr>
        <w:t xml:space="preserve"> </w:t>
      </w:r>
      <w:proofErr w:type="spellStart"/>
      <w:r w:rsidRPr="00046561">
        <w:rPr>
          <w:rFonts w:ascii="Arial" w:hAnsi="Arial" w:cs="Arial"/>
          <w:b/>
          <w:lang w:val="en-ZA"/>
        </w:rPr>
        <w:t>Marchesi</w:t>
      </w:r>
      <w:proofErr w:type="spellEnd"/>
      <w:r w:rsidRPr="00046561">
        <w:rPr>
          <w:rFonts w:ascii="Arial" w:hAnsi="Arial" w:cs="Arial"/>
          <w:b/>
          <w:lang w:val="en-ZA"/>
        </w:rPr>
        <w:t xml:space="preserve"> (DA) to ask the Minister of Higher Education, Science and Innovation</w:t>
      </w:r>
      <w:r w:rsidR="00B72F34" w:rsidRPr="00046561">
        <w:rPr>
          <w:rFonts w:ascii="Arial" w:hAnsi="Arial" w:cs="Arial"/>
          <w:b/>
          <w:lang w:val="en-ZA"/>
        </w:rPr>
        <w:fldChar w:fldCharType="begin"/>
      </w:r>
      <w:r w:rsidRPr="00046561">
        <w:rPr>
          <w:rFonts w:ascii="Arial" w:hAnsi="Arial" w:cs="Arial"/>
          <w:lang w:val="en-ZA"/>
        </w:rPr>
        <w:instrText xml:space="preserve"> XE "</w:instrText>
      </w:r>
      <w:r w:rsidRPr="00046561">
        <w:rPr>
          <w:rFonts w:ascii="Arial" w:hAnsi="Arial" w:cs="Arial"/>
          <w:b/>
          <w:lang w:val="en-US"/>
        </w:rPr>
        <w:instrText>Higher Education, Science and Innovation</w:instrText>
      </w:r>
      <w:r w:rsidRPr="00046561">
        <w:rPr>
          <w:rFonts w:ascii="Arial" w:hAnsi="Arial" w:cs="Arial"/>
          <w:lang w:val="en-ZA"/>
        </w:rPr>
        <w:instrText xml:space="preserve">" </w:instrText>
      </w:r>
      <w:r w:rsidR="00B72F34" w:rsidRPr="00046561">
        <w:rPr>
          <w:rFonts w:ascii="Arial" w:hAnsi="Arial" w:cs="Arial"/>
          <w:b/>
          <w:lang w:val="en-ZA"/>
        </w:rPr>
        <w:fldChar w:fldCharType="end"/>
      </w:r>
      <w:r w:rsidRPr="00046561">
        <w:rPr>
          <w:rFonts w:ascii="Arial" w:hAnsi="Arial" w:cs="Arial"/>
          <w:b/>
          <w:lang w:val="en-ZA"/>
        </w:rPr>
        <w:t xml:space="preserve">: </w:t>
      </w:r>
    </w:p>
    <w:p w:rsidR="003965C5" w:rsidRDefault="003965C5" w:rsidP="003965C5">
      <w:pPr>
        <w:spacing w:before="100" w:beforeAutospacing="1" w:after="100" w:afterAutospacing="1" w:line="360" w:lineRule="auto"/>
        <w:ind w:left="720"/>
        <w:jc w:val="both"/>
        <w:rPr>
          <w:rFonts w:ascii="Arial" w:hAnsi="Arial" w:cs="Arial"/>
          <w:lang w:val="en-ZA"/>
        </w:rPr>
      </w:pPr>
      <w:r w:rsidRPr="00046561">
        <w:rPr>
          <w:rFonts w:ascii="Arial" w:hAnsi="Arial" w:cs="Arial"/>
          <w:lang w:val="en-ZA"/>
        </w:rPr>
        <w:t>What (a) intellectual property (IP) rights have been sold to international companies that have not benefited South African companies, (b) amount were they sold for, (c) were the spin-offs companies accrued from the specified IP rights and (d) number of jobs did the international companies create in their respective countries?</w:t>
      </w:r>
      <w:r w:rsidRPr="00046561">
        <w:rPr>
          <w:rFonts w:ascii="Arial" w:hAnsi="Arial" w:cs="Arial"/>
          <w:lang w:val="en-ZA"/>
        </w:rPr>
        <w:tab/>
      </w:r>
    </w:p>
    <w:p w:rsidR="003965C5" w:rsidRPr="00046561" w:rsidRDefault="003965C5" w:rsidP="003965C5">
      <w:pPr>
        <w:spacing w:before="100" w:beforeAutospacing="1" w:after="100" w:afterAutospacing="1" w:line="360" w:lineRule="auto"/>
        <w:ind w:left="7200" w:firstLine="720"/>
        <w:jc w:val="both"/>
        <w:rPr>
          <w:rFonts w:ascii="Arial" w:hAnsi="Arial" w:cs="Arial"/>
          <w:b/>
          <w:bCs/>
          <w:lang w:val="en-ZA"/>
        </w:rPr>
      </w:pPr>
      <w:r w:rsidRPr="00046561">
        <w:rPr>
          <w:rFonts w:ascii="Arial" w:hAnsi="Arial" w:cs="Arial"/>
          <w:b/>
          <w:bCs/>
          <w:lang w:val="en-ZA"/>
        </w:rPr>
        <w:t>NW1782E</w:t>
      </w:r>
    </w:p>
    <w:p w:rsidR="003965C5" w:rsidRDefault="003965C5" w:rsidP="003965C5">
      <w:pPr>
        <w:spacing w:before="100" w:beforeAutospacing="1" w:after="100" w:afterAutospacing="1" w:line="360" w:lineRule="auto"/>
        <w:jc w:val="both"/>
        <w:rPr>
          <w:rFonts w:ascii="Arial" w:hAnsi="Arial" w:cs="Arial"/>
          <w:b/>
        </w:rPr>
      </w:pPr>
    </w:p>
    <w:p w:rsidR="003965C5" w:rsidRDefault="003965C5" w:rsidP="003965C5">
      <w:pPr>
        <w:spacing w:before="100" w:beforeAutospacing="1" w:after="100" w:afterAutospacing="1" w:line="360" w:lineRule="auto"/>
        <w:jc w:val="both"/>
        <w:rPr>
          <w:rFonts w:ascii="Arial" w:hAnsi="Arial" w:cs="Arial"/>
          <w:b/>
        </w:rPr>
      </w:pPr>
    </w:p>
    <w:p w:rsidR="003965C5" w:rsidRDefault="003965C5" w:rsidP="003965C5">
      <w:pPr>
        <w:spacing w:before="100" w:beforeAutospacing="1" w:after="100" w:afterAutospacing="1" w:line="360" w:lineRule="auto"/>
        <w:jc w:val="both"/>
        <w:rPr>
          <w:rFonts w:ascii="Arial" w:hAnsi="Arial" w:cs="Arial"/>
          <w:b/>
        </w:rPr>
      </w:pPr>
    </w:p>
    <w:p w:rsidR="003965C5" w:rsidRDefault="003965C5" w:rsidP="003965C5">
      <w:pPr>
        <w:spacing w:before="100" w:beforeAutospacing="1" w:after="100" w:afterAutospacing="1" w:line="360" w:lineRule="auto"/>
        <w:jc w:val="both"/>
        <w:rPr>
          <w:rFonts w:ascii="Arial" w:hAnsi="Arial" w:cs="Arial"/>
          <w:b/>
        </w:rPr>
      </w:pPr>
    </w:p>
    <w:p w:rsidR="003965C5" w:rsidRDefault="003965C5" w:rsidP="003965C5">
      <w:pPr>
        <w:spacing w:before="100" w:beforeAutospacing="1" w:after="100" w:afterAutospacing="1" w:line="360" w:lineRule="auto"/>
        <w:jc w:val="both"/>
        <w:rPr>
          <w:rFonts w:ascii="Arial" w:hAnsi="Arial" w:cs="Arial"/>
          <w:b/>
        </w:rPr>
      </w:pPr>
    </w:p>
    <w:p w:rsidR="003965C5" w:rsidRDefault="003965C5" w:rsidP="003965C5">
      <w:pPr>
        <w:spacing w:before="100" w:beforeAutospacing="1" w:after="100" w:afterAutospacing="1" w:line="360" w:lineRule="auto"/>
        <w:jc w:val="both"/>
        <w:rPr>
          <w:rFonts w:ascii="Arial" w:hAnsi="Arial" w:cs="Arial"/>
          <w:b/>
        </w:rPr>
      </w:pPr>
    </w:p>
    <w:p w:rsidR="003965C5" w:rsidRDefault="003965C5" w:rsidP="003965C5">
      <w:pPr>
        <w:spacing w:before="100" w:beforeAutospacing="1" w:after="100" w:afterAutospacing="1" w:line="360" w:lineRule="auto"/>
        <w:jc w:val="both"/>
        <w:rPr>
          <w:rFonts w:ascii="Arial" w:hAnsi="Arial" w:cs="Arial"/>
          <w:b/>
        </w:rPr>
      </w:pPr>
    </w:p>
    <w:p w:rsidR="003965C5" w:rsidRDefault="003965C5" w:rsidP="003965C5">
      <w:pPr>
        <w:spacing w:before="100" w:beforeAutospacing="1" w:after="100" w:afterAutospacing="1" w:line="360" w:lineRule="auto"/>
        <w:jc w:val="both"/>
        <w:rPr>
          <w:rFonts w:ascii="Arial" w:hAnsi="Arial" w:cs="Arial"/>
          <w:b/>
        </w:rPr>
      </w:pPr>
    </w:p>
    <w:p w:rsidR="003965C5" w:rsidRDefault="003965C5" w:rsidP="003965C5">
      <w:pPr>
        <w:spacing w:before="100" w:beforeAutospacing="1" w:after="100" w:afterAutospacing="1" w:line="360" w:lineRule="auto"/>
        <w:jc w:val="both"/>
        <w:rPr>
          <w:rFonts w:ascii="Arial" w:hAnsi="Arial" w:cs="Arial"/>
          <w:b/>
        </w:rPr>
      </w:pPr>
    </w:p>
    <w:p w:rsidR="003965C5" w:rsidRPr="00FD31D6" w:rsidRDefault="003965C5" w:rsidP="003965C5">
      <w:pPr>
        <w:spacing w:before="100" w:beforeAutospacing="1" w:after="100" w:afterAutospacing="1" w:line="360" w:lineRule="auto"/>
        <w:jc w:val="both"/>
        <w:rPr>
          <w:rFonts w:ascii="Arial" w:hAnsi="Arial" w:cs="Arial"/>
          <w:b/>
          <w:bCs/>
        </w:rPr>
      </w:pPr>
      <w:r w:rsidRPr="004F3DF8">
        <w:rPr>
          <w:rFonts w:ascii="Arial" w:hAnsi="Arial" w:cs="Arial"/>
          <w:b/>
        </w:rPr>
        <w:lastRenderedPageBreak/>
        <w:t>REPLY:</w:t>
      </w:r>
    </w:p>
    <w:bookmarkEnd w:id="0"/>
    <w:p w:rsidR="003965C5" w:rsidRPr="00F86CD2" w:rsidRDefault="003965C5" w:rsidP="00E33DA5">
      <w:pPr>
        <w:numPr>
          <w:ilvl w:val="0"/>
          <w:numId w:val="1"/>
        </w:numPr>
        <w:spacing w:after="0" w:line="360" w:lineRule="auto"/>
        <w:jc w:val="both"/>
        <w:rPr>
          <w:rFonts w:ascii="Arial" w:eastAsia="Times New Roman" w:hAnsi="Arial" w:cs="Arial"/>
          <w:b/>
          <w:color w:val="000000"/>
          <w:lang w:eastAsia="en-GB"/>
        </w:rPr>
      </w:pPr>
      <w:r w:rsidRPr="00F86CD2">
        <w:rPr>
          <w:rFonts w:ascii="Arial" w:eastAsia="Times New Roman" w:hAnsi="Arial" w:cs="Arial"/>
          <w:b/>
          <w:color w:val="000000"/>
          <w:lang w:eastAsia="en-GB"/>
        </w:rPr>
        <w:t>INTRODUCTION</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Arial" w:hAnsi="Arial" w:cs="Arial"/>
          <w:color w:val="000000"/>
        </w:rPr>
      </w:pPr>
      <w:r w:rsidRPr="00F86CD2">
        <w:rPr>
          <w:rFonts w:ascii="Arial" w:eastAsia="Arial" w:hAnsi="Arial" w:cs="Arial"/>
          <w:color w:val="000000"/>
        </w:rPr>
        <w:t xml:space="preserve">The Intellectual Property Rights from Publicly Financed Research and Development Act (IPR Act) was enacted in 2010 with an objective to ensure that intellectual property (IP) emanating from publicly funded research and development (R&amp;D) is identified, protected, utilised, and commercialised for the benefit of the Republic. </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Section 11(1)(c) of the IPR Act further states that "</w:t>
      </w:r>
      <w:r w:rsidRPr="00F86CD2">
        <w:rPr>
          <w:rFonts w:ascii="Arial" w:eastAsia="Times New Roman" w:hAnsi="Arial" w:cs="Arial"/>
          <w:i/>
          <w:color w:val="000000"/>
        </w:rPr>
        <w:t xml:space="preserve">The recipient determines the nature and conditions of intellectual property transactions relating to any intellectual property held by it, </w:t>
      </w:r>
      <w:r w:rsidRPr="00F86CD2">
        <w:rPr>
          <w:rFonts w:ascii="Arial" w:eastAsia="Times New Roman" w:hAnsi="Arial" w:cs="Arial"/>
          <w:b/>
          <w:i/>
          <w:color w:val="000000"/>
        </w:rPr>
        <w:t>but must take into account</w:t>
      </w:r>
      <w:r w:rsidRPr="00F86CD2">
        <w:rPr>
          <w:rFonts w:ascii="Arial" w:eastAsia="Times New Roman" w:hAnsi="Arial" w:cs="Arial"/>
          <w:i/>
          <w:color w:val="000000"/>
        </w:rPr>
        <w:t xml:space="preserve"> the following: preference must be given to parties that seek to use the intellectual property in ways that provide optimal benefits to the economy and quality of life of the people of the Republic</w:t>
      </w:r>
      <w:r w:rsidRPr="00F86CD2">
        <w:rPr>
          <w:rFonts w:ascii="Arial" w:eastAsia="Times New Roman" w:hAnsi="Arial" w:cs="Arial"/>
          <w:color w:val="000000"/>
        </w:rPr>
        <w:t>" [own emphasis added].</w:t>
      </w:r>
    </w:p>
    <w:p w:rsidR="003965C5" w:rsidRPr="00F86CD2" w:rsidRDefault="003965C5" w:rsidP="003965C5">
      <w:pPr>
        <w:autoSpaceDE w:val="0"/>
        <w:autoSpaceDN w:val="0"/>
        <w:adjustRightInd w:val="0"/>
        <w:spacing w:after="0" w:line="360" w:lineRule="auto"/>
        <w:ind w:left="720"/>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In terms of the IPR Act, recipients</w:t>
      </w:r>
      <w:r w:rsidRPr="00F86CD2">
        <w:rPr>
          <w:rFonts w:ascii="Arial" w:eastAsia="Times New Roman" w:hAnsi="Arial" w:cs="Arial"/>
          <w:color w:val="000000"/>
          <w:vertAlign w:val="superscript"/>
        </w:rPr>
        <w:footnoteReference w:id="1"/>
      </w:r>
      <w:r w:rsidRPr="00F86CD2">
        <w:rPr>
          <w:rFonts w:ascii="Arial" w:eastAsia="Times New Roman" w:hAnsi="Arial" w:cs="Arial"/>
          <w:color w:val="000000"/>
        </w:rPr>
        <w:t xml:space="preserve"> (including Higher Education Institutions and Science Councils) must request approval from the National Intellectual Property Management Office (NIPMO), a specialised service delivery unit with the Department of Science and Innovation, </w:t>
      </w:r>
      <w:r w:rsidRPr="00F86CD2">
        <w:rPr>
          <w:rFonts w:ascii="Arial" w:hAnsi="Arial" w:cs="Arial"/>
          <w:color w:val="000000"/>
        </w:rPr>
        <w:t>to enter</w:t>
      </w:r>
      <w:r w:rsidRPr="00F86CD2">
        <w:rPr>
          <w:rFonts w:ascii="Arial" w:eastAsia="Times New Roman" w:hAnsi="Arial" w:cs="Arial"/>
          <w:color w:val="000000"/>
        </w:rPr>
        <w:t xml:space="preserve"> certain IP transactions.  </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 xml:space="preserve">The IP transactions requiring NIPMO approval, is summarised in the table below, indicating the legislated form to be submitted.  </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lang w:val="en-US"/>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6138"/>
        <w:gridCol w:w="2970"/>
      </w:tblGrid>
      <w:tr w:rsidR="003965C5" w:rsidRPr="00F86CD2" w:rsidTr="00015065">
        <w:tc>
          <w:tcPr>
            <w:tcW w:w="6138" w:type="dxa"/>
            <w:tcBorders>
              <w:top w:val="single" w:sz="4" w:space="0" w:color="4F81BD"/>
              <w:left w:val="single" w:sz="4" w:space="0" w:color="4F81BD"/>
              <w:bottom w:val="single" w:sz="4" w:space="0" w:color="4F81BD"/>
              <w:right w:val="nil"/>
            </w:tcBorders>
            <w:shd w:val="clear" w:color="auto" w:fill="A6A6A6"/>
          </w:tcPr>
          <w:p w:rsidR="003965C5" w:rsidRPr="00F86CD2" w:rsidRDefault="003965C5" w:rsidP="00015065">
            <w:pPr>
              <w:spacing w:before="60" w:after="0" w:line="360" w:lineRule="auto"/>
              <w:contextualSpacing/>
              <w:jc w:val="both"/>
              <w:rPr>
                <w:rFonts w:ascii="Arial" w:eastAsia="Times New Roman" w:hAnsi="Arial" w:cs="Arial"/>
                <w:b/>
                <w:bCs/>
                <w:color w:val="000000"/>
              </w:rPr>
            </w:pPr>
          </w:p>
        </w:tc>
        <w:tc>
          <w:tcPr>
            <w:tcW w:w="2970" w:type="dxa"/>
            <w:tcBorders>
              <w:top w:val="single" w:sz="4" w:space="0" w:color="4F81BD"/>
              <w:left w:val="nil"/>
              <w:bottom w:val="single" w:sz="4" w:space="0" w:color="4F81BD"/>
              <w:right w:val="single" w:sz="4" w:space="0" w:color="4F81BD"/>
            </w:tcBorders>
            <w:shd w:val="clear" w:color="auto" w:fill="A6A6A6"/>
          </w:tcPr>
          <w:p w:rsidR="003965C5" w:rsidRPr="00F86CD2" w:rsidRDefault="003965C5" w:rsidP="00015065">
            <w:pPr>
              <w:spacing w:before="60" w:after="0" w:line="360" w:lineRule="auto"/>
              <w:contextualSpacing/>
              <w:jc w:val="both"/>
              <w:rPr>
                <w:rFonts w:ascii="Arial" w:eastAsia="Times New Roman" w:hAnsi="Arial" w:cs="Arial"/>
                <w:b/>
                <w:bCs/>
                <w:color w:val="000000"/>
              </w:rPr>
            </w:pPr>
            <w:r w:rsidRPr="00F86CD2">
              <w:rPr>
                <w:rFonts w:ascii="Arial" w:eastAsia="Times New Roman" w:hAnsi="Arial" w:cs="Arial"/>
                <w:b/>
                <w:bCs/>
                <w:color w:val="000000"/>
              </w:rPr>
              <w:t>Legislatively prescribed IP Form to submit</w:t>
            </w:r>
          </w:p>
        </w:tc>
      </w:tr>
      <w:tr w:rsidR="003965C5" w:rsidRPr="00F86CD2" w:rsidTr="00015065">
        <w:tc>
          <w:tcPr>
            <w:tcW w:w="6138" w:type="dxa"/>
            <w:shd w:val="clear" w:color="auto" w:fill="0070C0"/>
          </w:tcPr>
          <w:p w:rsidR="003965C5" w:rsidRPr="00F86CD2" w:rsidRDefault="003965C5" w:rsidP="00015065">
            <w:pPr>
              <w:spacing w:before="60" w:after="0" w:line="360" w:lineRule="auto"/>
              <w:contextualSpacing/>
              <w:jc w:val="both"/>
              <w:rPr>
                <w:rFonts w:ascii="Arial" w:eastAsia="Times New Roman" w:hAnsi="Arial" w:cs="Arial"/>
                <w:b/>
                <w:bCs/>
                <w:color w:val="000000"/>
              </w:rPr>
            </w:pPr>
            <w:r w:rsidRPr="00F86CD2">
              <w:rPr>
                <w:rFonts w:ascii="Arial" w:eastAsia="Times New Roman" w:hAnsi="Arial" w:cs="Arial"/>
                <w:b/>
                <w:bCs/>
                <w:color w:val="000000"/>
              </w:rPr>
              <w:t>LOCAL IP TRANSACTIONS</w:t>
            </w:r>
          </w:p>
        </w:tc>
        <w:tc>
          <w:tcPr>
            <w:tcW w:w="2970" w:type="dxa"/>
            <w:shd w:val="clear" w:color="auto" w:fill="0070C0"/>
          </w:tcPr>
          <w:p w:rsidR="003965C5" w:rsidRPr="00F86CD2" w:rsidRDefault="003965C5" w:rsidP="00015065">
            <w:pPr>
              <w:spacing w:before="60" w:after="0" w:line="360" w:lineRule="auto"/>
              <w:contextualSpacing/>
              <w:jc w:val="both"/>
              <w:rPr>
                <w:rFonts w:ascii="Arial" w:eastAsia="Times New Roman" w:hAnsi="Arial" w:cs="Arial"/>
                <w:color w:val="000000"/>
              </w:rPr>
            </w:pPr>
          </w:p>
        </w:tc>
      </w:tr>
      <w:tr w:rsidR="003965C5" w:rsidRPr="00F86CD2" w:rsidTr="00015065">
        <w:tc>
          <w:tcPr>
            <w:tcW w:w="6138" w:type="dxa"/>
            <w:shd w:val="clear" w:color="auto" w:fill="auto"/>
          </w:tcPr>
          <w:p w:rsidR="003965C5" w:rsidRPr="00F86CD2" w:rsidRDefault="003965C5" w:rsidP="00015065">
            <w:pPr>
              <w:spacing w:before="60" w:after="0" w:line="360" w:lineRule="auto"/>
              <w:contextualSpacing/>
              <w:jc w:val="both"/>
              <w:rPr>
                <w:rFonts w:ascii="Arial" w:eastAsia="Times New Roman" w:hAnsi="Arial" w:cs="Arial"/>
                <w:b/>
                <w:bCs/>
                <w:color w:val="000000"/>
              </w:rPr>
            </w:pPr>
            <w:r w:rsidRPr="00F86CD2">
              <w:rPr>
                <w:rFonts w:ascii="Arial" w:eastAsia="Times New Roman" w:hAnsi="Arial" w:cs="Arial"/>
                <w:bCs/>
                <w:color w:val="000000"/>
              </w:rPr>
              <w:t xml:space="preserve">Exclusive, royalty-free licence                                       </w:t>
            </w:r>
          </w:p>
        </w:tc>
        <w:tc>
          <w:tcPr>
            <w:tcW w:w="2970" w:type="dxa"/>
            <w:shd w:val="clear" w:color="auto" w:fill="auto"/>
          </w:tcPr>
          <w:p w:rsidR="003965C5" w:rsidRPr="00F86CD2" w:rsidRDefault="003965C5" w:rsidP="00015065">
            <w:pPr>
              <w:spacing w:before="60" w:after="0" w:line="360" w:lineRule="auto"/>
              <w:contextualSpacing/>
              <w:jc w:val="both"/>
              <w:rPr>
                <w:rFonts w:ascii="Arial" w:eastAsia="Times New Roman" w:hAnsi="Arial" w:cs="Arial"/>
                <w:color w:val="000000"/>
              </w:rPr>
            </w:pPr>
            <w:r w:rsidRPr="00F86CD2">
              <w:rPr>
                <w:rFonts w:ascii="Arial" w:eastAsia="Times New Roman" w:hAnsi="Arial" w:cs="Arial"/>
                <w:color w:val="000000"/>
              </w:rPr>
              <w:t>IP8</w:t>
            </w:r>
          </w:p>
        </w:tc>
      </w:tr>
      <w:tr w:rsidR="003965C5" w:rsidRPr="00F86CD2" w:rsidTr="00015065">
        <w:tc>
          <w:tcPr>
            <w:tcW w:w="6138" w:type="dxa"/>
            <w:shd w:val="clear" w:color="auto" w:fill="DBE5F1"/>
          </w:tcPr>
          <w:p w:rsidR="003965C5" w:rsidRPr="00F86CD2" w:rsidRDefault="003965C5" w:rsidP="00015065">
            <w:pPr>
              <w:spacing w:before="60" w:after="0" w:line="360" w:lineRule="auto"/>
              <w:contextualSpacing/>
              <w:jc w:val="both"/>
              <w:rPr>
                <w:rFonts w:ascii="Arial" w:eastAsia="Times New Roman" w:hAnsi="Arial" w:cs="Arial"/>
                <w:b/>
                <w:bCs/>
                <w:color w:val="000000"/>
              </w:rPr>
            </w:pPr>
            <w:r w:rsidRPr="00F86CD2">
              <w:rPr>
                <w:rFonts w:ascii="Arial" w:eastAsia="Times New Roman" w:hAnsi="Arial" w:cs="Arial"/>
                <w:bCs/>
                <w:color w:val="000000"/>
              </w:rPr>
              <w:t xml:space="preserve">Non-exclusive, royalty-free licence                                </w:t>
            </w:r>
          </w:p>
        </w:tc>
        <w:tc>
          <w:tcPr>
            <w:tcW w:w="2970" w:type="dxa"/>
            <w:shd w:val="clear" w:color="auto" w:fill="DBE5F1"/>
          </w:tcPr>
          <w:p w:rsidR="003965C5" w:rsidRPr="00F86CD2" w:rsidRDefault="003965C5" w:rsidP="00015065">
            <w:pPr>
              <w:spacing w:before="60" w:after="0" w:line="360" w:lineRule="auto"/>
              <w:contextualSpacing/>
              <w:jc w:val="both"/>
              <w:rPr>
                <w:rFonts w:ascii="Arial" w:eastAsia="Times New Roman" w:hAnsi="Arial" w:cs="Arial"/>
                <w:color w:val="000000"/>
              </w:rPr>
            </w:pPr>
            <w:r w:rsidRPr="00F86CD2">
              <w:rPr>
                <w:rFonts w:ascii="Arial" w:eastAsia="Times New Roman" w:hAnsi="Arial" w:cs="Arial"/>
                <w:color w:val="000000"/>
              </w:rPr>
              <w:t>IP8</w:t>
            </w:r>
          </w:p>
        </w:tc>
      </w:tr>
      <w:tr w:rsidR="003965C5" w:rsidRPr="00F86CD2" w:rsidTr="00015065">
        <w:tc>
          <w:tcPr>
            <w:tcW w:w="6138" w:type="dxa"/>
            <w:shd w:val="clear" w:color="auto" w:fill="auto"/>
          </w:tcPr>
          <w:p w:rsidR="003965C5" w:rsidRPr="00F86CD2" w:rsidRDefault="003965C5" w:rsidP="00015065">
            <w:pPr>
              <w:spacing w:before="60" w:after="0" w:line="360" w:lineRule="auto"/>
              <w:contextualSpacing/>
              <w:jc w:val="both"/>
              <w:rPr>
                <w:rFonts w:ascii="Arial" w:eastAsia="Times New Roman" w:hAnsi="Arial" w:cs="Arial"/>
                <w:b/>
                <w:bCs/>
                <w:color w:val="000000"/>
              </w:rPr>
            </w:pPr>
            <w:r w:rsidRPr="00F86CD2">
              <w:rPr>
                <w:rFonts w:ascii="Arial" w:eastAsia="Times New Roman" w:hAnsi="Arial" w:cs="Arial"/>
                <w:bCs/>
                <w:color w:val="000000"/>
              </w:rPr>
              <w:t xml:space="preserve">Assignment                                                                   </w:t>
            </w:r>
          </w:p>
        </w:tc>
        <w:tc>
          <w:tcPr>
            <w:tcW w:w="2970" w:type="dxa"/>
            <w:shd w:val="clear" w:color="auto" w:fill="auto"/>
          </w:tcPr>
          <w:p w:rsidR="003965C5" w:rsidRPr="00F86CD2" w:rsidRDefault="003965C5" w:rsidP="00015065">
            <w:pPr>
              <w:spacing w:before="60" w:after="0" w:line="360" w:lineRule="auto"/>
              <w:contextualSpacing/>
              <w:jc w:val="both"/>
              <w:rPr>
                <w:rFonts w:ascii="Arial" w:eastAsia="Times New Roman" w:hAnsi="Arial" w:cs="Arial"/>
                <w:color w:val="000000"/>
              </w:rPr>
            </w:pPr>
            <w:r w:rsidRPr="00F86CD2">
              <w:rPr>
                <w:rFonts w:ascii="Arial" w:eastAsia="Times New Roman" w:hAnsi="Arial" w:cs="Arial"/>
                <w:color w:val="000000"/>
              </w:rPr>
              <w:t>IP4</w:t>
            </w:r>
          </w:p>
        </w:tc>
      </w:tr>
      <w:tr w:rsidR="003965C5" w:rsidRPr="00F86CD2" w:rsidTr="00015065">
        <w:tc>
          <w:tcPr>
            <w:tcW w:w="6138" w:type="dxa"/>
            <w:shd w:val="clear" w:color="auto" w:fill="0070C0"/>
          </w:tcPr>
          <w:p w:rsidR="003965C5" w:rsidRPr="00F86CD2" w:rsidRDefault="003965C5" w:rsidP="00015065">
            <w:pPr>
              <w:spacing w:before="60" w:after="0" w:line="360" w:lineRule="auto"/>
              <w:contextualSpacing/>
              <w:jc w:val="both"/>
              <w:rPr>
                <w:rFonts w:ascii="Arial" w:eastAsia="Times New Roman" w:hAnsi="Arial" w:cs="Arial"/>
                <w:b/>
                <w:bCs/>
                <w:color w:val="000000"/>
              </w:rPr>
            </w:pPr>
            <w:r w:rsidRPr="00F86CD2">
              <w:rPr>
                <w:rFonts w:ascii="Arial" w:eastAsia="Times New Roman" w:hAnsi="Arial" w:cs="Arial"/>
                <w:b/>
                <w:bCs/>
                <w:color w:val="000000"/>
              </w:rPr>
              <w:t xml:space="preserve">OFFSHORE IP TRANSACTIONS </w:t>
            </w:r>
          </w:p>
        </w:tc>
        <w:tc>
          <w:tcPr>
            <w:tcW w:w="2970" w:type="dxa"/>
            <w:shd w:val="clear" w:color="auto" w:fill="0070C0"/>
          </w:tcPr>
          <w:p w:rsidR="003965C5" w:rsidRPr="00F86CD2" w:rsidRDefault="003965C5" w:rsidP="00015065">
            <w:pPr>
              <w:spacing w:before="60" w:after="0" w:line="360" w:lineRule="auto"/>
              <w:contextualSpacing/>
              <w:jc w:val="both"/>
              <w:rPr>
                <w:rFonts w:ascii="Arial" w:eastAsia="Times New Roman" w:hAnsi="Arial" w:cs="Arial"/>
                <w:color w:val="000000"/>
              </w:rPr>
            </w:pPr>
          </w:p>
        </w:tc>
      </w:tr>
      <w:tr w:rsidR="003965C5" w:rsidRPr="00F86CD2" w:rsidTr="00015065">
        <w:tc>
          <w:tcPr>
            <w:tcW w:w="6138" w:type="dxa"/>
            <w:shd w:val="clear" w:color="auto" w:fill="DBE5F1"/>
          </w:tcPr>
          <w:p w:rsidR="003965C5" w:rsidRPr="00F86CD2" w:rsidRDefault="003965C5" w:rsidP="00015065">
            <w:pPr>
              <w:spacing w:before="60" w:after="0" w:line="360" w:lineRule="auto"/>
              <w:ind w:left="-25"/>
              <w:contextualSpacing/>
              <w:jc w:val="both"/>
              <w:rPr>
                <w:rFonts w:ascii="Arial" w:eastAsia="Times New Roman" w:hAnsi="Arial" w:cs="Arial"/>
                <w:b/>
                <w:bCs/>
                <w:color w:val="000000"/>
              </w:rPr>
            </w:pPr>
            <w:r w:rsidRPr="00F86CD2">
              <w:rPr>
                <w:rFonts w:ascii="Arial" w:eastAsia="Times New Roman" w:hAnsi="Arial" w:cs="Arial"/>
                <w:bCs/>
                <w:color w:val="000000"/>
              </w:rPr>
              <w:t xml:space="preserve">Exclusive, royalty/revenue-bearing licence                </w:t>
            </w:r>
          </w:p>
        </w:tc>
        <w:tc>
          <w:tcPr>
            <w:tcW w:w="2970" w:type="dxa"/>
            <w:shd w:val="clear" w:color="auto" w:fill="DBE5F1"/>
          </w:tcPr>
          <w:p w:rsidR="003965C5" w:rsidRPr="00F86CD2" w:rsidRDefault="003965C5" w:rsidP="00015065">
            <w:pPr>
              <w:spacing w:before="60" w:after="0" w:line="360" w:lineRule="auto"/>
              <w:contextualSpacing/>
              <w:jc w:val="both"/>
              <w:rPr>
                <w:rFonts w:ascii="Arial" w:eastAsia="Times New Roman" w:hAnsi="Arial" w:cs="Arial"/>
                <w:color w:val="000000"/>
              </w:rPr>
            </w:pPr>
            <w:r w:rsidRPr="00F86CD2">
              <w:rPr>
                <w:rFonts w:ascii="Arial" w:eastAsia="Times New Roman" w:hAnsi="Arial" w:cs="Arial"/>
                <w:color w:val="000000"/>
              </w:rPr>
              <w:t>IP6</w:t>
            </w:r>
          </w:p>
        </w:tc>
      </w:tr>
      <w:tr w:rsidR="003965C5" w:rsidRPr="00F86CD2" w:rsidTr="00015065">
        <w:tc>
          <w:tcPr>
            <w:tcW w:w="6138" w:type="dxa"/>
            <w:shd w:val="clear" w:color="auto" w:fill="auto"/>
          </w:tcPr>
          <w:p w:rsidR="003965C5" w:rsidRPr="00F86CD2" w:rsidRDefault="003965C5" w:rsidP="00015065">
            <w:pPr>
              <w:spacing w:before="60" w:after="0" w:line="360" w:lineRule="auto"/>
              <w:ind w:left="-25"/>
              <w:contextualSpacing/>
              <w:jc w:val="both"/>
              <w:rPr>
                <w:rFonts w:ascii="Arial" w:eastAsia="Times New Roman" w:hAnsi="Arial" w:cs="Arial"/>
                <w:b/>
                <w:bCs/>
                <w:color w:val="000000"/>
              </w:rPr>
            </w:pPr>
            <w:r w:rsidRPr="00F86CD2">
              <w:rPr>
                <w:rFonts w:ascii="Arial" w:eastAsia="Times New Roman" w:hAnsi="Arial" w:cs="Arial"/>
                <w:bCs/>
                <w:color w:val="000000"/>
              </w:rPr>
              <w:t xml:space="preserve">Exclusive, royalty-free licence                                    </w:t>
            </w:r>
          </w:p>
        </w:tc>
        <w:tc>
          <w:tcPr>
            <w:tcW w:w="2970" w:type="dxa"/>
            <w:shd w:val="clear" w:color="auto" w:fill="auto"/>
          </w:tcPr>
          <w:p w:rsidR="003965C5" w:rsidRPr="00F86CD2" w:rsidRDefault="003965C5" w:rsidP="00015065">
            <w:pPr>
              <w:spacing w:before="60" w:after="0" w:line="360" w:lineRule="auto"/>
              <w:contextualSpacing/>
              <w:jc w:val="both"/>
              <w:rPr>
                <w:rFonts w:ascii="Arial" w:eastAsia="Times New Roman" w:hAnsi="Arial" w:cs="Arial"/>
                <w:color w:val="000000"/>
              </w:rPr>
            </w:pPr>
            <w:r w:rsidRPr="00F86CD2">
              <w:rPr>
                <w:rFonts w:ascii="Arial" w:eastAsia="Times New Roman" w:hAnsi="Arial" w:cs="Arial"/>
                <w:color w:val="000000"/>
              </w:rPr>
              <w:t>IP6</w:t>
            </w:r>
          </w:p>
        </w:tc>
      </w:tr>
      <w:tr w:rsidR="003965C5" w:rsidRPr="00F86CD2" w:rsidTr="00015065">
        <w:tc>
          <w:tcPr>
            <w:tcW w:w="6138" w:type="dxa"/>
            <w:shd w:val="clear" w:color="auto" w:fill="DBE5F1"/>
          </w:tcPr>
          <w:p w:rsidR="003965C5" w:rsidRPr="00F86CD2" w:rsidRDefault="003965C5" w:rsidP="00015065">
            <w:pPr>
              <w:spacing w:before="60" w:after="0" w:line="360" w:lineRule="auto"/>
              <w:ind w:left="-25"/>
              <w:contextualSpacing/>
              <w:jc w:val="both"/>
              <w:rPr>
                <w:rFonts w:ascii="Arial" w:eastAsia="Times New Roman" w:hAnsi="Arial" w:cs="Arial"/>
                <w:b/>
                <w:bCs/>
                <w:color w:val="000000"/>
              </w:rPr>
            </w:pPr>
            <w:r w:rsidRPr="00F86CD2">
              <w:rPr>
                <w:rFonts w:ascii="Arial" w:eastAsia="Times New Roman" w:hAnsi="Arial" w:cs="Arial"/>
                <w:bCs/>
                <w:color w:val="000000"/>
              </w:rPr>
              <w:t xml:space="preserve">Non-exclusive, royalty-free licence                             </w:t>
            </w:r>
          </w:p>
        </w:tc>
        <w:tc>
          <w:tcPr>
            <w:tcW w:w="2970" w:type="dxa"/>
            <w:shd w:val="clear" w:color="auto" w:fill="DBE5F1"/>
          </w:tcPr>
          <w:p w:rsidR="003965C5" w:rsidRPr="00F86CD2" w:rsidRDefault="003965C5" w:rsidP="00015065">
            <w:pPr>
              <w:spacing w:before="60" w:after="0" w:line="360" w:lineRule="auto"/>
              <w:contextualSpacing/>
              <w:jc w:val="both"/>
              <w:rPr>
                <w:rFonts w:ascii="Arial" w:eastAsia="Times New Roman" w:hAnsi="Arial" w:cs="Arial"/>
                <w:color w:val="000000"/>
              </w:rPr>
            </w:pPr>
            <w:r w:rsidRPr="00F86CD2">
              <w:rPr>
                <w:rFonts w:ascii="Arial" w:eastAsia="Times New Roman" w:hAnsi="Arial" w:cs="Arial"/>
                <w:color w:val="000000"/>
              </w:rPr>
              <w:t>IP8</w:t>
            </w:r>
          </w:p>
        </w:tc>
      </w:tr>
      <w:tr w:rsidR="003965C5" w:rsidRPr="00F86CD2" w:rsidTr="00015065">
        <w:tc>
          <w:tcPr>
            <w:tcW w:w="6138" w:type="dxa"/>
            <w:shd w:val="clear" w:color="auto" w:fill="auto"/>
          </w:tcPr>
          <w:p w:rsidR="003965C5" w:rsidRPr="00F86CD2" w:rsidRDefault="003965C5" w:rsidP="00015065">
            <w:pPr>
              <w:spacing w:before="60" w:after="0" w:line="360" w:lineRule="auto"/>
              <w:ind w:left="-25"/>
              <w:contextualSpacing/>
              <w:jc w:val="both"/>
              <w:rPr>
                <w:rFonts w:ascii="Arial" w:eastAsia="Times New Roman" w:hAnsi="Arial" w:cs="Arial"/>
                <w:b/>
                <w:bCs/>
                <w:color w:val="000000"/>
              </w:rPr>
            </w:pPr>
            <w:r w:rsidRPr="00F86CD2">
              <w:rPr>
                <w:rFonts w:ascii="Arial" w:eastAsia="Times New Roman" w:hAnsi="Arial" w:cs="Arial"/>
                <w:bCs/>
                <w:color w:val="000000"/>
              </w:rPr>
              <w:t xml:space="preserve">Assignment                                                                  </w:t>
            </w:r>
          </w:p>
        </w:tc>
        <w:tc>
          <w:tcPr>
            <w:tcW w:w="2970" w:type="dxa"/>
            <w:shd w:val="clear" w:color="auto" w:fill="auto"/>
          </w:tcPr>
          <w:p w:rsidR="003965C5" w:rsidRPr="00F86CD2" w:rsidRDefault="003965C5" w:rsidP="00015065">
            <w:pPr>
              <w:spacing w:before="60" w:after="0" w:line="360" w:lineRule="auto"/>
              <w:contextualSpacing/>
              <w:jc w:val="both"/>
              <w:rPr>
                <w:rFonts w:ascii="Arial" w:eastAsia="Times New Roman" w:hAnsi="Arial" w:cs="Arial"/>
                <w:color w:val="000000"/>
              </w:rPr>
            </w:pPr>
            <w:r w:rsidRPr="00F86CD2">
              <w:rPr>
                <w:rFonts w:ascii="Arial" w:eastAsia="Times New Roman" w:hAnsi="Arial" w:cs="Arial"/>
                <w:color w:val="000000"/>
              </w:rPr>
              <w:t>IP5</w:t>
            </w:r>
          </w:p>
        </w:tc>
      </w:tr>
    </w:tbl>
    <w:p w:rsidR="003965C5" w:rsidRPr="00F86CD2" w:rsidRDefault="003965C5" w:rsidP="003965C5">
      <w:pPr>
        <w:autoSpaceDE w:val="0"/>
        <w:autoSpaceDN w:val="0"/>
        <w:adjustRightInd w:val="0"/>
        <w:spacing w:after="0" w:line="360" w:lineRule="auto"/>
        <w:jc w:val="both"/>
        <w:rPr>
          <w:rFonts w:ascii="Arial" w:eastAsia="Times New Roman" w:hAnsi="Arial" w:cs="Arial"/>
          <w:b/>
          <w:color w:val="000000"/>
        </w:rPr>
      </w:pPr>
    </w:p>
    <w:p w:rsidR="003965C5" w:rsidRPr="00F86CD2" w:rsidRDefault="003965C5" w:rsidP="00E33DA5">
      <w:pPr>
        <w:numPr>
          <w:ilvl w:val="0"/>
          <w:numId w:val="1"/>
        </w:numPr>
        <w:spacing w:after="0" w:line="360" w:lineRule="auto"/>
        <w:jc w:val="both"/>
        <w:rPr>
          <w:rFonts w:ascii="Arial" w:eastAsia="Times New Roman" w:hAnsi="Arial" w:cs="Arial"/>
          <w:b/>
          <w:color w:val="000000"/>
          <w:lang w:eastAsia="en-GB"/>
        </w:rPr>
      </w:pPr>
      <w:r w:rsidRPr="00F86CD2">
        <w:rPr>
          <w:rFonts w:ascii="Arial" w:eastAsia="Times New Roman" w:hAnsi="Arial" w:cs="Arial"/>
          <w:b/>
          <w:color w:val="000000"/>
          <w:lang w:eastAsia="en-GB"/>
        </w:rPr>
        <w:t>IP TRANSACTIONS IN MORE DETAIL</w:t>
      </w:r>
    </w:p>
    <w:p w:rsidR="003965C5" w:rsidRPr="00F86CD2" w:rsidRDefault="003965C5" w:rsidP="003965C5">
      <w:pPr>
        <w:autoSpaceDE w:val="0"/>
        <w:autoSpaceDN w:val="0"/>
        <w:adjustRightInd w:val="0"/>
        <w:spacing w:after="0" w:line="360" w:lineRule="auto"/>
        <w:jc w:val="both"/>
        <w:rPr>
          <w:rFonts w:ascii="Arial" w:eastAsia="Times New Roman" w:hAnsi="Arial" w:cs="Arial"/>
          <w:b/>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 xml:space="preserve">Assignment is a legal term for the transferring of rights, property, or other benefits to another.  The IPR Act makes provision for local or offshore assignment.  The legislative background will be set out below: </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 xml:space="preserve">A recipient intending on transferring (or assigning) its IP emanating from publicly financed R&amp;D within South Africa must submit a IP4 form to NIPMO for approval (see Regulation 11(9) of the IPR Act).  </w:t>
      </w:r>
      <w:bookmarkStart w:id="1" w:name="_Hlk81402801"/>
      <w:r w:rsidRPr="00F86CD2">
        <w:rPr>
          <w:rFonts w:ascii="Arial" w:eastAsia="Times New Roman" w:hAnsi="Arial" w:cs="Arial"/>
          <w:color w:val="000000"/>
        </w:rPr>
        <w:t>In addition to the IP4 form, the recipient must motivate that the assignment is in the public interest or provide reasons as to why the IP cannot be commercialised through other means such as an exclusive licence</w:t>
      </w:r>
      <w:bookmarkEnd w:id="1"/>
      <w:r w:rsidRPr="00F86CD2">
        <w:rPr>
          <w:rFonts w:ascii="Arial" w:eastAsia="Times New Roman" w:hAnsi="Arial" w:cs="Arial"/>
          <w:color w:val="000000"/>
        </w:rPr>
        <w:t xml:space="preserve"> (Regulations 11(10) of the IPR Act).</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A recipient wishing to assign IP offshore or outside South Africa must submit a IP5 form to NIPMO for approval (Regulation 12 (7) of the IPR Act).  In addition to the IP5 form, the recipient must satisfy NIPMO that there is insufficient capacity in the Republic to develop or commercialise the IP locally; and that the Republic will benefit from such offshore transaction (Section 12(2) of the IPR Act).</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hAnsi="Arial" w:cs="Arial"/>
          <w:color w:val="000000"/>
          <w:lang w:val="en-US"/>
        </w:rPr>
      </w:pPr>
      <w:r w:rsidRPr="00F86CD2">
        <w:rPr>
          <w:rFonts w:ascii="Arial" w:eastAsia="Times New Roman" w:hAnsi="Arial" w:cs="Arial"/>
          <w:color w:val="000000"/>
        </w:rPr>
        <w:t>Regulation 17 of the IPR Act states that “</w:t>
      </w:r>
      <w:r w:rsidRPr="00F86CD2">
        <w:rPr>
          <w:rFonts w:ascii="Arial" w:hAnsi="Arial" w:cs="Arial"/>
          <w:i/>
          <w:color w:val="000000"/>
          <w:lang w:val="en-US"/>
        </w:rPr>
        <w:t>Failure by a recipient to obtain from NIPMO, approval for an intellectual property transaction for which approval is required in terms of the Act and these regulations; will render such Intellectual Property transaction and relevant agreement void from the beginning</w:t>
      </w:r>
      <w:r w:rsidRPr="00F86CD2">
        <w:rPr>
          <w:rFonts w:ascii="Arial" w:hAnsi="Arial" w:cs="Arial"/>
          <w:color w:val="000000"/>
          <w:lang w:val="en-US"/>
        </w:rPr>
        <w:t>”.</w:t>
      </w:r>
    </w:p>
    <w:p w:rsidR="003965C5" w:rsidRPr="00F86CD2" w:rsidRDefault="003965C5" w:rsidP="003965C5">
      <w:pPr>
        <w:autoSpaceDE w:val="0"/>
        <w:autoSpaceDN w:val="0"/>
        <w:adjustRightInd w:val="0"/>
        <w:spacing w:after="0" w:line="360" w:lineRule="auto"/>
        <w:jc w:val="both"/>
        <w:rPr>
          <w:rFonts w:ascii="Arial" w:hAnsi="Arial" w:cs="Arial"/>
          <w:color w:val="000000"/>
          <w:lang w:val="en-US"/>
        </w:rPr>
      </w:pPr>
    </w:p>
    <w:p w:rsidR="003965C5" w:rsidRPr="00F86CD2" w:rsidRDefault="003965C5" w:rsidP="003965C5">
      <w:pPr>
        <w:autoSpaceDE w:val="0"/>
        <w:autoSpaceDN w:val="0"/>
        <w:adjustRightInd w:val="0"/>
        <w:spacing w:after="0" w:line="360" w:lineRule="auto"/>
        <w:jc w:val="both"/>
        <w:rPr>
          <w:rFonts w:ascii="Arial" w:hAnsi="Arial" w:cs="Arial"/>
          <w:color w:val="000000"/>
          <w:lang w:val="en-US"/>
        </w:rPr>
      </w:pPr>
      <w:r w:rsidRPr="00F86CD2">
        <w:rPr>
          <w:rFonts w:ascii="Arial" w:hAnsi="Arial" w:cs="Arial"/>
          <w:color w:val="000000"/>
          <w:lang w:val="en-US"/>
        </w:rPr>
        <w:t xml:space="preserve">The offshore IP transactions that were submitted to NIPMO for approval since the promulgation of the IPR Act are summarized as follows:  </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335"/>
      </w:tblGrid>
      <w:tr w:rsidR="003965C5" w:rsidRPr="00F86CD2" w:rsidTr="00015065">
        <w:tc>
          <w:tcPr>
            <w:tcW w:w="1908" w:type="dxa"/>
            <w:shd w:val="clear" w:color="auto" w:fill="auto"/>
          </w:tcPr>
          <w:p w:rsidR="003965C5" w:rsidRPr="00F86CD2" w:rsidRDefault="003965C5" w:rsidP="00015065">
            <w:pPr>
              <w:autoSpaceDE w:val="0"/>
              <w:autoSpaceDN w:val="0"/>
              <w:adjustRightInd w:val="0"/>
              <w:spacing w:after="0" w:line="360" w:lineRule="auto"/>
              <w:jc w:val="both"/>
              <w:rPr>
                <w:rFonts w:ascii="Arial" w:hAnsi="Arial" w:cs="Arial"/>
                <w:color w:val="000000"/>
              </w:rPr>
            </w:pPr>
            <w:r w:rsidRPr="00F86CD2">
              <w:rPr>
                <w:rFonts w:ascii="Arial" w:hAnsi="Arial" w:cs="Arial"/>
                <w:color w:val="000000"/>
              </w:rPr>
              <w:t>Financial year</w:t>
            </w:r>
          </w:p>
        </w:tc>
        <w:tc>
          <w:tcPr>
            <w:tcW w:w="7335" w:type="dxa"/>
            <w:shd w:val="clear" w:color="auto" w:fill="auto"/>
          </w:tcPr>
          <w:p w:rsidR="003965C5" w:rsidRPr="00F86CD2" w:rsidRDefault="003965C5" w:rsidP="00015065">
            <w:pPr>
              <w:tabs>
                <w:tab w:val="left" w:pos="0"/>
              </w:tabs>
              <w:spacing w:after="0" w:line="360" w:lineRule="auto"/>
              <w:jc w:val="both"/>
              <w:rPr>
                <w:rFonts w:ascii="Arial" w:hAnsi="Arial" w:cs="Arial"/>
                <w:color w:val="000000"/>
                <w:lang w:val="en-US" w:eastAsia="en-GB"/>
              </w:rPr>
            </w:pPr>
            <w:r w:rsidRPr="00F86CD2">
              <w:rPr>
                <w:rFonts w:ascii="Arial" w:hAnsi="Arial" w:cs="Arial"/>
                <w:color w:val="000000"/>
                <w:lang w:val="en-US" w:eastAsia="en-GB"/>
              </w:rPr>
              <w:t>IP transaction activities</w:t>
            </w:r>
          </w:p>
        </w:tc>
      </w:tr>
      <w:tr w:rsidR="003965C5" w:rsidRPr="00F86CD2" w:rsidTr="00015065">
        <w:tc>
          <w:tcPr>
            <w:tcW w:w="1908" w:type="dxa"/>
            <w:shd w:val="clear" w:color="auto" w:fill="auto"/>
          </w:tcPr>
          <w:p w:rsidR="003965C5" w:rsidRPr="00F86CD2" w:rsidRDefault="003965C5" w:rsidP="00015065">
            <w:pPr>
              <w:autoSpaceDE w:val="0"/>
              <w:autoSpaceDN w:val="0"/>
              <w:adjustRightInd w:val="0"/>
              <w:spacing w:after="0" w:line="360" w:lineRule="auto"/>
              <w:jc w:val="both"/>
              <w:rPr>
                <w:rFonts w:ascii="Arial" w:hAnsi="Arial" w:cs="Arial"/>
                <w:color w:val="000000"/>
              </w:rPr>
            </w:pPr>
            <w:r w:rsidRPr="00F86CD2">
              <w:rPr>
                <w:rFonts w:ascii="Arial" w:hAnsi="Arial" w:cs="Arial"/>
                <w:color w:val="000000"/>
              </w:rPr>
              <w:t>2012/2013</w:t>
            </w:r>
          </w:p>
        </w:tc>
        <w:tc>
          <w:tcPr>
            <w:tcW w:w="7335" w:type="dxa"/>
            <w:shd w:val="clear" w:color="auto" w:fill="auto"/>
          </w:tcPr>
          <w:p w:rsidR="003965C5" w:rsidRPr="00F86CD2" w:rsidRDefault="003965C5" w:rsidP="00015065">
            <w:pPr>
              <w:tabs>
                <w:tab w:val="left" w:pos="0"/>
              </w:tabs>
              <w:spacing w:after="0" w:line="360" w:lineRule="auto"/>
              <w:jc w:val="both"/>
              <w:rPr>
                <w:rFonts w:ascii="Arial" w:hAnsi="Arial" w:cs="Arial"/>
                <w:color w:val="000000"/>
                <w:lang w:val="en-US" w:eastAsia="en-GB"/>
              </w:rPr>
            </w:pPr>
            <w:r w:rsidRPr="00F86CD2">
              <w:rPr>
                <w:rFonts w:ascii="Arial" w:hAnsi="Arial" w:cs="Arial"/>
                <w:b/>
                <w:color w:val="000000"/>
                <w:lang w:val="en-US" w:eastAsia="en-GB"/>
              </w:rPr>
              <w:t>1</w:t>
            </w:r>
            <w:r w:rsidRPr="00F86CD2">
              <w:rPr>
                <w:rFonts w:ascii="Arial" w:hAnsi="Arial" w:cs="Arial"/>
                <w:color w:val="000000"/>
                <w:lang w:val="en-US" w:eastAsia="en-GB"/>
              </w:rPr>
              <w:t xml:space="preserve"> offshore IP transaction received</w:t>
            </w:r>
          </w:p>
          <w:p w:rsidR="003965C5" w:rsidRPr="00F86CD2" w:rsidRDefault="003965C5" w:rsidP="00E33DA5">
            <w:pPr>
              <w:numPr>
                <w:ilvl w:val="0"/>
                <w:numId w:val="2"/>
              </w:numPr>
              <w:tabs>
                <w:tab w:val="left" w:pos="0"/>
              </w:tabs>
              <w:spacing w:after="0" w:line="360" w:lineRule="auto"/>
              <w:ind w:left="700" w:hanging="450"/>
              <w:jc w:val="both"/>
              <w:rPr>
                <w:rFonts w:ascii="Arial" w:hAnsi="Arial" w:cs="Arial"/>
                <w:color w:val="000000"/>
                <w:lang w:val="en-US" w:eastAsia="en-GB"/>
              </w:rPr>
            </w:pPr>
            <w:r w:rsidRPr="00F86CD2">
              <w:rPr>
                <w:rFonts w:ascii="Arial" w:hAnsi="Arial" w:cs="Arial"/>
                <w:color w:val="000000"/>
                <w:lang w:val="en-US" w:eastAsia="en-GB"/>
              </w:rPr>
              <w:t>Not approved as it fell outside the scope/provision of the IPR Act.</w:t>
            </w:r>
          </w:p>
        </w:tc>
      </w:tr>
      <w:tr w:rsidR="003965C5" w:rsidRPr="00F86CD2" w:rsidTr="00015065">
        <w:tc>
          <w:tcPr>
            <w:tcW w:w="1908" w:type="dxa"/>
            <w:shd w:val="clear" w:color="auto" w:fill="auto"/>
          </w:tcPr>
          <w:p w:rsidR="003965C5" w:rsidRPr="00F86CD2" w:rsidRDefault="003965C5" w:rsidP="00015065">
            <w:pPr>
              <w:autoSpaceDE w:val="0"/>
              <w:autoSpaceDN w:val="0"/>
              <w:adjustRightInd w:val="0"/>
              <w:spacing w:after="0" w:line="360" w:lineRule="auto"/>
              <w:jc w:val="both"/>
              <w:rPr>
                <w:rFonts w:ascii="Arial" w:hAnsi="Arial" w:cs="Arial"/>
                <w:color w:val="000000"/>
              </w:rPr>
            </w:pPr>
            <w:r w:rsidRPr="00F86CD2">
              <w:rPr>
                <w:rFonts w:ascii="Arial" w:hAnsi="Arial" w:cs="Arial"/>
                <w:color w:val="000000"/>
              </w:rPr>
              <w:t>2013/2014</w:t>
            </w:r>
          </w:p>
        </w:tc>
        <w:tc>
          <w:tcPr>
            <w:tcW w:w="7335" w:type="dxa"/>
            <w:shd w:val="clear" w:color="auto" w:fill="auto"/>
          </w:tcPr>
          <w:p w:rsidR="003965C5" w:rsidRPr="00F86CD2" w:rsidRDefault="003965C5" w:rsidP="00015065">
            <w:pPr>
              <w:tabs>
                <w:tab w:val="left" w:pos="0"/>
              </w:tabs>
              <w:spacing w:after="0" w:line="360" w:lineRule="auto"/>
              <w:ind w:left="720" w:hanging="741"/>
              <w:jc w:val="both"/>
              <w:rPr>
                <w:rFonts w:ascii="Arial" w:hAnsi="Arial" w:cs="Arial"/>
                <w:color w:val="000000"/>
                <w:lang w:val="en-US" w:eastAsia="en-GB"/>
              </w:rPr>
            </w:pPr>
            <w:r w:rsidRPr="00F86CD2">
              <w:rPr>
                <w:rFonts w:ascii="Arial" w:hAnsi="Arial" w:cs="Arial"/>
                <w:color w:val="000000"/>
                <w:lang w:val="en-US" w:eastAsia="en-GB"/>
              </w:rPr>
              <w:t xml:space="preserve">No applications received. </w:t>
            </w:r>
          </w:p>
        </w:tc>
      </w:tr>
      <w:tr w:rsidR="003965C5" w:rsidRPr="00F86CD2" w:rsidTr="00015065">
        <w:tc>
          <w:tcPr>
            <w:tcW w:w="1908" w:type="dxa"/>
            <w:shd w:val="clear" w:color="auto" w:fill="auto"/>
          </w:tcPr>
          <w:p w:rsidR="003965C5" w:rsidRPr="00F86CD2" w:rsidRDefault="003965C5" w:rsidP="00015065">
            <w:pPr>
              <w:autoSpaceDE w:val="0"/>
              <w:autoSpaceDN w:val="0"/>
              <w:adjustRightInd w:val="0"/>
              <w:spacing w:after="0" w:line="360" w:lineRule="auto"/>
              <w:jc w:val="both"/>
              <w:rPr>
                <w:rFonts w:ascii="Arial" w:hAnsi="Arial" w:cs="Arial"/>
                <w:color w:val="000000"/>
              </w:rPr>
            </w:pPr>
            <w:r w:rsidRPr="00F86CD2">
              <w:rPr>
                <w:rFonts w:ascii="Arial" w:hAnsi="Arial" w:cs="Arial"/>
                <w:color w:val="000000"/>
              </w:rPr>
              <w:t>2014/2015</w:t>
            </w:r>
          </w:p>
        </w:tc>
        <w:tc>
          <w:tcPr>
            <w:tcW w:w="7335" w:type="dxa"/>
            <w:shd w:val="clear" w:color="auto" w:fill="auto"/>
          </w:tcPr>
          <w:p w:rsidR="003965C5" w:rsidRPr="00F86CD2" w:rsidRDefault="003965C5" w:rsidP="00015065">
            <w:pPr>
              <w:tabs>
                <w:tab w:val="left" w:pos="0"/>
              </w:tabs>
              <w:spacing w:after="0" w:line="360" w:lineRule="auto"/>
              <w:jc w:val="both"/>
              <w:rPr>
                <w:rFonts w:ascii="Arial" w:hAnsi="Arial" w:cs="Arial"/>
                <w:color w:val="000000"/>
                <w:lang w:val="en-US" w:eastAsia="en-GB"/>
              </w:rPr>
            </w:pPr>
            <w:r w:rsidRPr="00F86CD2">
              <w:rPr>
                <w:rFonts w:ascii="Arial" w:hAnsi="Arial" w:cs="Arial"/>
                <w:b/>
                <w:color w:val="000000"/>
                <w:lang w:val="en-US" w:eastAsia="en-GB"/>
              </w:rPr>
              <w:t>4</w:t>
            </w:r>
            <w:r w:rsidRPr="00F86CD2">
              <w:rPr>
                <w:rFonts w:ascii="Arial" w:hAnsi="Arial" w:cs="Arial"/>
                <w:color w:val="000000"/>
                <w:lang w:val="en-US" w:eastAsia="en-GB"/>
              </w:rPr>
              <w:t xml:space="preserve"> offshore IP transaction received and approved</w:t>
            </w:r>
          </w:p>
          <w:p w:rsidR="003965C5" w:rsidRPr="00F86CD2" w:rsidRDefault="003965C5" w:rsidP="00E33DA5">
            <w:pPr>
              <w:numPr>
                <w:ilvl w:val="0"/>
                <w:numId w:val="2"/>
              </w:numPr>
              <w:tabs>
                <w:tab w:val="left" w:pos="0"/>
              </w:tabs>
              <w:spacing w:after="0" w:line="360" w:lineRule="auto"/>
              <w:ind w:left="610"/>
              <w:jc w:val="both"/>
              <w:rPr>
                <w:rFonts w:ascii="Arial" w:hAnsi="Arial" w:cs="Arial"/>
                <w:color w:val="000000"/>
                <w:lang w:val="en-US" w:eastAsia="en-GB"/>
              </w:rPr>
            </w:pPr>
            <w:r w:rsidRPr="00F86CD2">
              <w:rPr>
                <w:rFonts w:ascii="Arial" w:hAnsi="Arial" w:cs="Arial"/>
                <w:color w:val="000000"/>
                <w:lang w:val="en-US" w:eastAsia="en-GB"/>
              </w:rPr>
              <w:t>1 assigned to</w:t>
            </w:r>
            <w:r w:rsidRPr="00F86CD2">
              <w:rPr>
                <w:rFonts w:ascii="Arial" w:eastAsia="Times New Roman" w:hAnsi="Arial" w:cs="Arial"/>
                <w:color w:val="000000"/>
                <w:lang w:val="en-US" w:eastAsia="en-GB"/>
              </w:rPr>
              <w:t xml:space="preserve"> </w:t>
            </w:r>
            <w:r w:rsidRPr="00F86CD2">
              <w:rPr>
                <w:rFonts w:ascii="Arial" w:hAnsi="Arial" w:cs="Arial"/>
                <w:color w:val="000000"/>
                <w:lang w:val="en-US" w:eastAsia="en-GB"/>
              </w:rPr>
              <w:t xml:space="preserve">University of Birmingham; and </w:t>
            </w:r>
          </w:p>
          <w:p w:rsidR="003965C5" w:rsidRPr="00F86CD2" w:rsidDel="001E327F" w:rsidRDefault="003965C5" w:rsidP="00E33DA5">
            <w:pPr>
              <w:numPr>
                <w:ilvl w:val="0"/>
                <w:numId w:val="2"/>
              </w:numPr>
              <w:tabs>
                <w:tab w:val="left" w:pos="0"/>
              </w:tabs>
              <w:spacing w:after="0" w:line="360" w:lineRule="auto"/>
              <w:ind w:left="610"/>
              <w:jc w:val="both"/>
              <w:rPr>
                <w:rFonts w:ascii="Arial" w:hAnsi="Arial" w:cs="Arial"/>
                <w:color w:val="000000"/>
                <w:lang w:val="en-US" w:eastAsia="en-GB"/>
              </w:rPr>
            </w:pPr>
            <w:r w:rsidRPr="00F86CD2">
              <w:rPr>
                <w:rFonts w:ascii="Arial" w:hAnsi="Arial" w:cs="Arial"/>
                <w:color w:val="000000"/>
                <w:lang w:val="en-US" w:eastAsia="en-GB"/>
              </w:rPr>
              <w:t xml:space="preserve">3 assigned to </w:t>
            </w:r>
            <w:proofErr w:type="spellStart"/>
            <w:r w:rsidRPr="00F86CD2">
              <w:rPr>
                <w:rFonts w:ascii="Arial" w:hAnsi="Arial" w:cs="Arial"/>
                <w:color w:val="000000"/>
                <w:lang w:val="en-US" w:eastAsia="en-GB"/>
              </w:rPr>
              <w:t>Persomics</w:t>
            </w:r>
            <w:proofErr w:type="spellEnd"/>
            <w:r w:rsidRPr="00F86CD2">
              <w:rPr>
                <w:rFonts w:ascii="Arial" w:hAnsi="Arial" w:cs="Arial"/>
                <w:color w:val="000000"/>
                <w:lang w:val="en-US" w:eastAsia="en-GB"/>
              </w:rPr>
              <w:t xml:space="preserve"> AB.</w:t>
            </w:r>
          </w:p>
        </w:tc>
      </w:tr>
      <w:tr w:rsidR="003965C5" w:rsidRPr="00F86CD2" w:rsidTr="00015065">
        <w:tc>
          <w:tcPr>
            <w:tcW w:w="1908" w:type="dxa"/>
            <w:shd w:val="clear" w:color="auto" w:fill="auto"/>
          </w:tcPr>
          <w:p w:rsidR="003965C5" w:rsidRPr="00F86CD2" w:rsidRDefault="003965C5" w:rsidP="00015065">
            <w:pPr>
              <w:autoSpaceDE w:val="0"/>
              <w:autoSpaceDN w:val="0"/>
              <w:adjustRightInd w:val="0"/>
              <w:spacing w:after="0" w:line="360" w:lineRule="auto"/>
              <w:jc w:val="both"/>
              <w:rPr>
                <w:rFonts w:ascii="Arial" w:hAnsi="Arial" w:cs="Arial"/>
                <w:color w:val="000000"/>
              </w:rPr>
            </w:pPr>
            <w:r w:rsidRPr="00F86CD2">
              <w:rPr>
                <w:rFonts w:ascii="Arial" w:hAnsi="Arial" w:cs="Arial"/>
                <w:color w:val="000000"/>
              </w:rPr>
              <w:t>2015/2016</w:t>
            </w:r>
          </w:p>
        </w:tc>
        <w:tc>
          <w:tcPr>
            <w:tcW w:w="7335" w:type="dxa"/>
            <w:shd w:val="clear" w:color="auto" w:fill="auto"/>
          </w:tcPr>
          <w:p w:rsidR="003965C5" w:rsidRPr="00F86CD2" w:rsidRDefault="003965C5" w:rsidP="00015065">
            <w:pPr>
              <w:tabs>
                <w:tab w:val="left" w:pos="0"/>
              </w:tabs>
              <w:spacing w:after="0" w:line="360" w:lineRule="auto"/>
              <w:jc w:val="both"/>
              <w:rPr>
                <w:rFonts w:ascii="Arial" w:hAnsi="Arial" w:cs="Arial"/>
                <w:color w:val="000000"/>
                <w:lang w:val="en-US" w:eastAsia="en-GB"/>
              </w:rPr>
            </w:pPr>
            <w:r w:rsidRPr="00F86CD2">
              <w:rPr>
                <w:rFonts w:ascii="Arial" w:hAnsi="Arial" w:cs="Arial"/>
                <w:b/>
                <w:color w:val="000000"/>
                <w:lang w:val="en-US" w:eastAsia="en-GB"/>
              </w:rPr>
              <w:t>1</w:t>
            </w:r>
            <w:r w:rsidRPr="00F86CD2">
              <w:rPr>
                <w:rFonts w:ascii="Arial" w:hAnsi="Arial" w:cs="Arial"/>
                <w:color w:val="000000"/>
                <w:lang w:val="en-US" w:eastAsia="en-GB"/>
              </w:rPr>
              <w:t xml:space="preserve"> offshore IP transaction received</w:t>
            </w:r>
          </w:p>
          <w:p w:rsidR="003965C5" w:rsidRPr="00F86CD2" w:rsidRDefault="003965C5" w:rsidP="00E33DA5">
            <w:pPr>
              <w:numPr>
                <w:ilvl w:val="0"/>
                <w:numId w:val="3"/>
              </w:numPr>
              <w:tabs>
                <w:tab w:val="left" w:pos="0"/>
              </w:tabs>
              <w:spacing w:after="0" w:line="360" w:lineRule="auto"/>
              <w:ind w:left="610"/>
              <w:jc w:val="both"/>
              <w:rPr>
                <w:rFonts w:ascii="Arial" w:hAnsi="Arial" w:cs="Arial"/>
                <w:color w:val="000000"/>
                <w:lang w:val="en-US" w:eastAsia="en-GB"/>
              </w:rPr>
            </w:pPr>
            <w:r w:rsidRPr="00F86CD2">
              <w:rPr>
                <w:rFonts w:ascii="Arial" w:hAnsi="Arial" w:cs="Arial"/>
                <w:color w:val="000000"/>
                <w:lang w:val="en-US" w:eastAsia="en-GB"/>
              </w:rPr>
              <w:t xml:space="preserve">No NIPMO approval required as the intellectual property was not yet created and therefore not in a position to make a decision. </w:t>
            </w:r>
          </w:p>
        </w:tc>
      </w:tr>
      <w:tr w:rsidR="003965C5" w:rsidRPr="00F86CD2" w:rsidTr="00015065">
        <w:tc>
          <w:tcPr>
            <w:tcW w:w="1908" w:type="dxa"/>
            <w:shd w:val="clear" w:color="auto" w:fill="auto"/>
          </w:tcPr>
          <w:p w:rsidR="003965C5" w:rsidRPr="00F86CD2" w:rsidRDefault="003965C5" w:rsidP="00015065">
            <w:pPr>
              <w:autoSpaceDE w:val="0"/>
              <w:autoSpaceDN w:val="0"/>
              <w:adjustRightInd w:val="0"/>
              <w:spacing w:after="0" w:line="360" w:lineRule="auto"/>
              <w:jc w:val="both"/>
              <w:rPr>
                <w:rFonts w:ascii="Arial" w:hAnsi="Arial" w:cs="Arial"/>
                <w:color w:val="000000"/>
              </w:rPr>
            </w:pPr>
            <w:r w:rsidRPr="00F86CD2">
              <w:rPr>
                <w:rFonts w:ascii="Arial" w:hAnsi="Arial" w:cs="Arial"/>
                <w:color w:val="000000"/>
              </w:rPr>
              <w:t>2016/2017</w:t>
            </w:r>
          </w:p>
        </w:tc>
        <w:tc>
          <w:tcPr>
            <w:tcW w:w="7335" w:type="dxa"/>
            <w:shd w:val="clear" w:color="auto" w:fill="auto"/>
          </w:tcPr>
          <w:p w:rsidR="003965C5" w:rsidRPr="00F86CD2" w:rsidRDefault="003965C5" w:rsidP="00015065">
            <w:pPr>
              <w:tabs>
                <w:tab w:val="left" w:pos="0"/>
              </w:tabs>
              <w:spacing w:after="0" w:line="360" w:lineRule="auto"/>
              <w:jc w:val="both"/>
              <w:rPr>
                <w:rFonts w:ascii="Arial" w:hAnsi="Arial" w:cs="Arial"/>
                <w:color w:val="000000"/>
                <w:lang w:val="en-US" w:eastAsia="en-GB"/>
              </w:rPr>
            </w:pPr>
            <w:r w:rsidRPr="00F86CD2">
              <w:rPr>
                <w:rFonts w:ascii="Arial" w:hAnsi="Arial" w:cs="Arial"/>
                <w:b/>
                <w:color w:val="000000"/>
                <w:lang w:val="en-US" w:eastAsia="en-GB"/>
              </w:rPr>
              <w:t>2</w:t>
            </w:r>
            <w:r w:rsidRPr="00F86CD2">
              <w:rPr>
                <w:rFonts w:ascii="Arial" w:hAnsi="Arial" w:cs="Arial"/>
                <w:color w:val="000000"/>
                <w:lang w:val="en-US" w:eastAsia="en-GB"/>
              </w:rPr>
              <w:t xml:space="preserve"> offshore IP transactions received and approved</w:t>
            </w:r>
          </w:p>
          <w:p w:rsidR="003965C5" w:rsidRPr="00F86CD2" w:rsidRDefault="003965C5" w:rsidP="00E33DA5">
            <w:pPr>
              <w:numPr>
                <w:ilvl w:val="0"/>
                <w:numId w:val="3"/>
              </w:numPr>
              <w:tabs>
                <w:tab w:val="left" w:pos="0"/>
              </w:tabs>
              <w:spacing w:after="0" w:line="360" w:lineRule="auto"/>
              <w:jc w:val="both"/>
              <w:rPr>
                <w:rFonts w:ascii="Arial" w:hAnsi="Arial" w:cs="Arial"/>
                <w:color w:val="000000"/>
                <w:lang w:val="en-US" w:eastAsia="en-GB"/>
              </w:rPr>
            </w:pPr>
            <w:r w:rsidRPr="00F86CD2">
              <w:rPr>
                <w:rFonts w:ascii="Arial" w:hAnsi="Arial" w:cs="Arial"/>
                <w:color w:val="000000"/>
                <w:lang w:val="en-US" w:eastAsia="en-GB"/>
              </w:rPr>
              <w:t xml:space="preserve">Files requested from archives and information will be updated at later stage. </w:t>
            </w:r>
          </w:p>
        </w:tc>
      </w:tr>
      <w:tr w:rsidR="003965C5" w:rsidRPr="00F86CD2" w:rsidTr="00015065">
        <w:tc>
          <w:tcPr>
            <w:tcW w:w="1908" w:type="dxa"/>
            <w:shd w:val="clear" w:color="auto" w:fill="auto"/>
          </w:tcPr>
          <w:p w:rsidR="003965C5" w:rsidRPr="00F86CD2" w:rsidRDefault="003965C5" w:rsidP="00015065">
            <w:pPr>
              <w:autoSpaceDE w:val="0"/>
              <w:autoSpaceDN w:val="0"/>
              <w:adjustRightInd w:val="0"/>
              <w:spacing w:after="0" w:line="360" w:lineRule="auto"/>
              <w:jc w:val="both"/>
              <w:rPr>
                <w:rFonts w:ascii="Arial" w:hAnsi="Arial" w:cs="Arial"/>
                <w:color w:val="000000"/>
              </w:rPr>
            </w:pPr>
            <w:r w:rsidRPr="00F86CD2">
              <w:rPr>
                <w:rFonts w:ascii="Arial" w:hAnsi="Arial" w:cs="Arial"/>
                <w:color w:val="000000"/>
              </w:rPr>
              <w:t>2017/2018</w:t>
            </w:r>
          </w:p>
        </w:tc>
        <w:tc>
          <w:tcPr>
            <w:tcW w:w="7335" w:type="dxa"/>
            <w:shd w:val="clear" w:color="auto" w:fill="auto"/>
          </w:tcPr>
          <w:p w:rsidR="003965C5" w:rsidRPr="00F86CD2" w:rsidRDefault="003965C5" w:rsidP="00015065">
            <w:pPr>
              <w:tabs>
                <w:tab w:val="left" w:pos="0"/>
              </w:tabs>
              <w:spacing w:after="0" w:line="360" w:lineRule="auto"/>
              <w:ind w:left="720" w:hanging="741"/>
              <w:jc w:val="both"/>
              <w:rPr>
                <w:rFonts w:ascii="Arial" w:hAnsi="Arial" w:cs="Arial"/>
                <w:color w:val="000000"/>
                <w:lang w:val="en-US" w:eastAsia="en-GB"/>
              </w:rPr>
            </w:pPr>
            <w:r w:rsidRPr="00F86CD2">
              <w:rPr>
                <w:rFonts w:ascii="Arial" w:hAnsi="Arial" w:cs="Arial"/>
                <w:b/>
                <w:color w:val="000000"/>
                <w:lang w:val="en-US" w:eastAsia="en-GB"/>
              </w:rPr>
              <w:t>3</w:t>
            </w:r>
            <w:r w:rsidRPr="00F86CD2">
              <w:rPr>
                <w:rFonts w:ascii="Arial" w:hAnsi="Arial" w:cs="Arial"/>
                <w:color w:val="000000"/>
                <w:lang w:val="en-US" w:eastAsia="en-GB"/>
              </w:rPr>
              <w:t xml:space="preserve"> offshore IP transactions received</w:t>
            </w:r>
          </w:p>
          <w:p w:rsidR="003965C5" w:rsidRPr="00F86CD2" w:rsidRDefault="003965C5" w:rsidP="00E33DA5">
            <w:pPr>
              <w:numPr>
                <w:ilvl w:val="0"/>
                <w:numId w:val="3"/>
              </w:numPr>
              <w:tabs>
                <w:tab w:val="left" w:pos="0"/>
              </w:tabs>
              <w:spacing w:after="0" w:line="360" w:lineRule="auto"/>
              <w:jc w:val="both"/>
              <w:rPr>
                <w:rFonts w:ascii="Arial" w:hAnsi="Arial" w:cs="Arial"/>
                <w:color w:val="000000"/>
                <w:lang w:val="en-US" w:eastAsia="en-GB"/>
              </w:rPr>
            </w:pPr>
            <w:r w:rsidRPr="00F86CD2">
              <w:rPr>
                <w:rFonts w:ascii="Arial" w:hAnsi="Arial" w:cs="Arial"/>
                <w:color w:val="000000"/>
                <w:lang w:val="en-US" w:eastAsia="en-GB"/>
              </w:rPr>
              <w:t xml:space="preserve">1 not approved – benefit to South Africa not clearly set out; and </w:t>
            </w:r>
          </w:p>
          <w:p w:rsidR="003965C5" w:rsidRPr="00F86CD2" w:rsidRDefault="003965C5" w:rsidP="00E33DA5">
            <w:pPr>
              <w:numPr>
                <w:ilvl w:val="0"/>
                <w:numId w:val="3"/>
              </w:numPr>
              <w:tabs>
                <w:tab w:val="left" w:pos="0"/>
              </w:tabs>
              <w:spacing w:after="0" w:line="360" w:lineRule="auto"/>
              <w:jc w:val="both"/>
              <w:rPr>
                <w:rFonts w:ascii="Arial" w:hAnsi="Arial" w:cs="Arial"/>
                <w:color w:val="000000"/>
                <w:lang w:val="en-US" w:eastAsia="en-GB"/>
              </w:rPr>
            </w:pPr>
            <w:r w:rsidRPr="00F86CD2">
              <w:rPr>
                <w:rFonts w:ascii="Arial" w:hAnsi="Arial" w:cs="Arial"/>
                <w:color w:val="000000"/>
                <w:lang w:val="en-US" w:eastAsia="en-GB"/>
              </w:rPr>
              <w:t xml:space="preserve">2 were approved and assigned to </w:t>
            </w:r>
            <w:proofErr w:type="spellStart"/>
            <w:r w:rsidRPr="00F86CD2">
              <w:rPr>
                <w:rFonts w:ascii="Arial" w:hAnsi="Arial" w:cs="Arial"/>
                <w:color w:val="000000"/>
                <w:lang w:val="en-US" w:eastAsia="en-GB"/>
              </w:rPr>
              <w:t>Tawazun</w:t>
            </w:r>
            <w:proofErr w:type="spellEnd"/>
            <w:r w:rsidRPr="00F86CD2">
              <w:rPr>
                <w:rFonts w:ascii="Arial" w:hAnsi="Arial" w:cs="Arial"/>
                <w:color w:val="000000"/>
                <w:lang w:val="en-US" w:eastAsia="en-GB"/>
              </w:rPr>
              <w:t xml:space="preserve"> Dynamics and </w:t>
            </w:r>
            <w:proofErr w:type="spellStart"/>
            <w:r w:rsidRPr="00F86CD2">
              <w:rPr>
                <w:rFonts w:ascii="Arial" w:hAnsi="Arial" w:cs="Arial"/>
                <w:color w:val="000000"/>
                <w:lang w:val="en-US" w:eastAsia="en-GB"/>
              </w:rPr>
              <w:t>Nisonic</w:t>
            </w:r>
            <w:proofErr w:type="spellEnd"/>
            <w:r w:rsidRPr="00F86CD2">
              <w:rPr>
                <w:rFonts w:ascii="Arial" w:hAnsi="Arial" w:cs="Arial"/>
                <w:color w:val="000000"/>
                <w:lang w:val="en-US" w:eastAsia="en-GB"/>
              </w:rPr>
              <w:t xml:space="preserve">.  </w:t>
            </w:r>
          </w:p>
        </w:tc>
      </w:tr>
      <w:tr w:rsidR="003965C5" w:rsidRPr="00F86CD2" w:rsidTr="00015065">
        <w:tc>
          <w:tcPr>
            <w:tcW w:w="1908" w:type="dxa"/>
            <w:shd w:val="clear" w:color="auto" w:fill="auto"/>
          </w:tcPr>
          <w:p w:rsidR="003965C5" w:rsidRPr="00F86CD2" w:rsidRDefault="003965C5" w:rsidP="00015065">
            <w:pPr>
              <w:autoSpaceDE w:val="0"/>
              <w:autoSpaceDN w:val="0"/>
              <w:adjustRightInd w:val="0"/>
              <w:spacing w:after="0" w:line="360" w:lineRule="auto"/>
              <w:jc w:val="both"/>
              <w:rPr>
                <w:rFonts w:ascii="Arial" w:hAnsi="Arial" w:cs="Arial"/>
                <w:color w:val="000000"/>
              </w:rPr>
            </w:pPr>
            <w:r w:rsidRPr="00F86CD2">
              <w:rPr>
                <w:rFonts w:ascii="Arial" w:hAnsi="Arial" w:cs="Arial"/>
                <w:color w:val="000000"/>
              </w:rPr>
              <w:t>2018/2019</w:t>
            </w:r>
          </w:p>
        </w:tc>
        <w:tc>
          <w:tcPr>
            <w:tcW w:w="7335" w:type="dxa"/>
            <w:shd w:val="clear" w:color="auto" w:fill="auto"/>
          </w:tcPr>
          <w:p w:rsidR="003965C5" w:rsidRPr="00F86CD2" w:rsidRDefault="003965C5" w:rsidP="00015065">
            <w:pPr>
              <w:tabs>
                <w:tab w:val="left" w:pos="0"/>
              </w:tabs>
              <w:spacing w:after="0" w:line="360" w:lineRule="auto"/>
              <w:ind w:left="720" w:hanging="741"/>
              <w:jc w:val="both"/>
              <w:rPr>
                <w:rFonts w:ascii="Arial" w:hAnsi="Arial" w:cs="Arial"/>
                <w:color w:val="000000"/>
                <w:lang w:val="en-US" w:eastAsia="en-GB"/>
              </w:rPr>
            </w:pPr>
            <w:r w:rsidRPr="00F86CD2">
              <w:rPr>
                <w:rFonts w:ascii="Arial" w:hAnsi="Arial" w:cs="Arial"/>
                <w:b/>
                <w:color w:val="000000"/>
                <w:lang w:val="en-US" w:eastAsia="en-GB"/>
              </w:rPr>
              <w:t>2</w:t>
            </w:r>
            <w:r w:rsidRPr="00F86CD2">
              <w:rPr>
                <w:rFonts w:ascii="Arial" w:hAnsi="Arial" w:cs="Arial"/>
                <w:color w:val="000000"/>
                <w:lang w:val="en-US" w:eastAsia="en-GB"/>
              </w:rPr>
              <w:t xml:space="preserve"> offshore IP transactions received </w:t>
            </w:r>
          </w:p>
          <w:p w:rsidR="003965C5" w:rsidRPr="00F86CD2" w:rsidRDefault="003965C5" w:rsidP="00E33DA5">
            <w:pPr>
              <w:numPr>
                <w:ilvl w:val="0"/>
                <w:numId w:val="3"/>
              </w:numPr>
              <w:tabs>
                <w:tab w:val="left" w:pos="0"/>
              </w:tabs>
              <w:spacing w:after="0" w:line="360" w:lineRule="auto"/>
              <w:jc w:val="both"/>
              <w:rPr>
                <w:rFonts w:ascii="Arial" w:hAnsi="Arial" w:cs="Arial"/>
                <w:color w:val="000000"/>
                <w:lang w:val="en-US" w:eastAsia="en-GB"/>
              </w:rPr>
            </w:pPr>
            <w:r w:rsidRPr="00F86CD2">
              <w:rPr>
                <w:rFonts w:ascii="Arial" w:hAnsi="Arial" w:cs="Arial"/>
                <w:color w:val="000000"/>
                <w:lang w:val="en-US" w:eastAsia="en-GB"/>
              </w:rPr>
              <w:t>No NIPMO approval required - wrong IP form sent; and</w:t>
            </w:r>
          </w:p>
          <w:p w:rsidR="003965C5" w:rsidRPr="00F86CD2" w:rsidRDefault="003965C5" w:rsidP="00E33DA5">
            <w:pPr>
              <w:numPr>
                <w:ilvl w:val="0"/>
                <w:numId w:val="3"/>
              </w:numPr>
              <w:tabs>
                <w:tab w:val="left" w:pos="0"/>
              </w:tabs>
              <w:spacing w:after="0" w:line="360" w:lineRule="auto"/>
              <w:jc w:val="both"/>
              <w:rPr>
                <w:rFonts w:ascii="Arial" w:hAnsi="Arial" w:cs="Arial"/>
                <w:color w:val="000000"/>
                <w:lang w:val="en-US" w:eastAsia="en-GB"/>
              </w:rPr>
            </w:pPr>
            <w:r w:rsidRPr="00F86CD2">
              <w:rPr>
                <w:rFonts w:ascii="Arial" w:hAnsi="Arial" w:cs="Arial"/>
                <w:color w:val="000000"/>
                <w:lang w:val="en-US" w:eastAsia="en-GB"/>
              </w:rPr>
              <w:t>1 was approved and assigned to the USA Department of Health, Columbia University, CAPRISA.</w:t>
            </w:r>
          </w:p>
        </w:tc>
      </w:tr>
      <w:tr w:rsidR="003965C5" w:rsidRPr="00F86CD2" w:rsidTr="00015065">
        <w:tc>
          <w:tcPr>
            <w:tcW w:w="1908" w:type="dxa"/>
            <w:shd w:val="clear" w:color="auto" w:fill="auto"/>
          </w:tcPr>
          <w:p w:rsidR="003965C5" w:rsidRPr="00F86CD2" w:rsidRDefault="003965C5" w:rsidP="00015065">
            <w:pPr>
              <w:autoSpaceDE w:val="0"/>
              <w:autoSpaceDN w:val="0"/>
              <w:adjustRightInd w:val="0"/>
              <w:spacing w:after="0" w:line="360" w:lineRule="auto"/>
              <w:jc w:val="both"/>
              <w:rPr>
                <w:rFonts w:ascii="Arial" w:hAnsi="Arial" w:cs="Arial"/>
                <w:color w:val="000000"/>
              </w:rPr>
            </w:pPr>
            <w:r w:rsidRPr="00F86CD2">
              <w:rPr>
                <w:rFonts w:ascii="Arial" w:hAnsi="Arial" w:cs="Arial"/>
                <w:color w:val="000000"/>
              </w:rPr>
              <w:t>2020/2021</w:t>
            </w:r>
          </w:p>
        </w:tc>
        <w:tc>
          <w:tcPr>
            <w:tcW w:w="7335" w:type="dxa"/>
            <w:shd w:val="clear" w:color="auto" w:fill="auto"/>
          </w:tcPr>
          <w:p w:rsidR="003965C5" w:rsidRPr="00F86CD2" w:rsidRDefault="003965C5" w:rsidP="00015065">
            <w:pPr>
              <w:tabs>
                <w:tab w:val="left" w:pos="0"/>
              </w:tabs>
              <w:spacing w:after="0" w:line="360" w:lineRule="auto"/>
              <w:jc w:val="both"/>
              <w:rPr>
                <w:rFonts w:ascii="Arial" w:hAnsi="Arial" w:cs="Arial"/>
                <w:color w:val="000000"/>
                <w:lang w:val="en-US" w:eastAsia="en-GB"/>
              </w:rPr>
            </w:pPr>
            <w:r w:rsidRPr="00F86CD2">
              <w:rPr>
                <w:rFonts w:ascii="Arial" w:hAnsi="Arial" w:cs="Arial"/>
                <w:b/>
                <w:color w:val="000000"/>
                <w:lang w:val="en-US" w:eastAsia="en-GB"/>
              </w:rPr>
              <w:t>1</w:t>
            </w:r>
            <w:r w:rsidRPr="00F86CD2">
              <w:rPr>
                <w:rFonts w:ascii="Arial" w:hAnsi="Arial" w:cs="Arial"/>
                <w:color w:val="000000"/>
                <w:lang w:val="en-US" w:eastAsia="en-GB"/>
              </w:rPr>
              <w:t xml:space="preserve"> offshore IP transaction received</w:t>
            </w:r>
          </w:p>
          <w:p w:rsidR="003965C5" w:rsidRPr="00F86CD2" w:rsidRDefault="003965C5" w:rsidP="00E33DA5">
            <w:pPr>
              <w:numPr>
                <w:ilvl w:val="0"/>
                <w:numId w:val="4"/>
              </w:numPr>
              <w:tabs>
                <w:tab w:val="left" w:pos="0"/>
              </w:tabs>
              <w:spacing w:after="0" w:line="360" w:lineRule="auto"/>
              <w:jc w:val="both"/>
              <w:rPr>
                <w:rFonts w:ascii="Arial" w:hAnsi="Arial" w:cs="Arial"/>
                <w:color w:val="000000"/>
                <w:lang w:val="en-US" w:eastAsia="en-GB"/>
              </w:rPr>
            </w:pPr>
            <w:r w:rsidRPr="00F86CD2">
              <w:rPr>
                <w:rFonts w:ascii="Arial" w:hAnsi="Arial" w:cs="Arial"/>
                <w:color w:val="000000"/>
                <w:lang w:val="en-US" w:eastAsia="en-GB"/>
              </w:rPr>
              <w:t>Not approved as it fell outside the scope/provision of the IPR Act.</w:t>
            </w:r>
          </w:p>
        </w:tc>
      </w:tr>
      <w:tr w:rsidR="003965C5" w:rsidRPr="00F86CD2" w:rsidTr="00015065">
        <w:tc>
          <w:tcPr>
            <w:tcW w:w="1908" w:type="dxa"/>
            <w:shd w:val="clear" w:color="auto" w:fill="auto"/>
          </w:tcPr>
          <w:p w:rsidR="003965C5" w:rsidRPr="00F86CD2" w:rsidRDefault="003965C5" w:rsidP="00015065">
            <w:pPr>
              <w:autoSpaceDE w:val="0"/>
              <w:autoSpaceDN w:val="0"/>
              <w:adjustRightInd w:val="0"/>
              <w:spacing w:after="0" w:line="360" w:lineRule="auto"/>
              <w:jc w:val="both"/>
              <w:rPr>
                <w:rFonts w:ascii="Arial" w:hAnsi="Arial" w:cs="Arial"/>
                <w:color w:val="000000"/>
              </w:rPr>
            </w:pPr>
            <w:r w:rsidRPr="00F86CD2">
              <w:rPr>
                <w:rFonts w:ascii="Arial" w:hAnsi="Arial" w:cs="Arial"/>
                <w:color w:val="000000"/>
              </w:rPr>
              <w:t>2021/2022</w:t>
            </w:r>
          </w:p>
        </w:tc>
        <w:tc>
          <w:tcPr>
            <w:tcW w:w="7335" w:type="dxa"/>
            <w:shd w:val="clear" w:color="auto" w:fill="auto"/>
          </w:tcPr>
          <w:p w:rsidR="003965C5" w:rsidRPr="00F86CD2" w:rsidRDefault="003965C5" w:rsidP="00015065">
            <w:pPr>
              <w:tabs>
                <w:tab w:val="left" w:pos="0"/>
              </w:tabs>
              <w:spacing w:after="0" w:line="360" w:lineRule="auto"/>
              <w:jc w:val="both"/>
              <w:rPr>
                <w:rFonts w:ascii="Arial" w:hAnsi="Arial" w:cs="Arial"/>
                <w:color w:val="000000"/>
                <w:lang w:val="en-US" w:eastAsia="en-GB"/>
              </w:rPr>
            </w:pPr>
            <w:r w:rsidRPr="00F86CD2">
              <w:rPr>
                <w:rFonts w:ascii="Arial" w:hAnsi="Arial" w:cs="Arial"/>
                <w:b/>
                <w:color w:val="000000"/>
                <w:lang w:val="en-US" w:eastAsia="en-GB"/>
              </w:rPr>
              <w:t>2</w:t>
            </w:r>
            <w:r w:rsidRPr="00F86CD2">
              <w:rPr>
                <w:rFonts w:ascii="Arial" w:hAnsi="Arial" w:cs="Arial"/>
                <w:color w:val="000000"/>
                <w:lang w:val="en-US" w:eastAsia="en-GB"/>
              </w:rPr>
              <w:t xml:space="preserve"> offshore IP transactions received</w:t>
            </w:r>
          </w:p>
          <w:p w:rsidR="003965C5" w:rsidRPr="00F86CD2" w:rsidRDefault="003965C5" w:rsidP="00E33DA5">
            <w:pPr>
              <w:numPr>
                <w:ilvl w:val="0"/>
                <w:numId w:val="4"/>
              </w:numPr>
              <w:tabs>
                <w:tab w:val="left" w:pos="0"/>
              </w:tabs>
              <w:spacing w:after="0" w:line="360" w:lineRule="auto"/>
              <w:jc w:val="both"/>
              <w:rPr>
                <w:rFonts w:ascii="Arial" w:hAnsi="Arial" w:cs="Arial"/>
                <w:color w:val="000000"/>
                <w:lang w:val="en-US" w:eastAsia="en-GB"/>
              </w:rPr>
            </w:pPr>
            <w:r w:rsidRPr="00F86CD2">
              <w:rPr>
                <w:rFonts w:ascii="Arial" w:hAnsi="Arial" w:cs="Arial"/>
                <w:color w:val="000000"/>
                <w:lang w:val="en-US" w:eastAsia="en-GB"/>
              </w:rPr>
              <w:t>Approval granted for transfer to APIX Biosciences; and</w:t>
            </w:r>
          </w:p>
          <w:p w:rsidR="003965C5" w:rsidRPr="00F86CD2" w:rsidRDefault="003965C5" w:rsidP="00E33DA5">
            <w:pPr>
              <w:numPr>
                <w:ilvl w:val="0"/>
                <w:numId w:val="4"/>
              </w:numPr>
              <w:tabs>
                <w:tab w:val="left" w:pos="0"/>
              </w:tabs>
              <w:spacing w:after="0" w:line="360" w:lineRule="auto"/>
              <w:jc w:val="both"/>
              <w:rPr>
                <w:rFonts w:ascii="Arial" w:hAnsi="Arial" w:cs="Arial"/>
                <w:color w:val="000000"/>
                <w:lang w:val="en-US" w:eastAsia="en-GB"/>
              </w:rPr>
            </w:pPr>
            <w:r w:rsidRPr="00F86CD2">
              <w:rPr>
                <w:rFonts w:ascii="Arial" w:hAnsi="Arial" w:cs="Arial"/>
                <w:color w:val="000000"/>
                <w:lang w:val="en-US" w:eastAsia="en-GB"/>
              </w:rPr>
              <w:t xml:space="preserve">1 submission not approved – sufficient </w:t>
            </w:r>
            <w:proofErr w:type="spellStart"/>
            <w:r w:rsidRPr="00F86CD2">
              <w:rPr>
                <w:rFonts w:ascii="Arial" w:hAnsi="Arial" w:cs="Arial"/>
                <w:color w:val="000000"/>
                <w:lang w:val="en-US" w:eastAsia="en-GB"/>
              </w:rPr>
              <w:t>commercialisation</w:t>
            </w:r>
            <w:proofErr w:type="spellEnd"/>
            <w:r w:rsidRPr="00F86CD2">
              <w:rPr>
                <w:rFonts w:ascii="Arial" w:hAnsi="Arial" w:cs="Arial"/>
                <w:color w:val="000000"/>
                <w:lang w:val="en-US" w:eastAsia="en-GB"/>
              </w:rPr>
              <w:t xml:space="preserve"> capacity exists in South Africa </w:t>
            </w:r>
          </w:p>
        </w:tc>
      </w:tr>
      <w:tr w:rsidR="003965C5" w:rsidRPr="00F86CD2" w:rsidTr="00015065">
        <w:tc>
          <w:tcPr>
            <w:tcW w:w="1908" w:type="dxa"/>
            <w:shd w:val="clear" w:color="auto" w:fill="auto"/>
          </w:tcPr>
          <w:p w:rsidR="003965C5" w:rsidRPr="00F86CD2" w:rsidRDefault="003965C5" w:rsidP="00015065">
            <w:pPr>
              <w:autoSpaceDE w:val="0"/>
              <w:autoSpaceDN w:val="0"/>
              <w:adjustRightInd w:val="0"/>
              <w:spacing w:after="0" w:line="360" w:lineRule="auto"/>
              <w:jc w:val="both"/>
              <w:rPr>
                <w:rFonts w:ascii="Arial" w:hAnsi="Arial" w:cs="Arial"/>
                <w:color w:val="000000"/>
              </w:rPr>
            </w:pPr>
            <w:r w:rsidRPr="00F86CD2">
              <w:rPr>
                <w:rFonts w:ascii="Arial" w:hAnsi="Arial" w:cs="Arial"/>
                <w:color w:val="000000"/>
              </w:rPr>
              <w:t>2022/2023</w:t>
            </w:r>
          </w:p>
        </w:tc>
        <w:tc>
          <w:tcPr>
            <w:tcW w:w="7335" w:type="dxa"/>
            <w:shd w:val="clear" w:color="auto" w:fill="auto"/>
          </w:tcPr>
          <w:p w:rsidR="003965C5" w:rsidRPr="00F86CD2" w:rsidRDefault="003965C5" w:rsidP="00015065">
            <w:pPr>
              <w:tabs>
                <w:tab w:val="left" w:pos="0"/>
              </w:tabs>
              <w:spacing w:after="0" w:line="360" w:lineRule="auto"/>
              <w:jc w:val="both"/>
              <w:rPr>
                <w:rFonts w:ascii="Arial" w:hAnsi="Arial" w:cs="Arial"/>
                <w:color w:val="000000"/>
                <w:lang w:val="en-US" w:eastAsia="en-GB"/>
              </w:rPr>
            </w:pPr>
            <w:r w:rsidRPr="00F86CD2">
              <w:rPr>
                <w:rFonts w:ascii="Arial" w:hAnsi="Arial" w:cs="Arial"/>
                <w:b/>
                <w:color w:val="000000"/>
                <w:lang w:val="en-US" w:eastAsia="en-GB"/>
              </w:rPr>
              <w:t>4</w:t>
            </w:r>
            <w:r w:rsidRPr="00F86CD2">
              <w:rPr>
                <w:rFonts w:ascii="Arial" w:hAnsi="Arial" w:cs="Arial"/>
                <w:color w:val="000000"/>
                <w:lang w:val="en-US" w:eastAsia="en-GB"/>
              </w:rPr>
              <w:t xml:space="preserve"> offshore IP transaction received and approved </w:t>
            </w:r>
          </w:p>
          <w:p w:rsidR="003965C5" w:rsidRPr="00F86CD2" w:rsidRDefault="003965C5" w:rsidP="00E33DA5">
            <w:pPr>
              <w:numPr>
                <w:ilvl w:val="0"/>
                <w:numId w:val="4"/>
              </w:numPr>
              <w:tabs>
                <w:tab w:val="left" w:pos="0"/>
              </w:tabs>
              <w:spacing w:after="0" w:line="360" w:lineRule="auto"/>
              <w:jc w:val="both"/>
              <w:rPr>
                <w:rFonts w:ascii="Arial" w:hAnsi="Arial" w:cs="Arial"/>
                <w:color w:val="000000"/>
                <w:lang w:val="en-US" w:eastAsia="en-GB"/>
              </w:rPr>
            </w:pPr>
            <w:r w:rsidRPr="00F86CD2">
              <w:rPr>
                <w:rFonts w:ascii="Arial" w:hAnsi="Arial" w:cs="Arial"/>
                <w:color w:val="000000"/>
                <w:lang w:val="en-US" w:eastAsia="en-GB"/>
              </w:rPr>
              <w:t>3 assigned to UNICEF; and</w:t>
            </w:r>
          </w:p>
          <w:p w:rsidR="003965C5" w:rsidRPr="00F86CD2" w:rsidRDefault="003965C5" w:rsidP="00E33DA5">
            <w:pPr>
              <w:numPr>
                <w:ilvl w:val="0"/>
                <w:numId w:val="4"/>
              </w:numPr>
              <w:tabs>
                <w:tab w:val="left" w:pos="0"/>
              </w:tabs>
              <w:spacing w:after="0" w:line="360" w:lineRule="auto"/>
              <w:jc w:val="both"/>
              <w:rPr>
                <w:rFonts w:ascii="Arial" w:hAnsi="Arial" w:cs="Arial"/>
                <w:color w:val="000000"/>
                <w:lang w:val="en-US" w:eastAsia="en-GB"/>
              </w:rPr>
            </w:pPr>
            <w:r w:rsidRPr="00F86CD2">
              <w:rPr>
                <w:rFonts w:ascii="Arial" w:hAnsi="Arial" w:cs="Arial"/>
                <w:color w:val="000000"/>
                <w:lang w:val="en-US" w:eastAsia="en-GB"/>
              </w:rPr>
              <w:t xml:space="preserve">1 assigned to </w:t>
            </w:r>
            <w:r w:rsidRPr="00F86CD2">
              <w:rPr>
                <w:rFonts w:ascii="Arial" w:hAnsi="Arial" w:cs="Arial"/>
                <w:color w:val="000000"/>
                <w:lang w:eastAsia="en-GB"/>
              </w:rPr>
              <w:t>Greentech Investment holding.</w:t>
            </w:r>
          </w:p>
        </w:tc>
      </w:tr>
    </w:tbl>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To date NIPMO has received 20 offshore IP transactions to consider for approval.  Of these 20, 14 were approved, 3 were not approved, and 3 required no approval from NIPMO as it fell outside the scope/provision of the IPR Act.</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E33DA5">
      <w:pPr>
        <w:numPr>
          <w:ilvl w:val="0"/>
          <w:numId w:val="1"/>
        </w:numPr>
        <w:spacing w:after="0" w:line="360" w:lineRule="auto"/>
        <w:jc w:val="both"/>
        <w:rPr>
          <w:rFonts w:ascii="Arial" w:eastAsia="Times New Roman" w:hAnsi="Arial" w:cs="Arial"/>
          <w:b/>
          <w:color w:val="000000"/>
          <w:lang w:eastAsia="en-GB"/>
        </w:rPr>
      </w:pPr>
      <w:r w:rsidRPr="00F86CD2">
        <w:rPr>
          <w:rFonts w:ascii="Arial" w:eastAsia="Times New Roman" w:hAnsi="Arial" w:cs="Arial"/>
          <w:b/>
          <w:color w:val="000000"/>
          <w:lang w:eastAsia="en-GB"/>
        </w:rPr>
        <w:t xml:space="preserve">RESPONSE TO QUESTIONS POSED </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b/>
          <w:color w:val="000000"/>
        </w:rPr>
      </w:pPr>
      <w:r w:rsidRPr="00F86CD2">
        <w:rPr>
          <w:rFonts w:ascii="Arial" w:eastAsia="Times New Roman" w:hAnsi="Arial" w:cs="Arial"/>
          <w:b/>
          <w:color w:val="000000"/>
        </w:rPr>
        <w:t>“What (a) intellectual property (IP) rights have been sold to international companies that have not benefited South African companies, (b) amount were they sold for…”</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 xml:space="preserve">The IPR Act was promulgated on 22 December 2008 and commenced on 2 August 2010 following the publication of a proclamation for its’ commencement in the Government Gazette.  Furthermore, no provision was made in the IPR Act indicating that the IPR Act has retrospective application and one can assume that the IPR Act applies prospectively (in order words, for IP generated from publicly financed R&amp;D after 2 August 2010).  </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 xml:space="preserve">As can be seen from the introduction above, no offshore IP transaction referred to NIPMO was transferred to international companies that have not benefitted South Africa.  </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lang w:val="en-US"/>
        </w:rPr>
      </w:pPr>
      <w:r w:rsidRPr="00F86CD2">
        <w:rPr>
          <w:rFonts w:ascii="Arial" w:eastAsia="Times New Roman" w:hAnsi="Arial" w:cs="Arial"/>
          <w:color w:val="000000"/>
          <w:lang w:val="en-US"/>
        </w:rPr>
        <w:t>Regulation 10(1)(c) of the Exchange Control Regulations of 1961 states that “</w:t>
      </w:r>
      <w:r w:rsidRPr="00F86CD2">
        <w:rPr>
          <w:rFonts w:ascii="Arial" w:eastAsia="Times New Roman" w:hAnsi="Arial" w:cs="Arial"/>
          <w:i/>
          <w:color w:val="000000"/>
          <w:lang w:val="en-US"/>
        </w:rPr>
        <w:t>prior National Treasury permission must be obtained before entering into any transaction whereby capital or any right to capital is directly or indirectly exported from the Republic</w:t>
      </w:r>
      <w:r w:rsidRPr="00F86CD2">
        <w:rPr>
          <w:rFonts w:ascii="Arial" w:eastAsia="Times New Roman" w:hAnsi="Arial" w:cs="Arial"/>
          <w:color w:val="000000"/>
          <w:lang w:val="en-US"/>
        </w:rPr>
        <w:t xml:space="preserve">”.  National Treasury evaluates and approves (where appropriate) the transactional value of each IP transaction transferred outside of South Africa.  </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lang w:val="en-US"/>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The IPR Act, defines “benefits” as "</w:t>
      </w:r>
      <w:r w:rsidRPr="00F86CD2">
        <w:rPr>
          <w:rFonts w:ascii="Arial" w:eastAsia="Times New Roman" w:hAnsi="Arial" w:cs="Arial"/>
          <w:i/>
          <w:color w:val="000000"/>
        </w:rPr>
        <w:t>contribution to the socio-economic needs of the Republic and includes capacity development, technology transfer, job creation, enterprise development, social upliftment and products, or processes or services that embody or use the intellectual property</w:t>
      </w:r>
      <w:r w:rsidRPr="00F86CD2">
        <w:rPr>
          <w:rFonts w:ascii="Arial" w:eastAsia="Times New Roman" w:hAnsi="Arial" w:cs="Arial"/>
          <w:color w:val="000000"/>
        </w:rPr>
        <w:t xml:space="preserve">”. </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 xml:space="preserve">NIPMO assess each submitted application, to determine whether such IP transaction could reasonably benefit South Africa, and if so, will not approve the transaction.  </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 xml:space="preserve">Hence National Treasury considers the transactional value while NIPMO evaluates benefit to the country as defined within the IPR Act. NIPMO therefore does not have the data on the amount for which the IP was sold/transferred. </w:t>
      </w:r>
    </w:p>
    <w:p w:rsidR="003965C5" w:rsidRPr="00F86CD2" w:rsidRDefault="003965C5" w:rsidP="003965C5">
      <w:pPr>
        <w:autoSpaceDE w:val="0"/>
        <w:autoSpaceDN w:val="0"/>
        <w:adjustRightInd w:val="0"/>
        <w:spacing w:after="0" w:line="360" w:lineRule="auto"/>
        <w:jc w:val="both"/>
        <w:rPr>
          <w:rFonts w:ascii="Arial" w:eastAsia="Times New Roman" w:hAnsi="Arial" w:cs="Arial"/>
          <w:b/>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b/>
          <w:color w:val="000000"/>
        </w:rPr>
      </w:pPr>
      <w:r w:rsidRPr="00F86CD2">
        <w:rPr>
          <w:rFonts w:ascii="Arial" w:eastAsia="Times New Roman" w:hAnsi="Arial" w:cs="Arial"/>
          <w:b/>
          <w:color w:val="000000"/>
        </w:rPr>
        <w:t>Question (c) were the spin-offs companies accrued from the specified IP rights and Question (d) number of jobs did the international companies create in their respective countries?</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bookmarkStart w:id="2" w:name="_Hlk134779711"/>
      <w:r w:rsidRPr="00F86CD2">
        <w:rPr>
          <w:rFonts w:ascii="Arial" w:eastAsia="Times New Roman" w:hAnsi="Arial" w:cs="Arial"/>
          <w:color w:val="000000"/>
        </w:rPr>
        <w:t xml:space="preserve">After the NIPMO approval for the assignment of IP, the IPR Act does not require the assignee and assignor to report on the status of the IP in perpetuity.  </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With respect to offshore assignment, once the transaction is approved the IP becomes the property of the offshore assignee, and the assignor loses control over the IP, and therefore NIPMO no longer receives updates on the IP from the assignor.</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 xml:space="preserve">In light of the above, we are unable to answer these questions. </w:t>
      </w:r>
    </w:p>
    <w:bookmarkEnd w:id="2"/>
    <w:p w:rsidR="003965C5" w:rsidRPr="00F86CD2" w:rsidRDefault="003965C5" w:rsidP="003965C5">
      <w:pPr>
        <w:spacing w:after="0" w:line="360" w:lineRule="auto"/>
        <w:jc w:val="both"/>
        <w:rPr>
          <w:rFonts w:ascii="Arial" w:eastAsia="Times New Roman" w:hAnsi="Arial" w:cs="Arial"/>
          <w:color w:val="000000"/>
        </w:rPr>
      </w:pPr>
    </w:p>
    <w:p w:rsidR="003965C5" w:rsidRPr="00F86CD2" w:rsidRDefault="003965C5" w:rsidP="00E33DA5">
      <w:pPr>
        <w:numPr>
          <w:ilvl w:val="0"/>
          <w:numId w:val="1"/>
        </w:numPr>
        <w:spacing w:after="0" w:line="360" w:lineRule="auto"/>
        <w:jc w:val="both"/>
        <w:rPr>
          <w:rFonts w:ascii="Arial" w:eastAsia="Times New Roman" w:hAnsi="Arial" w:cs="Arial"/>
          <w:b/>
          <w:color w:val="000000"/>
          <w:lang w:eastAsia="en-GB"/>
        </w:rPr>
      </w:pPr>
      <w:r w:rsidRPr="00F86CD2">
        <w:rPr>
          <w:rFonts w:ascii="Arial" w:eastAsia="Times New Roman" w:hAnsi="Arial" w:cs="Arial"/>
          <w:b/>
          <w:color w:val="000000"/>
          <w:lang w:eastAsia="en-GB"/>
        </w:rPr>
        <w:t>CONCLUSION</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 xml:space="preserve">Failure to obtain approval from NIPMO for an IP transaction for which approval is required in terms of the IPR Act; will render such IP transaction and relevant agreement void from the beginning. </w:t>
      </w:r>
    </w:p>
    <w:p w:rsidR="003965C5" w:rsidRPr="00F86CD2" w:rsidRDefault="003965C5" w:rsidP="003965C5">
      <w:pPr>
        <w:autoSpaceDE w:val="0"/>
        <w:autoSpaceDN w:val="0"/>
        <w:adjustRightInd w:val="0"/>
        <w:spacing w:after="0" w:line="360" w:lineRule="auto"/>
        <w:jc w:val="both"/>
        <w:rPr>
          <w:rFonts w:ascii="Arial" w:eastAsia="Times New Roman" w:hAnsi="Arial" w:cs="Arial"/>
          <w:color w:val="000000"/>
        </w:rPr>
      </w:pPr>
    </w:p>
    <w:p w:rsidR="00BD00C9" w:rsidRPr="003965C5" w:rsidRDefault="003965C5" w:rsidP="003965C5">
      <w:pPr>
        <w:autoSpaceDE w:val="0"/>
        <w:autoSpaceDN w:val="0"/>
        <w:adjustRightInd w:val="0"/>
        <w:spacing w:after="0" w:line="360" w:lineRule="auto"/>
        <w:jc w:val="both"/>
        <w:rPr>
          <w:rFonts w:ascii="Arial" w:eastAsia="Times New Roman" w:hAnsi="Arial" w:cs="Arial"/>
          <w:color w:val="000000"/>
        </w:rPr>
      </w:pPr>
      <w:r w:rsidRPr="00F86CD2">
        <w:rPr>
          <w:rFonts w:ascii="Arial" w:eastAsia="Times New Roman" w:hAnsi="Arial" w:cs="Arial"/>
          <w:color w:val="000000"/>
        </w:rPr>
        <w:t xml:space="preserve">It should be appreciated that NIPMO is unable to report on data that was not reported.  Should it come to our attention that IP emanating from publicly funded R&amp;D was indeed transferred without the Republic benefitting, the IPR Act and Regulations make provision to cancel that IP transaction. </w:t>
      </w:r>
    </w:p>
    <w:sectPr w:rsidR="00BD00C9" w:rsidRPr="003965C5"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DA5" w:rsidRDefault="00E33DA5">
      <w:pPr>
        <w:spacing w:after="0" w:line="240" w:lineRule="auto"/>
      </w:pPr>
      <w:r>
        <w:separator/>
      </w:r>
    </w:p>
  </w:endnote>
  <w:endnote w:type="continuationSeparator" w:id="0">
    <w:p w:rsidR="00E33DA5" w:rsidRDefault="00E33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DA5" w:rsidRDefault="00E33DA5">
      <w:pPr>
        <w:spacing w:after="0" w:line="240" w:lineRule="auto"/>
      </w:pPr>
      <w:r>
        <w:separator/>
      </w:r>
    </w:p>
  </w:footnote>
  <w:footnote w:type="continuationSeparator" w:id="0">
    <w:p w:rsidR="00E33DA5" w:rsidRDefault="00E33DA5">
      <w:pPr>
        <w:spacing w:after="0" w:line="240" w:lineRule="auto"/>
      </w:pPr>
      <w:r>
        <w:continuationSeparator/>
      </w:r>
    </w:p>
  </w:footnote>
  <w:footnote w:id="1">
    <w:p w:rsidR="003965C5" w:rsidRPr="009C6568" w:rsidRDefault="003965C5" w:rsidP="003965C5">
      <w:pPr>
        <w:autoSpaceDE w:val="0"/>
        <w:autoSpaceDN w:val="0"/>
        <w:adjustRightInd w:val="0"/>
        <w:jc w:val="both"/>
        <w:rPr>
          <w:rFonts w:cs="Arial"/>
          <w:sz w:val="18"/>
        </w:rPr>
      </w:pPr>
      <w:r w:rsidRPr="009C6568">
        <w:rPr>
          <w:rStyle w:val="FootnoteReference"/>
          <w:rFonts w:cs="Arial"/>
          <w:sz w:val="18"/>
        </w:rPr>
        <w:footnoteRef/>
      </w:r>
      <w:r w:rsidRPr="009C6568">
        <w:rPr>
          <w:rFonts w:cs="Arial"/>
          <w:sz w:val="18"/>
        </w:rPr>
        <w:t xml:space="preserve"> Section 1 of the IPR Act: </w:t>
      </w:r>
      <w:r w:rsidRPr="009C6568">
        <w:rPr>
          <w:rFonts w:cs="Arial"/>
          <w:b/>
          <w:sz w:val="18"/>
        </w:rPr>
        <w:t>"recipient"</w:t>
      </w:r>
      <w:r w:rsidRPr="009C6568">
        <w:rPr>
          <w:rFonts w:cs="Arial"/>
          <w:sz w:val="18"/>
        </w:rPr>
        <w:t xml:space="preserve"> means any person, juristic or non-juristic, that undertakes research and development using funding from a funding agency and includes, an institution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D5C"/>
    <w:multiLevelType w:val="hybridMultilevel"/>
    <w:tmpl w:val="5A7CB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94540"/>
    <w:multiLevelType w:val="hybridMultilevel"/>
    <w:tmpl w:val="BF22F3D8"/>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
    <w:nsid w:val="21F1520D"/>
    <w:multiLevelType w:val="hybridMultilevel"/>
    <w:tmpl w:val="6A94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7D4BD2"/>
    <w:multiLevelType w:val="hybridMultilevel"/>
    <w:tmpl w:val="0EE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3445"/>
    <w:rsid w:val="0004639E"/>
    <w:rsid w:val="00046F4D"/>
    <w:rsid w:val="00052293"/>
    <w:rsid w:val="000526A8"/>
    <w:rsid w:val="00056295"/>
    <w:rsid w:val="000579B9"/>
    <w:rsid w:val="00057A15"/>
    <w:rsid w:val="00062700"/>
    <w:rsid w:val="00063A3A"/>
    <w:rsid w:val="0006400A"/>
    <w:rsid w:val="00066BC3"/>
    <w:rsid w:val="00070D0B"/>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257B"/>
    <w:rsid w:val="000B3F0F"/>
    <w:rsid w:val="000B5192"/>
    <w:rsid w:val="000B61E2"/>
    <w:rsid w:val="000B7FB5"/>
    <w:rsid w:val="000C1633"/>
    <w:rsid w:val="000C2A22"/>
    <w:rsid w:val="000C44BF"/>
    <w:rsid w:val="000D7B81"/>
    <w:rsid w:val="000E1095"/>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4041"/>
    <w:rsid w:val="00175987"/>
    <w:rsid w:val="00181ECB"/>
    <w:rsid w:val="001824D4"/>
    <w:rsid w:val="00183250"/>
    <w:rsid w:val="0018688D"/>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362"/>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965C5"/>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BCD"/>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C6743"/>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3D70"/>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4C0"/>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128D"/>
    <w:rsid w:val="00A435D4"/>
    <w:rsid w:val="00A43B86"/>
    <w:rsid w:val="00A4607B"/>
    <w:rsid w:val="00A51526"/>
    <w:rsid w:val="00A51FC9"/>
    <w:rsid w:val="00A524C1"/>
    <w:rsid w:val="00A524E1"/>
    <w:rsid w:val="00A53CDA"/>
    <w:rsid w:val="00A54423"/>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2F34"/>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945"/>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42A"/>
    <w:rsid w:val="00CF766E"/>
    <w:rsid w:val="00D0000C"/>
    <w:rsid w:val="00D004B9"/>
    <w:rsid w:val="00D00799"/>
    <w:rsid w:val="00D00C74"/>
    <w:rsid w:val="00D02422"/>
    <w:rsid w:val="00D03C85"/>
    <w:rsid w:val="00D05D01"/>
    <w:rsid w:val="00D0621E"/>
    <w:rsid w:val="00D066CD"/>
    <w:rsid w:val="00D104BB"/>
    <w:rsid w:val="00D114C4"/>
    <w:rsid w:val="00D13F22"/>
    <w:rsid w:val="00D13F8E"/>
    <w:rsid w:val="00D1580B"/>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220"/>
    <w:rsid w:val="00D90AC5"/>
    <w:rsid w:val="00D90D19"/>
    <w:rsid w:val="00D91BB8"/>
    <w:rsid w:val="00D9244C"/>
    <w:rsid w:val="00D941ED"/>
    <w:rsid w:val="00D94EC8"/>
    <w:rsid w:val="00D952FA"/>
    <w:rsid w:val="00D95878"/>
    <w:rsid w:val="00D96F2F"/>
    <w:rsid w:val="00DA2981"/>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051D9"/>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3DA5"/>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 w:val="00FF7A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D15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80B"/>
    <w:rPr>
      <w:rFonts w:cs="Calibri"/>
      <w:lang w:val="en-GB" w:eastAsia="en-US"/>
    </w:rPr>
  </w:style>
  <w:style w:type="character" w:styleId="FootnoteReference">
    <w:name w:val="footnote reference"/>
    <w:basedOn w:val="DefaultParagraphFont"/>
    <w:uiPriority w:val="99"/>
    <w:unhideWhenUsed/>
    <w:rsid w:val="00D1580B"/>
    <w:rPr>
      <w:vertAlign w:val="superscript"/>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2F54FA46-8A1A-48F5-8C21-42F51F7E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2023-06-02T05:39:00Z</dcterms:created>
  <dcterms:modified xsi:type="dcterms:W3CDTF">2023-06-02T05:39:00Z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