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036495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3B168A">
        <w:rPr>
          <w:u w:val="none"/>
        </w:rPr>
        <w:t>1528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E5703D">
        <w:rPr>
          <w:rFonts w:ascii="Arial" w:hAnsi="Arial" w:cs="Arial"/>
          <w:b/>
          <w:bCs/>
        </w:rPr>
        <w:t>FRIDAY, 2 JUNE</w:t>
      </w:r>
      <w:r w:rsidR="008B6896">
        <w:rPr>
          <w:rFonts w:ascii="Arial" w:hAnsi="Arial" w:cs="Arial"/>
          <w:b/>
          <w:bCs/>
        </w:rPr>
        <w:t xml:space="preserve"> </w:t>
      </w:r>
      <w:r w:rsidR="001B2CD7">
        <w:rPr>
          <w:rFonts w:ascii="Arial" w:hAnsi="Arial" w:cs="Arial"/>
          <w:b/>
          <w:bCs/>
        </w:rPr>
        <w:t>201</w:t>
      </w:r>
      <w:r w:rsidR="00832107">
        <w:rPr>
          <w:rFonts w:ascii="Arial" w:hAnsi="Arial" w:cs="Arial"/>
          <w:b/>
          <w:bCs/>
        </w:rPr>
        <w:t>7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E5703D">
        <w:rPr>
          <w:u w:val="none"/>
        </w:rPr>
        <w:t>20</w:t>
      </w:r>
      <w:r w:rsidR="00714D67">
        <w:rPr>
          <w:u w:val="none"/>
        </w:rPr>
        <w:t xml:space="preserve"> </w:t>
      </w:r>
      <w:r>
        <w:rPr>
          <w:u w:val="none"/>
        </w:rPr>
        <w:t>OF 201</w:t>
      </w:r>
      <w:r w:rsidR="00832107">
        <w:rPr>
          <w:u w:val="none"/>
        </w:rPr>
        <w:t>7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596F85" w:rsidRDefault="003B168A" w:rsidP="006A598D">
      <w:pPr>
        <w:spacing w:line="320" w:lineRule="exact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1528</w:t>
      </w:r>
      <w:r w:rsidR="00E5703D">
        <w:rPr>
          <w:rFonts w:ascii="Arial" w:hAnsi="Arial" w:cs="Arial"/>
          <w:b/>
          <w:lang w:val="en-US"/>
        </w:rPr>
        <w:t>.</w:t>
      </w:r>
      <w:r w:rsidR="00E5703D">
        <w:rPr>
          <w:rFonts w:ascii="Arial" w:hAnsi="Arial" w:cs="Arial"/>
          <w:b/>
          <w:lang w:val="en-US"/>
        </w:rPr>
        <w:tab/>
        <w:t>MR J VOS (DA</w:t>
      </w:r>
      <w:r w:rsidR="008B6896" w:rsidRPr="008B6896">
        <w:rPr>
          <w:rFonts w:ascii="Arial" w:hAnsi="Arial" w:cs="Arial"/>
          <w:b/>
          <w:lang w:val="en-US"/>
        </w:rPr>
        <w:t>) to ask the Minister of Home Affairs:</w:t>
      </w:r>
      <w:r w:rsidR="00832107">
        <w:rPr>
          <w:rFonts w:ascii="Arial" w:hAnsi="Arial" w:cs="Arial"/>
          <w:b/>
          <w:lang w:val="en-US"/>
        </w:rPr>
        <w:t xml:space="preserve"> </w:t>
      </w:r>
    </w:p>
    <w:p w:rsidR="00D179A4" w:rsidRDefault="00D179A4" w:rsidP="006A598D">
      <w:pPr>
        <w:spacing w:line="320" w:lineRule="exact"/>
        <w:jc w:val="both"/>
        <w:rPr>
          <w:rFonts w:ascii="Arial" w:hAnsi="Arial" w:cs="Arial"/>
          <w:lang w:val="en-US"/>
        </w:rPr>
      </w:pPr>
    </w:p>
    <w:p w:rsidR="003B168A" w:rsidRPr="003B168A" w:rsidRDefault="003B168A" w:rsidP="003B168A">
      <w:pPr>
        <w:spacing w:line="320" w:lineRule="exact"/>
        <w:jc w:val="both"/>
        <w:rPr>
          <w:rFonts w:ascii="Arial" w:hAnsi="Arial" w:cs="Arial"/>
          <w:lang w:val="en-ZA"/>
        </w:rPr>
      </w:pPr>
      <w:r w:rsidRPr="003B168A">
        <w:rPr>
          <w:rFonts w:ascii="Arial" w:hAnsi="Arial" w:cs="Arial"/>
          <w:lang w:val="en-ZA"/>
        </w:rPr>
        <w:t xml:space="preserve">With reference to the lifting of the moratorium on recruitment for Government departments, how many posts in her </w:t>
      </w:r>
      <w:r w:rsidRPr="003B168A">
        <w:rPr>
          <w:rFonts w:ascii="Arial" w:hAnsi="Arial" w:cs="Arial"/>
          <w:lang w:val="af-ZA"/>
        </w:rPr>
        <w:t>department</w:t>
      </w:r>
      <w:r w:rsidRPr="003B168A">
        <w:rPr>
          <w:rFonts w:ascii="Arial" w:hAnsi="Arial" w:cs="Arial"/>
          <w:lang w:val="en-ZA"/>
        </w:rPr>
        <w:t xml:space="preserve"> will be (a) advertised and (b) filled in each quarter in the (i) 2017-18, (ii) 2018-19 and (iii) 2019-20 financial years?</w:t>
      </w:r>
      <w:r w:rsidRPr="003B168A">
        <w:rPr>
          <w:rFonts w:ascii="Arial" w:hAnsi="Arial" w:cs="Arial"/>
          <w:lang w:val="en-ZA"/>
        </w:rPr>
        <w:tab/>
      </w:r>
      <w:r w:rsidRPr="003B168A">
        <w:rPr>
          <w:rFonts w:ascii="Arial" w:hAnsi="Arial" w:cs="Arial"/>
          <w:lang w:val="en-ZA"/>
        </w:rPr>
        <w:tab/>
      </w:r>
      <w:r w:rsidRPr="003B168A">
        <w:rPr>
          <w:rFonts w:ascii="Arial" w:hAnsi="Arial" w:cs="Arial"/>
          <w:lang w:val="en-ZA"/>
        </w:rPr>
        <w:tab/>
      </w:r>
      <w:r w:rsidRPr="003B168A">
        <w:rPr>
          <w:rFonts w:ascii="Arial" w:hAnsi="Arial" w:cs="Arial"/>
          <w:lang w:val="en-ZA"/>
        </w:rPr>
        <w:tab/>
      </w:r>
      <w:r w:rsidRPr="003B168A">
        <w:rPr>
          <w:rFonts w:ascii="Arial" w:hAnsi="Arial" w:cs="Arial"/>
          <w:lang w:val="en-ZA"/>
        </w:rPr>
        <w:tab/>
      </w:r>
      <w:r w:rsidRPr="003B168A">
        <w:rPr>
          <w:rFonts w:ascii="Arial" w:hAnsi="Arial" w:cs="Arial"/>
          <w:lang w:val="en-ZA"/>
        </w:rPr>
        <w:tab/>
      </w:r>
      <w:r w:rsidRPr="003B168A">
        <w:rPr>
          <w:rFonts w:ascii="Arial" w:hAnsi="Arial" w:cs="Arial"/>
          <w:lang w:val="en-ZA"/>
        </w:rPr>
        <w:tab/>
      </w:r>
      <w:r w:rsidRPr="003B168A">
        <w:rPr>
          <w:rFonts w:ascii="Arial" w:hAnsi="Arial" w:cs="Arial"/>
          <w:lang w:val="en-ZA"/>
        </w:rPr>
        <w:tab/>
      </w:r>
      <w:r w:rsidRPr="003B168A">
        <w:rPr>
          <w:rFonts w:ascii="Arial" w:hAnsi="Arial" w:cs="Arial"/>
          <w:lang w:val="en-ZA"/>
        </w:rPr>
        <w:tab/>
      </w:r>
      <w:r w:rsidRPr="003B168A">
        <w:rPr>
          <w:rFonts w:ascii="Arial" w:hAnsi="Arial" w:cs="Arial"/>
          <w:lang w:val="en-ZA"/>
        </w:rPr>
        <w:tab/>
      </w:r>
      <w:r w:rsidRPr="003B168A"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 xml:space="preserve">                                                                                                 </w:t>
      </w:r>
      <w:r w:rsidRPr="003B168A">
        <w:rPr>
          <w:rFonts w:ascii="Arial" w:hAnsi="Arial" w:cs="Arial"/>
          <w:lang w:val="en-ZA"/>
        </w:rPr>
        <w:t>NW1729E</w:t>
      </w:r>
    </w:p>
    <w:p w:rsidR="00C02879" w:rsidRDefault="00A43E06" w:rsidP="00974CFC">
      <w:pPr>
        <w:spacing w:line="320" w:lineRule="exact"/>
        <w:jc w:val="both"/>
        <w:rPr>
          <w:rFonts w:ascii="Arial" w:hAnsi="Arial" w:cs="Arial"/>
          <w:lang w:val="en-US"/>
        </w:rPr>
      </w:pPr>
      <w:r w:rsidRPr="00A43E06">
        <w:rPr>
          <w:rFonts w:ascii="Arial" w:hAnsi="Arial" w:cs="Arial"/>
          <w:lang w:val="en-US"/>
        </w:rPr>
        <w:tab/>
      </w:r>
      <w:r w:rsidRPr="00A43E06">
        <w:rPr>
          <w:rFonts w:ascii="Arial" w:hAnsi="Arial" w:cs="Arial"/>
          <w:lang w:val="en-US"/>
        </w:rPr>
        <w:tab/>
      </w:r>
      <w:r w:rsidRPr="00A43E06">
        <w:rPr>
          <w:rFonts w:ascii="Arial" w:hAnsi="Arial" w:cs="Arial"/>
          <w:lang w:val="en-US"/>
        </w:rPr>
        <w:tab/>
      </w:r>
      <w:r w:rsidRPr="00A43E06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466EEC" w:rsidRPr="00466EEC">
        <w:rPr>
          <w:rFonts w:ascii="Arial" w:hAnsi="Arial" w:cs="Arial"/>
          <w:lang w:val="en-US"/>
        </w:rPr>
        <w:tab/>
      </w:r>
      <w:r w:rsidR="00466EEC" w:rsidRPr="00466EEC">
        <w:rPr>
          <w:rFonts w:ascii="Arial" w:hAnsi="Arial" w:cs="Arial"/>
          <w:lang w:val="en-US"/>
        </w:rPr>
        <w:tab/>
      </w:r>
    </w:p>
    <w:p w:rsidR="00FF55EE" w:rsidRDefault="00FF55EE" w:rsidP="00C02879">
      <w:pPr>
        <w:spacing w:line="320" w:lineRule="exact"/>
        <w:jc w:val="both"/>
        <w:rPr>
          <w:rFonts w:ascii="Arial" w:hAnsi="Arial" w:cs="Arial"/>
        </w:rPr>
      </w:pPr>
      <w:r w:rsidRPr="009357F9">
        <w:rPr>
          <w:rFonts w:ascii="Arial" w:hAnsi="Arial" w:cs="Arial"/>
          <w:b/>
        </w:rPr>
        <w:t>REPLY:</w:t>
      </w:r>
      <w:r w:rsidR="00513BC8">
        <w:rPr>
          <w:rFonts w:ascii="Arial" w:hAnsi="Arial" w:cs="Arial"/>
          <w:b/>
        </w:rPr>
        <w:t xml:space="preserve"> </w:t>
      </w:r>
      <w:r w:rsidR="00513BC8" w:rsidRPr="00513BC8">
        <w:rPr>
          <w:rFonts w:ascii="Arial" w:hAnsi="Arial" w:cs="Arial"/>
        </w:rPr>
        <w:t>In response</w:t>
      </w:r>
      <w:r w:rsidR="00CC21C6">
        <w:rPr>
          <w:rFonts w:ascii="Arial" w:hAnsi="Arial" w:cs="Arial"/>
        </w:rPr>
        <w:t xml:space="preserve"> by</w:t>
      </w:r>
      <w:r w:rsidR="00513BC8" w:rsidRPr="00513BC8">
        <w:rPr>
          <w:rFonts w:ascii="Arial" w:hAnsi="Arial" w:cs="Arial"/>
        </w:rPr>
        <w:t xml:space="preserve"> the Department of Home Affairs</w:t>
      </w:r>
      <w:r w:rsidR="00513BC8">
        <w:rPr>
          <w:rFonts w:ascii="Arial" w:hAnsi="Arial" w:cs="Arial"/>
        </w:rPr>
        <w:t>:</w:t>
      </w:r>
    </w:p>
    <w:p w:rsidR="00382B25" w:rsidRPr="00382B25" w:rsidRDefault="00382B25" w:rsidP="00C02879">
      <w:pPr>
        <w:spacing w:line="320" w:lineRule="exact"/>
        <w:jc w:val="both"/>
        <w:rPr>
          <w:rFonts w:ascii="Arial" w:hAnsi="Arial" w:cs="Arial"/>
        </w:rPr>
      </w:pPr>
    </w:p>
    <w:p w:rsidR="00513BC8" w:rsidRPr="00382B25" w:rsidRDefault="00DB62A9" w:rsidP="00C02879">
      <w:pPr>
        <w:spacing w:line="320" w:lineRule="exact"/>
        <w:jc w:val="both"/>
        <w:rPr>
          <w:rFonts w:ascii="Arial" w:hAnsi="Arial" w:cs="Arial"/>
        </w:rPr>
      </w:pPr>
      <w:r w:rsidRPr="00382B25">
        <w:rPr>
          <w:rFonts w:ascii="Arial" w:hAnsi="Arial" w:cs="Arial"/>
        </w:rPr>
        <w:t>The figures below are based upon a projection.</w:t>
      </w:r>
    </w:p>
    <w:p w:rsidR="00DB62A9" w:rsidRPr="00513BC8" w:rsidRDefault="00DB62A9" w:rsidP="00C02879">
      <w:pPr>
        <w:spacing w:line="320" w:lineRule="exact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8"/>
        <w:gridCol w:w="2757"/>
        <w:gridCol w:w="1023"/>
        <w:gridCol w:w="990"/>
        <w:gridCol w:w="900"/>
        <w:gridCol w:w="954"/>
      </w:tblGrid>
      <w:tr w:rsidR="00A90832" w:rsidRPr="0064308F" w:rsidTr="0064308F">
        <w:trPr>
          <w:trHeight w:val="375"/>
        </w:trPr>
        <w:tc>
          <w:tcPr>
            <w:tcW w:w="1998" w:type="dxa"/>
            <w:vMerge w:val="restart"/>
            <w:shd w:val="clear" w:color="auto" w:fill="auto"/>
          </w:tcPr>
          <w:p w:rsidR="00A90832" w:rsidRPr="0064308F" w:rsidRDefault="00A90832" w:rsidP="0064308F">
            <w:pPr>
              <w:spacing w:line="320" w:lineRule="exact"/>
              <w:jc w:val="both"/>
              <w:rPr>
                <w:rFonts w:ascii="Arial" w:hAnsi="Arial" w:cs="Arial"/>
                <w:b/>
              </w:rPr>
            </w:pPr>
            <w:r w:rsidRPr="0064308F">
              <w:rPr>
                <w:rFonts w:ascii="Arial" w:hAnsi="Arial" w:cs="Arial"/>
                <w:b/>
              </w:rPr>
              <w:t>Financial Year</w:t>
            </w:r>
          </w:p>
        </w:tc>
        <w:tc>
          <w:tcPr>
            <w:tcW w:w="2757" w:type="dxa"/>
            <w:vMerge w:val="restart"/>
            <w:shd w:val="clear" w:color="auto" w:fill="auto"/>
          </w:tcPr>
          <w:p w:rsidR="00A90832" w:rsidRPr="0064308F" w:rsidRDefault="00A90832" w:rsidP="0064308F">
            <w:pPr>
              <w:spacing w:line="320" w:lineRule="exact"/>
              <w:jc w:val="both"/>
              <w:rPr>
                <w:rFonts w:ascii="Arial" w:hAnsi="Arial" w:cs="Arial"/>
                <w:b/>
              </w:rPr>
            </w:pPr>
            <w:r w:rsidRPr="0064308F">
              <w:rPr>
                <w:rFonts w:ascii="Arial" w:hAnsi="Arial" w:cs="Arial"/>
                <w:b/>
              </w:rPr>
              <w:t>Advertised</w:t>
            </w:r>
          </w:p>
        </w:tc>
        <w:tc>
          <w:tcPr>
            <w:tcW w:w="3867" w:type="dxa"/>
            <w:gridSpan w:val="4"/>
            <w:shd w:val="clear" w:color="auto" w:fill="auto"/>
          </w:tcPr>
          <w:p w:rsidR="00A90832" w:rsidRPr="0064308F" w:rsidRDefault="00A90832" w:rsidP="0064308F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  <w:r w:rsidRPr="0064308F">
              <w:rPr>
                <w:rFonts w:ascii="Arial" w:hAnsi="Arial" w:cs="Arial"/>
                <w:b/>
              </w:rPr>
              <w:t>Filled</w:t>
            </w:r>
          </w:p>
        </w:tc>
      </w:tr>
      <w:tr w:rsidR="00382B25" w:rsidRPr="0064308F" w:rsidTr="0064308F">
        <w:trPr>
          <w:trHeight w:val="255"/>
        </w:trPr>
        <w:tc>
          <w:tcPr>
            <w:tcW w:w="1998" w:type="dxa"/>
            <w:vMerge/>
            <w:shd w:val="clear" w:color="auto" w:fill="auto"/>
          </w:tcPr>
          <w:p w:rsidR="00DB62A9" w:rsidRPr="0064308F" w:rsidRDefault="00DB62A9" w:rsidP="0064308F">
            <w:pPr>
              <w:spacing w:line="32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57" w:type="dxa"/>
            <w:vMerge/>
            <w:shd w:val="clear" w:color="auto" w:fill="auto"/>
          </w:tcPr>
          <w:p w:rsidR="00DB62A9" w:rsidRPr="0064308F" w:rsidRDefault="00DB62A9" w:rsidP="0064308F">
            <w:pPr>
              <w:spacing w:line="32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3" w:type="dxa"/>
            <w:shd w:val="clear" w:color="auto" w:fill="auto"/>
          </w:tcPr>
          <w:p w:rsidR="00DB62A9" w:rsidRPr="0064308F" w:rsidRDefault="00DB62A9" w:rsidP="0064308F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  <w:r w:rsidRPr="0064308F">
              <w:rPr>
                <w:rFonts w:ascii="Arial" w:hAnsi="Arial" w:cs="Arial"/>
                <w:b/>
              </w:rPr>
              <w:t>Q1</w:t>
            </w:r>
          </w:p>
        </w:tc>
        <w:tc>
          <w:tcPr>
            <w:tcW w:w="990" w:type="dxa"/>
            <w:shd w:val="clear" w:color="auto" w:fill="auto"/>
          </w:tcPr>
          <w:p w:rsidR="00DB62A9" w:rsidRPr="0064308F" w:rsidRDefault="00DB62A9" w:rsidP="0064308F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  <w:r w:rsidRPr="0064308F">
              <w:rPr>
                <w:rFonts w:ascii="Arial" w:hAnsi="Arial" w:cs="Arial"/>
                <w:b/>
              </w:rPr>
              <w:t>Q2</w:t>
            </w:r>
          </w:p>
        </w:tc>
        <w:tc>
          <w:tcPr>
            <w:tcW w:w="900" w:type="dxa"/>
            <w:shd w:val="clear" w:color="auto" w:fill="auto"/>
          </w:tcPr>
          <w:p w:rsidR="00DB62A9" w:rsidRPr="0064308F" w:rsidRDefault="00DB62A9" w:rsidP="0064308F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  <w:r w:rsidRPr="0064308F">
              <w:rPr>
                <w:rFonts w:ascii="Arial" w:hAnsi="Arial" w:cs="Arial"/>
                <w:b/>
              </w:rPr>
              <w:t>Q3</w:t>
            </w:r>
          </w:p>
        </w:tc>
        <w:tc>
          <w:tcPr>
            <w:tcW w:w="954" w:type="dxa"/>
            <w:shd w:val="clear" w:color="auto" w:fill="auto"/>
          </w:tcPr>
          <w:p w:rsidR="00DB62A9" w:rsidRPr="0064308F" w:rsidRDefault="00DB62A9" w:rsidP="0064308F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  <w:r w:rsidRPr="0064308F">
              <w:rPr>
                <w:rFonts w:ascii="Arial" w:hAnsi="Arial" w:cs="Arial"/>
                <w:b/>
              </w:rPr>
              <w:t>Q4</w:t>
            </w:r>
          </w:p>
        </w:tc>
      </w:tr>
      <w:tr w:rsidR="00382B25" w:rsidRPr="0064308F" w:rsidTr="0064308F">
        <w:tc>
          <w:tcPr>
            <w:tcW w:w="1998" w:type="dxa"/>
            <w:shd w:val="clear" w:color="auto" w:fill="auto"/>
          </w:tcPr>
          <w:p w:rsidR="00DB62A9" w:rsidRPr="0064308F" w:rsidRDefault="00DB62A9" w:rsidP="0064308F">
            <w:pPr>
              <w:spacing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308F">
              <w:rPr>
                <w:rFonts w:ascii="Arial" w:hAnsi="Arial" w:cs="Arial"/>
                <w:sz w:val="20"/>
                <w:szCs w:val="20"/>
              </w:rPr>
              <w:t>2017/18</w:t>
            </w:r>
          </w:p>
        </w:tc>
        <w:tc>
          <w:tcPr>
            <w:tcW w:w="2757" w:type="dxa"/>
            <w:shd w:val="clear" w:color="auto" w:fill="auto"/>
          </w:tcPr>
          <w:p w:rsidR="00DB62A9" w:rsidRPr="0064308F" w:rsidRDefault="00DB62A9" w:rsidP="0064308F">
            <w:pPr>
              <w:spacing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308F">
              <w:rPr>
                <w:rFonts w:ascii="Arial" w:hAnsi="Arial" w:cs="Arial"/>
                <w:sz w:val="20"/>
                <w:szCs w:val="20"/>
              </w:rPr>
              <w:t>782 posts in</w:t>
            </w:r>
            <w:r w:rsidR="00382B25" w:rsidRPr="0064308F">
              <w:rPr>
                <w:rFonts w:ascii="Arial" w:hAnsi="Arial" w:cs="Arial"/>
                <w:sz w:val="20"/>
                <w:szCs w:val="20"/>
              </w:rPr>
              <w:t xml:space="preserve"> Q1</w:t>
            </w:r>
          </w:p>
          <w:p w:rsidR="00382B25" w:rsidRPr="0064308F" w:rsidRDefault="00382B25" w:rsidP="0064308F">
            <w:pPr>
              <w:spacing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308F">
              <w:rPr>
                <w:rFonts w:ascii="Arial" w:hAnsi="Arial" w:cs="Arial"/>
                <w:sz w:val="20"/>
                <w:szCs w:val="20"/>
              </w:rPr>
              <w:t>90 posts in Q2</w:t>
            </w:r>
          </w:p>
          <w:p w:rsidR="00382B25" w:rsidRPr="0064308F" w:rsidRDefault="00382B25" w:rsidP="0064308F">
            <w:pPr>
              <w:spacing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308F">
              <w:rPr>
                <w:rFonts w:ascii="Arial" w:hAnsi="Arial" w:cs="Arial"/>
                <w:sz w:val="20"/>
                <w:szCs w:val="20"/>
              </w:rPr>
              <w:t>90 posts in Q3</w:t>
            </w:r>
          </w:p>
          <w:p w:rsidR="00382B25" w:rsidRPr="0064308F" w:rsidRDefault="00382B25" w:rsidP="0064308F">
            <w:pPr>
              <w:spacing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308F">
              <w:rPr>
                <w:rFonts w:ascii="Arial" w:hAnsi="Arial" w:cs="Arial"/>
                <w:sz w:val="20"/>
                <w:szCs w:val="20"/>
              </w:rPr>
              <w:t>90 posts in Q4</w:t>
            </w:r>
          </w:p>
          <w:p w:rsidR="00382B25" w:rsidRPr="0064308F" w:rsidRDefault="00382B25" w:rsidP="0064308F">
            <w:pPr>
              <w:spacing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308F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Pr="0064308F">
              <w:rPr>
                <w:rFonts w:ascii="Arial" w:hAnsi="Arial" w:cs="Arial"/>
                <w:sz w:val="20"/>
                <w:szCs w:val="20"/>
              </w:rPr>
              <w:t>:1052 (approximately)</w:t>
            </w:r>
          </w:p>
        </w:tc>
        <w:tc>
          <w:tcPr>
            <w:tcW w:w="1023" w:type="dxa"/>
            <w:shd w:val="clear" w:color="auto" w:fill="auto"/>
          </w:tcPr>
          <w:p w:rsidR="00DB62A9" w:rsidRPr="0064308F" w:rsidRDefault="00061A4E" w:rsidP="0064308F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08F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990" w:type="dxa"/>
            <w:shd w:val="clear" w:color="auto" w:fill="auto"/>
          </w:tcPr>
          <w:p w:rsidR="00DB62A9" w:rsidRPr="0064308F" w:rsidRDefault="00CC21C6" w:rsidP="0064308F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900" w:type="dxa"/>
            <w:shd w:val="clear" w:color="auto" w:fill="auto"/>
          </w:tcPr>
          <w:p w:rsidR="00DB62A9" w:rsidRPr="0064308F" w:rsidRDefault="00CC21C6" w:rsidP="00CC21C6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954" w:type="dxa"/>
            <w:shd w:val="clear" w:color="auto" w:fill="auto"/>
          </w:tcPr>
          <w:p w:rsidR="00DB62A9" w:rsidRPr="0064308F" w:rsidRDefault="00CC21C6" w:rsidP="0064308F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</w:t>
            </w:r>
          </w:p>
        </w:tc>
      </w:tr>
      <w:tr w:rsidR="00382B25" w:rsidRPr="0064308F" w:rsidTr="0064308F">
        <w:tc>
          <w:tcPr>
            <w:tcW w:w="1998" w:type="dxa"/>
            <w:shd w:val="clear" w:color="auto" w:fill="auto"/>
          </w:tcPr>
          <w:p w:rsidR="00DB62A9" w:rsidRPr="0064308F" w:rsidRDefault="00DB62A9" w:rsidP="0064308F">
            <w:pPr>
              <w:spacing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308F">
              <w:rPr>
                <w:rFonts w:ascii="Arial" w:hAnsi="Arial" w:cs="Arial"/>
                <w:sz w:val="20"/>
                <w:szCs w:val="20"/>
              </w:rPr>
              <w:t>2018/19</w:t>
            </w:r>
          </w:p>
          <w:p w:rsidR="00382B25" w:rsidRPr="0064308F" w:rsidRDefault="00382B25" w:rsidP="0064308F">
            <w:pPr>
              <w:spacing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308F">
              <w:rPr>
                <w:rFonts w:ascii="Arial" w:hAnsi="Arial" w:cs="Arial"/>
                <w:sz w:val="20"/>
                <w:szCs w:val="20"/>
              </w:rPr>
              <w:t xml:space="preserve">(Projected Natural Attrition) </w:t>
            </w:r>
          </w:p>
        </w:tc>
        <w:tc>
          <w:tcPr>
            <w:tcW w:w="2757" w:type="dxa"/>
            <w:shd w:val="clear" w:color="auto" w:fill="auto"/>
          </w:tcPr>
          <w:p w:rsidR="00DB62A9" w:rsidRPr="0064308F" w:rsidRDefault="00382B25" w:rsidP="0064308F">
            <w:pPr>
              <w:spacing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308F">
              <w:rPr>
                <w:rFonts w:ascii="Arial" w:hAnsi="Arial" w:cs="Arial"/>
                <w:sz w:val="20"/>
                <w:szCs w:val="20"/>
              </w:rPr>
              <w:t xml:space="preserve">270 </w:t>
            </w:r>
          </w:p>
        </w:tc>
        <w:tc>
          <w:tcPr>
            <w:tcW w:w="1023" w:type="dxa"/>
            <w:shd w:val="clear" w:color="auto" w:fill="auto"/>
          </w:tcPr>
          <w:p w:rsidR="00DB62A9" w:rsidRPr="0064308F" w:rsidRDefault="00A90832" w:rsidP="0064308F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0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DB62A9" w:rsidRPr="0064308F" w:rsidRDefault="00382B25" w:rsidP="0064308F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08F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00" w:type="dxa"/>
            <w:shd w:val="clear" w:color="auto" w:fill="auto"/>
          </w:tcPr>
          <w:p w:rsidR="00DB62A9" w:rsidRPr="0064308F" w:rsidRDefault="00382B25" w:rsidP="0064308F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08F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54" w:type="dxa"/>
            <w:shd w:val="clear" w:color="auto" w:fill="auto"/>
          </w:tcPr>
          <w:p w:rsidR="00DB62A9" w:rsidRPr="0064308F" w:rsidRDefault="00382B25" w:rsidP="0064308F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08F"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382B25" w:rsidRPr="0064308F" w:rsidTr="0064308F">
        <w:tc>
          <w:tcPr>
            <w:tcW w:w="1998" w:type="dxa"/>
            <w:shd w:val="clear" w:color="auto" w:fill="auto"/>
          </w:tcPr>
          <w:p w:rsidR="00DB62A9" w:rsidRPr="0064308F" w:rsidRDefault="00DB62A9" w:rsidP="0064308F">
            <w:pPr>
              <w:spacing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308F">
              <w:rPr>
                <w:rFonts w:ascii="Arial" w:hAnsi="Arial" w:cs="Arial"/>
                <w:sz w:val="20"/>
                <w:szCs w:val="20"/>
              </w:rPr>
              <w:t>2019/20</w:t>
            </w:r>
          </w:p>
          <w:p w:rsidR="00382B25" w:rsidRPr="0064308F" w:rsidRDefault="00382B25" w:rsidP="0064308F">
            <w:pPr>
              <w:spacing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308F">
              <w:rPr>
                <w:rFonts w:ascii="Arial" w:hAnsi="Arial" w:cs="Arial"/>
                <w:sz w:val="20"/>
                <w:szCs w:val="20"/>
              </w:rPr>
              <w:t>(Projected Natural Attrition)</w:t>
            </w:r>
          </w:p>
        </w:tc>
        <w:tc>
          <w:tcPr>
            <w:tcW w:w="2757" w:type="dxa"/>
            <w:shd w:val="clear" w:color="auto" w:fill="auto"/>
          </w:tcPr>
          <w:p w:rsidR="00DB62A9" w:rsidRPr="0064308F" w:rsidRDefault="00382B25" w:rsidP="0064308F">
            <w:pPr>
              <w:spacing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308F">
              <w:rPr>
                <w:rFonts w:ascii="Arial" w:hAnsi="Arial" w:cs="Arial"/>
                <w:sz w:val="20"/>
                <w:szCs w:val="20"/>
              </w:rPr>
              <w:t xml:space="preserve">270 </w:t>
            </w:r>
          </w:p>
        </w:tc>
        <w:tc>
          <w:tcPr>
            <w:tcW w:w="1023" w:type="dxa"/>
            <w:shd w:val="clear" w:color="auto" w:fill="auto"/>
          </w:tcPr>
          <w:p w:rsidR="00DB62A9" w:rsidRPr="0064308F" w:rsidRDefault="00382B25" w:rsidP="0064308F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0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DB62A9" w:rsidRPr="0064308F" w:rsidRDefault="00382B25" w:rsidP="0064308F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08F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00" w:type="dxa"/>
            <w:shd w:val="clear" w:color="auto" w:fill="auto"/>
          </w:tcPr>
          <w:p w:rsidR="00DB62A9" w:rsidRPr="0064308F" w:rsidRDefault="00382B25" w:rsidP="0064308F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08F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54" w:type="dxa"/>
            <w:shd w:val="clear" w:color="auto" w:fill="auto"/>
          </w:tcPr>
          <w:p w:rsidR="00DB62A9" w:rsidRPr="0064308F" w:rsidRDefault="00382B25" w:rsidP="0064308F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08F"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</w:tbl>
    <w:p w:rsidR="00513BC8" w:rsidRPr="009357F9" w:rsidRDefault="00513BC8" w:rsidP="00C02879">
      <w:pPr>
        <w:spacing w:line="320" w:lineRule="exact"/>
        <w:jc w:val="both"/>
        <w:rPr>
          <w:rFonts w:ascii="Arial" w:hAnsi="Arial" w:cs="Arial"/>
          <w:b/>
        </w:rPr>
      </w:pPr>
    </w:p>
    <w:p w:rsidR="00DE1B3A" w:rsidRPr="009357F9" w:rsidRDefault="00DE1B3A" w:rsidP="005135B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sectPr w:rsidR="00DE1B3A" w:rsidRPr="009357F9" w:rsidSect="006E7CE9">
      <w:headerReference w:type="even" r:id="rId9"/>
      <w:headerReference w:type="default" r:id="rId10"/>
      <w:pgSz w:w="11907" w:h="16839" w:code="9"/>
      <w:pgMar w:top="568" w:right="180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0C4" w:rsidRDefault="00D750C4">
      <w:r>
        <w:separator/>
      </w:r>
    </w:p>
  </w:endnote>
  <w:endnote w:type="continuationSeparator" w:id="0">
    <w:p w:rsidR="00D750C4" w:rsidRDefault="00D75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0C4" w:rsidRDefault="00D750C4">
      <w:r>
        <w:separator/>
      </w:r>
    </w:p>
  </w:footnote>
  <w:footnote w:type="continuationSeparator" w:id="0">
    <w:p w:rsidR="00D750C4" w:rsidRDefault="00D75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2B25">
      <w:rPr>
        <w:rStyle w:val="PageNumber"/>
        <w:noProof/>
      </w:rPr>
      <w:t>2</w: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C33E8"/>
    <w:multiLevelType w:val="hybridMultilevel"/>
    <w:tmpl w:val="310E7560"/>
    <w:lvl w:ilvl="0" w:tplc="06B47768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1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3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5"/>
  </w:num>
  <w:num w:numId="3">
    <w:abstractNumId w:val="15"/>
  </w:num>
  <w:num w:numId="4">
    <w:abstractNumId w:val="20"/>
  </w:num>
  <w:num w:numId="5">
    <w:abstractNumId w:val="3"/>
  </w:num>
  <w:num w:numId="6">
    <w:abstractNumId w:val="19"/>
  </w:num>
  <w:num w:numId="7">
    <w:abstractNumId w:val="29"/>
  </w:num>
  <w:num w:numId="8">
    <w:abstractNumId w:val="35"/>
  </w:num>
  <w:num w:numId="9">
    <w:abstractNumId w:val="11"/>
  </w:num>
  <w:num w:numId="10">
    <w:abstractNumId w:val="33"/>
  </w:num>
  <w:num w:numId="11">
    <w:abstractNumId w:val="14"/>
  </w:num>
  <w:num w:numId="12">
    <w:abstractNumId w:val="6"/>
  </w:num>
  <w:num w:numId="13">
    <w:abstractNumId w:val="23"/>
  </w:num>
  <w:num w:numId="14">
    <w:abstractNumId w:val="32"/>
  </w:num>
  <w:num w:numId="15">
    <w:abstractNumId w:val="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4"/>
  </w:num>
  <w:num w:numId="19">
    <w:abstractNumId w:val="28"/>
  </w:num>
  <w:num w:numId="20">
    <w:abstractNumId w:val="10"/>
  </w:num>
  <w:num w:numId="21">
    <w:abstractNumId w:val="26"/>
  </w:num>
  <w:num w:numId="22">
    <w:abstractNumId w:val="0"/>
  </w:num>
  <w:num w:numId="23">
    <w:abstractNumId w:val="9"/>
  </w:num>
  <w:num w:numId="24">
    <w:abstractNumId w:val="30"/>
  </w:num>
  <w:num w:numId="25">
    <w:abstractNumId w:val="4"/>
  </w:num>
  <w:num w:numId="26">
    <w:abstractNumId w:val="16"/>
  </w:num>
  <w:num w:numId="27">
    <w:abstractNumId w:val="22"/>
  </w:num>
  <w:num w:numId="28">
    <w:abstractNumId w:val="13"/>
  </w:num>
  <w:num w:numId="29">
    <w:abstractNumId w:val="27"/>
  </w:num>
  <w:num w:numId="30">
    <w:abstractNumId w:val="17"/>
  </w:num>
  <w:num w:numId="31">
    <w:abstractNumId w:val="8"/>
  </w:num>
  <w:num w:numId="32">
    <w:abstractNumId w:val="12"/>
  </w:num>
  <w:num w:numId="33">
    <w:abstractNumId w:val="21"/>
  </w:num>
  <w:num w:numId="34">
    <w:abstractNumId w:val="34"/>
  </w:num>
  <w:num w:numId="35">
    <w:abstractNumId w:val="1"/>
  </w:num>
  <w:num w:numId="36">
    <w:abstractNumId w:val="31"/>
  </w:num>
  <w:num w:numId="37">
    <w:abstractNumId w:val="7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6495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A4E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2BF5"/>
    <w:rsid w:val="002035A3"/>
    <w:rsid w:val="002037F2"/>
    <w:rsid w:val="00204416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E1E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B25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168A"/>
    <w:rsid w:val="003B20AE"/>
    <w:rsid w:val="003B2183"/>
    <w:rsid w:val="003B3187"/>
    <w:rsid w:val="003B3495"/>
    <w:rsid w:val="003B5FA2"/>
    <w:rsid w:val="003B7B1A"/>
    <w:rsid w:val="003C179A"/>
    <w:rsid w:val="003C4278"/>
    <w:rsid w:val="003C4619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3BC8"/>
    <w:rsid w:val="005141D4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312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3223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1A77"/>
    <w:rsid w:val="00641E74"/>
    <w:rsid w:val="00642B6F"/>
    <w:rsid w:val="0064308F"/>
    <w:rsid w:val="00644843"/>
    <w:rsid w:val="00645D52"/>
    <w:rsid w:val="006464AE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5400"/>
    <w:rsid w:val="00795845"/>
    <w:rsid w:val="00795946"/>
    <w:rsid w:val="00796042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3E45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A79C3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27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32E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0832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4737C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C2051"/>
    <w:rsid w:val="00CC21C6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0C4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3CE1"/>
    <w:rsid w:val="00D848F1"/>
    <w:rsid w:val="00D84B9D"/>
    <w:rsid w:val="00D85E21"/>
    <w:rsid w:val="00D85FA9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6026"/>
    <w:rsid w:val="00DB62A9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9F6"/>
    <w:rsid w:val="00F27B61"/>
    <w:rsid w:val="00F30825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574D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D6BA5-74EE-4082-B7DC-764FF46E1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2017-06-02T11:40:00Z</cp:lastPrinted>
  <dcterms:created xsi:type="dcterms:W3CDTF">2017-06-26T09:55:00Z</dcterms:created>
  <dcterms:modified xsi:type="dcterms:W3CDTF">2017-06-26T09:55:00Z</dcterms:modified>
</cp:coreProperties>
</file>