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292ED36E" w14:textId="77777777" w:rsidR="000B3631" w:rsidRPr="00E53AD8" w:rsidRDefault="000B3631" w:rsidP="00E635CC">
      <w:pPr>
        <w:pStyle w:val="Heading6"/>
        <w:spacing w:before="240" w:line="360" w:lineRule="auto"/>
        <w:rPr>
          <w:rFonts w:cs="Arial"/>
          <w:sz w:val="22"/>
          <w:szCs w:val="22"/>
          <w:u w:val="none"/>
          <w:lang w:val="en-ZA"/>
        </w:rPr>
      </w:pPr>
      <w:r w:rsidRPr="00E53AD8">
        <w:rPr>
          <w:rFonts w:cs="Arial"/>
          <w:sz w:val="22"/>
          <w:szCs w:val="22"/>
          <w:u w:val="none"/>
          <w:lang w:val="en-ZA"/>
        </w:rPr>
        <w:t xml:space="preserve">National Assembly </w:t>
      </w:r>
    </w:p>
    <w:p w14:paraId="0471E188" w14:textId="77777777" w:rsidR="000B3631" w:rsidRPr="00E53AD8" w:rsidRDefault="000B3631" w:rsidP="00E635CC">
      <w:pPr>
        <w:pStyle w:val="Heading6"/>
        <w:spacing w:before="240" w:line="360" w:lineRule="auto"/>
        <w:rPr>
          <w:rFonts w:cs="Arial"/>
          <w:sz w:val="22"/>
          <w:szCs w:val="22"/>
          <w:u w:val="none"/>
          <w:lang w:val="en-ZA"/>
        </w:rPr>
      </w:pPr>
      <w:r w:rsidRPr="00E53AD8">
        <w:rPr>
          <w:rFonts w:cs="Arial"/>
          <w:sz w:val="22"/>
          <w:szCs w:val="22"/>
          <w:u w:val="none"/>
          <w:lang w:val="en-ZA"/>
        </w:rPr>
        <w:t xml:space="preserve">Question Number: </w:t>
      </w:r>
      <w:r>
        <w:rPr>
          <w:rFonts w:cs="Arial"/>
          <w:sz w:val="22"/>
          <w:szCs w:val="22"/>
          <w:u w:val="none"/>
          <w:lang w:val="en-ZA"/>
        </w:rPr>
        <w:t>1527</w:t>
      </w:r>
    </w:p>
    <w:p w14:paraId="4CCBD2A1" w14:textId="3A74CBB5" w:rsidR="000B3631" w:rsidRPr="00CA6204" w:rsidRDefault="000B3631" w:rsidP="00E635CC">
      <w:pPr>
        <w:spacing w:before="100" w:beforeAutospacing="1" w:after="100" w:afterAutospacing="1" w:line="360" w:lineRule="auto"/>
        <w:jc w:val="both"/>
        <w:outlineLvl w:val="0"/>
        <w:rPr>
          <w:rFonts w:ascii="Arial" w:hAnsi="Arial" w:cs="Arial"/>
        </w:rPr>
      </w:pPr>
      <w:r w:rsidRPr="00CA6204">
        <w:rPr>
          <w:rFonts w:ascii="Arial" w:hAnsi="Arial" w:cs="Arial"/>
          <w:b/>
          <w:noProof/>
          <w:lang w:val="af-ZA"/>
        </w:rPr>
        <w:t>Mr</w:t>
      </w:r>
      <w:r w:rsidRPr="00CA6204">
        <w:rPr>
          <w:rFonts w:ascii="Arial" w:hAnsi="Arial" w:cs="Arial"/>
          <w:b/>
        </w:rPr>
        <w:t xml:space="preserve"> D Bergman (DA) to ask the Minister of Transport:</w:t>
      </w:r>
    </w:p>
    <w:p w14:paraId="4A1003D5" w14:textId="77777777" w:rsidR="000B3631" w:rsidRDefault="000B3631" w:rsidP="00E635CC">
      <w:pPr>
        <w:spacing w:before="100" w:beforeAutospacing="1" w:after="100" w:afterAutospacing="1" w:line="360" w:lineRule="auto"/>
        <w:ind w:left="720"/>
        <w:jc w:val="both"/>
        <w:rPr>
          <w:rFonts w:ascii="Arial" w:hAnsi="Arial" w:cs="Arial"/>
        </w:rPr>
      </w:pPr>
      <w:r w:rsidRPr="00CA6204">
        <w:rPr>
          <w:rFonts w:ascii="Arial" w:hAnsi="Arial" w:cs="Arial"/>
          <w:color w:val="000000"/>
          <w:lang w:eastAsia="en-ZA"/>
        </w:rPr>
        <w:t>(a) On what date will the introduction of traffic reservists be considered and (b) what (i) are the details of the plan and (ii) are the time frames, time lines, milestones and deadlines in this regard</w:t>
      </w:r>
      <w:r w:rsidRPr="00CA6204">
        <w:rPr>
          <w:rFonts w:ascii="Arial" w:hAnsi="Arial" w:cs="Arial"/>
        </w:rPr>
        <w:t>?</w:t>
      </w:r>
      <w:r w:rsidRPr="00CA6204">
        <w:rPr>
          <w:rFonts w:ascii="Arial" w:hAnsi="Arial" w:cs="Arial"/>
        </w:rPr>
        <w:tab/>
      </w:r>
      <w:r w:rsidRPr="00CA6204">
        <w:rPr>
          <w:rFonts w:ascii="Arial" w:hAnsi="Arial" w:cs="Arial"/>
        </w:rPr>
        <w:tab/>
      </w:r>
      <w:r w:rsidRPr="00CA6204">
        <w:rPr>
          <w:rFonts w:ascii="Arial" w:hAnsi="Arial" w:cs="Arial"/>
        </w:rPr>
        <w:tab/>
      </w:r>
      <w:r w:rsidRPr="00CA6204">
        <w:rPr>
          <w:rFonts w:ascii="Arial" w:hAnsi="Arial" w:cs="Arial"/>
        </w:rPr>
        <w:tab/>
      </w:r>
      <w:r w:rsidRPr="00CA6204">
        <w:rPr>
          <w:rFonts w:ascii="Arial" w:hAnsi="Arial" w:cs="Arial"/>
        </w:rPr>
        <w:tab/>
      </w:r>
      <w:r w:rsidRPr="00CA6204">
        <w:rPr>
          <w:rFonts w:ascii="Arial" w:hAnsi="Arial" w:cs="Arial"/>
        </w:rPr>
        <w:tab/>
      </w:r>
      <w:r w:rsidRPr="00CA6204">
        <w:rPr>
          <w:rFonts w:ascii="Arial" w:hAnsi="Arial" w:cs="Arial"/>
        </w:rPr>
        <w:tab/>
      </w:r>
    </w:p>
    <w:p w14:paraId="425C49CC" w14:textId="26E8BFBA" w:rsidR="000B3631" w:rsidRPr="00E635CC" w:rsidRDefault="000B3631" w:rsidP="00E635CC">
      <w:pPr>
        <w:spacing w:before="100" w:beforeAutospacing="1" w:after="100" w:afterAutospacing="1" w:line="360" w:lineRule="auto"/>
        <w:ind w:left="7920" w:firstLine="720"/>
        <w:jc w:val="both"/>
        <w:rPr>
          <w:rFonts w:ascii="Arial" w:hAnsi="Arial" w:cs="Arial"/>
          <w:b/>
        </w:rPr>
      </w:pPr>
      <w:r w:rsidRPr="00E635CC">
        <w:rPr>
          <w:rFonts w:ascii="Arial" w:hAnsi="Arial" w:cs="Arial"/>
          <w:b/>
        </w:rPr>
        <w:t>NW1667E</w:t>
      </w:r>
      <w:bookmarkStart w:id="0" w:name="_GoBack"/>
      <w:bookmarkEnd w:id="0"/>
    </w:p>
    <w:p w14:paraId="6987F2BF" w14:textId="10D8A68E" w:rsidR="000B3631" w:rsidRPr="00E635CC" w:rsidRDefault="000B3631" w:rsidP="00E635CC">
      <w:pPr>
        <w:spacing w:before="100" w:beforeAutospacing="1" w:after="100" w:afterAutospacing="1" w:line="360" w:lineRule="auto"/>
        <w:ind w:left="720"/>
        <w:jc w:val="both"/>
        <w:rPr>
          <w:rFonts w:ascii="Arial" w:hAnsi="Arial" w:cs="Arial"/>
          <w:b/>
        </w:rPr>
      </w:pPr>
      <w:r w:rsidRPr="00E635CC">
        <w:rPr>
          <w:rFonts w:ascii="Arial" w:hAnsi="Arial" w:cs="Arial"/>
          <w:b/>
        </w:rPr>
        <w:t>R</w:t>
      </w:r>
      <w:r w:rsidRPr="00E635CC">
        <w:rPr>
          <w:rFonts w:ascii="Arial" w:hAnsi="Arial" w:cs="Arial"/>
          <w:b/>
        </w:rPr>
        <w:t>EPLY:</w:t>
      </w:r>
    </w:p>
    <w:p w14:paraId="1F7868D9" w14:textId="77777777" w:rsidR="000B3631" w:rsidRDefault="000B3631" w:rsidP="00E635CC">
      <w:pPr>
        <w:spacing w:before="100" w:beforeAutospacing="1" w:after="100" w:afterAutospacing="1" w:line="360" w:lineRule="auto"/>
        <w:ind w:left="720"/>
        <w:jc w:val="both"/>
        <w:rPr>
          <w:rFonts w:ascii="Arial" w:hAnsi="Arial" w:cs="Arial"/>
          <w:lang w:val="en-ZA" w:eastAsia="x-none"/>
        </w:rPr>
      </w:pPr>
      <w:r>
        <w:rPr>
          <w:rFonts w:ascii="Arial" w:hAnsi="Arial" w:cs="Arial"/>
          <w:lang w:val="en-ZA" w:eastAsia="x-none"/>
        </w:rPr>
        <w:t>(a)The RTMC does not currently have a policy that allows for the introduction of traffic reservists. The feasibility of introducing such a category of traffic personnel can only be considered after the Traffic Law Enforcement Review Committee has tabled its final report and recommendations at the end of this financial year.</w:t>
      </w:r>
    </w:p>
    <w:p w14:paraId="695B100A" w14:textId="77777777" w:rsidR="000B3631" w:rsidRDefault="000B3631" w:rsidP="00E635CC">
      <w:pPr>
        <w:spacing w:before="100" w:beforeAutospacing="1" w:after="100" w:afterAutospacing="1" w:line="360" w:lineRule="auto"/>
        <w:ind w:left="720"/>
        <w:jc w:val="both"/>
        <w:rPr>
          <w:rFonts w:ascii="Arial" w:hAnsi="Arial" w:cs="Arial"/>
          <w:lang w:val="en-ZA" w:eastAsia="x-none"/>
        </w:rPr>
      </w:pPr>
      <w:r>
        <w:rPr>
          <w:rFonts w:ascii="Arial" w:hAnsi="Arial" w:cs="Arial"/>
          <w:lang w:val="en-ZA" w:eastAsia="x-none"/>
        </w:rPr>
        <w:t>(b)refer to(a) above</w:t>
      </w:r>
    </w:p>
    <w:p w14:paraId="65834D36" w14:textId="77777777" w:rsidR="000B3631" w:rsidRDefault="000B3631" w:rsidP="00E635CC">
      <w:pPr>
        <w:spacing w:before="100" w:beforeAutospacing="1" w:after="100" w:afterAutospacing="1" w:line="360" w:lineRule="auto"/>
        <w:ind w:left="720"/>
        <w:jc w:val="both"/>
        <w:rPr>
          <w:rFonts w:ascii="Arial" w:hAnsi="Arial" w:cs="Arial"/>
          <w:lang w:val="en-ZA" w:eastAsia="x-none"/>
        </w:rPr>
      </w:pPr>
      <w:r>
        <w:rPr>
          <w:rFonts w:ascii="Arial" w:hAnsi="Arial" w:cs="Arial"/>
          <w:lang w:val="en-ZA" w:eastAsia="x-none"/>
        </w:rPr>
        <w:t>(i) refer to (a) above</w:t>
      </w:r>
    </w:p>
    <w:p w14:paraId="7935FAF0" w14:textId="77777777" w:rsidR="000B3631" w:rsidRDefault="000B3631" w:rsidP="00E635CC">
      <w:pPr>
        <w:spacing w:before="100" w:beforeAutospacing="1" w:after="100" w:afterAutospacing="1" w:line="360" w:lineRule="auto"/>
        <w:ind w:left="720"/>
        <w:jc w:val="both"/>
        <w:rPr>
          <w:rFonts w:ascii="Arial" w:hAnsi="Arial" w:cs="Arial"/>
          <w:lang w:val="en-ZA" w:eastAsia="x-none"/>
        </w:rPr>
      </w:pPr>
      <w:r>
        <w:rPr>
          <w:rFonts w:ascii="Arial" w:hAnsi="Arial" w:cs="Arial"/>
          <w:lang w:val="en-ZA" w:eastAsia="x-none"/>
        </w:rPr>
        <w:t>(ii) refer to (a) above</w:t>
      </w:r>
    </w:p>
    <w:p w14:paraId="6EBFCD36" w14:textId="3367A90D" w:rsidR="00C528C8" w:rsidRPr="00AB5375" w:rsidRDefault="00C528C8" w:rsidP="008B3451">
      <w:pPr>
        <w:pStyle w:val="Heading6"/>
        <w:spacing w:before="240" w:line="360" w:lineRule="auto"/>
        <w:ind w:left="0" w:firstLine="0"/>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623E0" w14:textId="77777777" w:rsidR="00506A57" w:rsidRDefault="00506A57" w:rsidP="00DB1508">
      <w:pPr>
        <w:spacing w:after="0" w:line="240" w:lineRule="auto"/>
      </w:pPr>
      <w:r>
        <w:separator/>
      </w:r>
    </w:p>
  </w:endnote>
  <w:endnote w:type="continuationSeparator" w:id="0">
    <w:p w14:paraId="2FEE0A4D" w14:textId="77777777" w:rsidR="00506A57" w:rsidRDefault="00506A5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F3528" w14:textId="77777777" w:rsidR="00506A57" w:rsidRDefault="00506A57" w:rsidP="00DB1508">
      <w:pPr>
        <w:spacing w:after="0" w:line="240" w:lineRule="auto"/>
      </w:pPr>
      <w:r>
        <w:separator/>
      </w:r>
    </w:p>
  </w:footnote>
  <w:footnote w:type="continuationSeparator" w:id="0">
    <w:p w14:paraId="58794247" w14:textId="77777777" w:rsidR="00506A57" w:rsidRDefault="00506A57"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8"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0"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3"/>
  </w:num>
  <w:num w:numId="3">
    <w:abstractNumId w:val="28"/>
  </w:num>
  <w:num w:numId="4">
    <w:abstractNumId w:val="7"/>
  </w:num>
  <w:num w:numId="5">
    <w:abstractNumId w:val="21"/>
  </w:num>
  <w:num w:numId="6">
    <w:abstractNumId w:val="3"/>
  </w:num>
  <w:num w:numId="7">
    <w:abstractNumId w:val="11"/>
  </w:num>
  <w:num w:numId="8">
    <w:abstractNumId w:val="9"/>
  </w:num>
  <w:num w:numId="9">
    <w:abstractNumId w:val="24"/>
  </w:num>
  <w:num w:numId="10">
    <w:abstractNumId w:val="17"/>
  </w:num>
  <w:num w:numId="11">
    <w:abstractNumId w:val="31"/>
  </w:num>
  <w:num w:numId="12">
    <w:abstractNumId w:val="10"/>
  </w:num>
  <w:num w:numId="13">
    <w:abstractNumId w:val="18"/>
  </w:num>
  <w:num w:numId="14">
    <w:abstractNumId w:val="29"/>
  </w:num>
  <w:num w:numId="15">
    <w:abstractNumId w:val="19"/>
  </w:num>
  <w:num w:numId="16">
    <w:abstractNumId w:val="25"/>
  </w:num>
  <w:num w:numId="17">
    <w:abstractNumId w:val="16"/>
  </w:num>
  <w:num w:numId="18">
    <w:abstractNumId w:val="5"/>
  </w:num>
  <w:num w:numId="19">
    <w:abstractNumId w:val="32"/>
  </w:num>
  <w:num w:numId="20">
    <w:abstractNumId w:val="12"/>
  </w:num>
  <w:num w:numId="21">
    <w:abstractNumId w:val="4"/>
  </w:num>
  <w:num w:numId="22">
    <w:abstractNumId w:val="14"/>
  </w:num>
  <w:num w:numId="23">
    <w:abstractNumId w:val="15"/>
  </w:num>
  <w:num w:numId="24">
    <w:abstractNumId w:val="27"/>
  </w:num>
  <w:num w:numId="25">
    <w:abstractNumId w:val="2"/>
  </w:num>
  <w:num w:numId="26">
    <w:abstractNumId w:val="20"/>
  </w:num>
  <w:num w:numId="27">
    <w:abstractNumId w:val="6"/>
  </w:num>
  <w:num w:numId="28">
    <w:abstractNumId w:val="13"/>
  </w:num>
  <w:num w:numId="29">
    <w:abstractNumId w:val="1"/>
  </w:num>
  <w:num w:numId="30">
    <w:abstractNumId w:val="26"/>
  </w:num>
  <w:num w:numId="31">
    <w:abstractNumId w:val="8"/>
  </w:num>
  <w:num w:numId="32">
    <w:abstractNumId w:val="22"/>
  </w:num>
  <w:num w:numId="33">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B3631"/>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6A57"/>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E2A6F-8259-4A65-B735-BC7388D8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2018-06-04T06:35:00Z</dcterms:created>
  <dcterms:modified xsi:type="dcterms:W3CDTF">2018-06-04T06:35:00Z</dcterms:modified>
</cp:coreProperties>
</file>