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1110F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1110F7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1110F7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55416E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QUESTION</w:t>
      </w:r>
      <w:r w:rsidR="00601E77" w:rsidRPr="0011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EEF">
        <w:rPr>
          <w:rFonts w:ascii="Times New Roman" w:hAnsi="Times New Roman" w:cs="Times New Roman"/>
          <w:b/>
          <w:sz w:val="24"/>
          <w:szCs w:val="24"/>
        </w:rPr>
        <w:t>152</w:t>
      </w:r>
    </w:p>
    <w:p w:rsidR="006D7B63" w:rsidRPr="001110F7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0F7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403AE" w:rsidRPr="001110F7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55416E">
        <w:rPr>
          <w:rFonts w:ascii="Times New Roman" w:hAnsi="Times New Roman" w:cs="Times New Roman"/>
          <w:b/>
          <w:sz w:val="24"/>
          <w:szCs w:val="24"/>
          <w:u w:val="single"/>
        </w:rPr>
        <w:t>05/07/</w:t>
      </w:r>
      <w:r w:rsidR="00C06F25" w:rsidRPr="001110F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Pr="001110F7" w:rsidRDefault="007E7A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0F7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5541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06F25" w:rsidRPr="001110F7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731EEF" w:rsidRPr="002E4E6E" w:rsidRDefault="00731EEF" w:rsidP="00731EE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4E6E">
        <w:rPr>
          <w:rFonts w:ascii="Times New Roman" w:hAnsi="Times New Roman" w:cs="Times New Roman"/>
          <w:b/>
          <w:sz w:val="24"/>
          <w:szCs w:val="24"/>
        </w:rPr>
        <w:t>Mr S L Ngcobo (IFP) to ask the Minister of Basic Education:</w:t>
      </w:r>
    </w:p>
    <w:p w:rsidR="00731EEF" w:rsidRDefault="00731EEF" w:rsidP="00731EE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E6E">
        <w:rPr>
          <w:rFonts w:ascii="Times New Roman" w:eastAsia="Calibri" w:hAnsi="Times New Roman" w:cs="Times New Roman"/>
          <w:sz w:val="24"/>
          <w:szCs w:val="24"/>
        </w:rPr>
        <w:t>(1)</w:t>
      </w:r>
      <w:r w:rsidRPr="002E4E6E">
        <w:rPr>
          <w:rFonts w:ascii="Times New Roman" w:eastAsia="Calibri" w:hAnsi="Times New Roman" w:cs="Times New Roman"/>
          <w:sz w:val="24"/>
          <w:szCs w:val="24"/>
        </w:rPr>
        <w:tab/>
        <w:t>Whether her department has an instrument to measure the capacity and effectiveness of subject advisors whose job is to ensure that quality teaching and learning take place in schools; if not, what other mechanisms would help her departmen</w:t>
      </w:r>
      <w:bookmarkStart w:id="0" w:name="_GoBack"/>
      <w:bookmarkEnd w:id="0"/>
      <w:r w:rsidRPr="002E4E6E">
        <w:rPr>
          <w:rFonts w:ascii="Times New Roman" w:eastAsia="Calibri" w:hAnsi="Times New Roman" w:cs="Times New Roman"/>
          <w:sz w:val="24"/>
          <w:szCs w:val="24"/>
        </w:rPr>
        <w:t>t monitor effectiveness of what subject advisors do; if so, (a) are those instruments available across provinces and (b) are there consequences for non-compliance;</w:t>
      </w:r>
    </w:p>
    <w:p w:rsidR="00761C30" w:rsidRPr="00105955" w:rsidRDefault="00761C30" w:rsidP="00CD42F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1C30" w:rsidRPr="00B3018D" w:rsidRDefault="00761C30" w:rsidP="00761C3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59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3018D">
        <w:rPr>
          <w:rFonts w:ascii="Times New Roman" w:eastAsia="Calibri" w:hAnsi="Times New Roman" w:cs="Times New Roman"/>
          <w:b/>
          <w:sz w:val="24"/>
          <w:szCs w:val="24"/>
          <w:u w:val="single"/>
        </w:rPr>
        <w:t>Response</w:t>
      </w:r>
    </w:p>
    <w:p w:rsidR="001E3ECE" w:rsidRPr="00F55535" w:rsidRDefault="00443F19" w:rsidP="007C02C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5535">
        <w:rPr>
          <w:rFonts w:ascii="Times New Roman" w:eastAsia="Calibri" w:hAnsi="Times New Roman" w:cs="Times New Roman"/>
          <w:sz w:val="24"/>
          <w:szCs w:val="24"/>
        </w:rPr>
        <w:t>The</w:t>
      </w:r>
      <w:r w:rsidR="006A1A44" w:rsidRPr="00F55535">
        <w:rPr>
          <w:rFonts w:ascii="Times New Roman" w:eastAsia="Calibri" w:hAnsi="Times New Roman" w:cs="Times New Roman"/>
          <w:sz w:val="24"/>
          <w:szCs w:val="24"/>
        </w:rPr>
        <w:t xml:space="preserve"> sector uses the</w:t>
      </w:r>
      <w:r w:rsidR="001E3ECE" w:rsidRPr="00F55535">
        <w:rPr>
          <w:rFonts w:ascii="Times New Roman" w:hAnsi="Times New Roman" w:cs="Times New Roman"/>
          <w:sz w:val="24"/>
          <w:szCs w:val="24"/>
        </w:rPr>
        <w:t xml:space="preserve"> instruments contained in the Education Management Service (EMS): Performance Management and Development System (PMDS) </w:t>
      </w:r>
      <w:r w:rsidR="0084648B" w:rsidRPr="00F55535">
        <w:rPr>
          <w:rFonts w:ascii="Times New Roman" w:hAnsi="Times New Roman" w:cs="Times New Roman"/>
          <w:sz w:val="24"/>
          <w:szCs w:val="24"/>
        </w:rPr>
        <w:t>for office-</w:t>
      </w:r>
      <w:r w:rsidR="00B25093" w:rsidRPr="00F55535">
        <w:rPr>
          <w:rFonts w:ascii="Times New Roman" w:hAnsi="Times New Roman" w:cs="Times New Roman"/>
          <w:sz w:val="24"/>
          <w:szCs w:val="24"/>
        </w:rPr>
        <w:t>based educators as contained in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 xml:space="preserve"> the Education Labour Relations Council </w:t>
      </w:r>
      <w:r w:rsidR="00B25093" w:rsidRPr="00F55535">
        <w:rPr>
          <w:rFonts w:ascii="Times New Roman" w:eastAsia="Calibri" w:hAnsi="Times New Roman" w:cs="Times New Roman"/>
          <w:sz w:val="24"/>
          <w:szCs w:val="24"/>
        </w:rPr>
        <w:t xml:space="preserve">(ELRC) 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 xml:space="preserve">Collective Agreement </w:t>
      </w:r>
      <w:r w:rsidR="00B25093" w:rsidRPr="00F55535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>3 of 2017</w:t>
      </w:r>
      <w:r w:rsidR="002F3CB5">
        <w:rPr>
          <w:rFonts w:ascii="Times New Roman" w:eastAsia="Calibri" w:hAnsi="Times New Roman" w:cs="Times New Roman"/>
          <w:sz w:val="24"/>
          <w:szCs w:val="24"/>
        </w:rPr>
        <w:t>;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 xml:space="preserve"> as well as the job description of subject advisors as contained in Collective Agreement </w:t>
      </w:r>
      <w:r w:rsidR="00B25093" w:rsidRPr="00F55535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>4 of 2</w:t>
      </w:r>
      <w:r w:rsidR="00B25093" w:rsidRPr="00F55535">
        <w:rPr>
          <w:rFonts w:ascii="Times New Roman" w:eastAsia="Calibri" w:hAnsi="Times New Roman" w:cs="Times New Roman"/>
          <w:sz w:val="24"/>
          <w:szCs w:val="24"/>
        </w:rPr>
        <w:t xml:space="preserve">017 to measure the performance </w:t>
      </w:r>
      <w:r w:rsidR="0084648B" w:rsidRPr="00F55535">
        <w:rPr>
          <w:rFonts w:ascii="Times New Roman" w:eastAsia="Calibri" w:hAnsi="Times New Roman" w:cs="Times New Roman"/>
          <w:sz w:val="24"/>
          <w:szCs w:val="24"/>
        </w:rPr>
        <w:t>and effectiveness of subject advisors.</w:t>
      </w:r>
    </w:p>
    <w:p w:rsidR="009925B6" w:rsidRPr="00F55535" w:rsidRDefault="0055694F" w:rsidP="00992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535">
        <w:rPr>
          <w:rFonts w:ascii="Times New Roman" w:hAnsi="Times New Roman" w:cs="Times New Roman"/>
          <w:sz w:val="24"/>
          <w:szCs w:val="24"/>
        </w:rPr>
        <w:t xml:space="preserve">Yes.  As a national ELRC collective agreement, it is available </w:t>
      </w:r>
      <w:r w:rsidR="00E9374B" w:rsidRPr="00F55535">
        <w:rPr>
          <w:rFonts w:ascii="Times New Roman" w:hAnsi="Times New Roman" w:cs="Times New Roman"/>
          <w:sz w:val="24"/>
          <w:szCs w:val="24"/>
        </w:rPr>
        <w:t xml:space="preserve">across all provinces </w:t>
      </w:r>
      <w:r w:rsidRPr="00F55535">
        <w:rPr>
          <w:rFonts w:ascii="Times New Roman" w:hAnsi="Times New Roman" w:cs="Times New Roman"/>
          <w:sz w:val="24"/>
          <w:szCs w:val="24"/>
        </w:rPr>
        <w:t xml:space="preserve">and </w:t>
      </w:r>
      <w:r w:rsidR="00E9374B" w:rsidRPr="00F55535">
        <w:rPr>
          <w:rFonts w:ascii="Times New Roman" w:hAnsi="Times New Roman" w:cs="Times New Roman"/>
          <w:sz w:val="24"/>
          <w:szCs w:val="24"/>
        </w:rPr>
        <w:t>implementation is mandatory.</w:t>
      </w:r>
      <w:r w:rsidRPr="00F55535">
        <w:rPr>
          <w:rFonts w:ascii="Times New Roman" w:hAnsi="Times New Roman" w:cs="Times New Roman"/>
          <w:sz w:val="24"/>
          <w:szCs w:val="24"/>
        </w:rPr>
        <w:t xml:space="preserve">  </w:t>
      </w:r>
      <w:r w:rsidR="0084648B" w:rsidRPr="00F55535">
        <w:rPr>
          <w:rFonts w:ascii="Times New Roman" w:hAnsi="Times New Roman" w:cs="Times New Roman"/>
          <w:sz w:val="24"/>
          <w:szCs w:val="24"/>
        </w:rPr>
        <w:t xml:space="preserve">Subject advisors </w:t>
      </w:r>
      <w:r w:rsidR="002F3CB5">
        <w:rPr>
          <w:rFonts w:ascii="Times New Roman" w:hAnsi="Times New Roman" w:cs="Times New Roman"/>
          <w:sz w:val="24"/>
          <w:szCs w:val="24"/>
        </w:rPr>
        <w:t xml:space="preserve">enter </w:t>
      </w:r>
      <w:proofErr w:type="gramStart"/>
      <w:r w:rsidR="002F3CB5">
        <w:rPr>
          <w:rFonts w:ascii="Times New Roman" w:hAnsi="Times New Roman" w:cs="Times New Roman"/>
          <w:sz w:val="24"/>
          <w:szCs w:val="24"/>
        </w:rPr>
        <w:t>into, and</w:t>
      </w:r>
      <w:proofErr w:type="gramEnd"/>
      <w:r w:rsidR="002F3CB5">
        <w:rPr>
          <w:rFonts w:ascii="Times New Roman" w:hAnsi="Times New Roman" w:cs="Times New Roman"/>
          <w:sz w:val="24"/>
          <w:szCs w:val="24"/>
        </w:rPr>
        <w:t xml:space="preserve"> sign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 annual performance agreement</w:t>
      </w:r>
      <w:r w:rsidR="002F3CB5">
        <w:rPr>
          <w:rFonts w:ascii="Times New Roman" w:hAnsi="Times New Roman" w:cs="Times New Roman"/>
          <w:sz w:val="24"/>
          <w:szCs w:val="24"/>
        </w:rPr>
        <w:t>s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 with their immediate supervisor.  The agreement</w:t>
      </w:r>
      <w:r w:rsidR="002F3CB5">
        <w:rPr>
          <w:rFonts w:ascii="Times New Roman" w:hAnsi="Times New Roman" w:cs="Times New Roman"/>
          <w:sz w:val="24"/>
          <w:szCs w:val="24"/>
        </w:rPr>
        <w:t>s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 </w:t>
      </w:r>
      <w:r w:rsidR="0084648B" w:rsidRPr="00F55535">
        <w:rPr>
          <w:rFonts w:ascii="Times New Roman" w:hAnsi="Times New Roman" w:cs="Times New Roman"/>
          <w:sz w:val="24"/>
          <w:szCs w:val="24"/>
        </w:rPr>
        <w:t xml:space="preserve">contain among others, </w:t>
      </w:r>
      <w:r w:rsidR="009925B6" w:rsidRPr="00F55535">
        <w:rPr>
          <w:rFonts w:ascii="Times New Roman" w:hAnsi="Times New Roman" w:cs="Times New Roman"/>
          <w:sz w:val="24"/>
          <w:szCs w:val="24"/>
        </w:rPr>
        <w:t>the following:</w:t>
      </w:r>
    </w:p>
    <w:p w:rsidR="009925B6" w:rsidRPr="00F55535" w:rsidRDefault="009925B6" w:rsidP="00831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535">
        <w:rPr>
          <w:rFonts w:ascii="Times New Roman" w:hAnsi="Times New Roman" w:cs="Times New Roman"/>
          <w:sz w:val="24"/>
          <w:szCs w:val="24"/>
        </w:rPr>
        <w:t>Key Result Areas (KRAs)</w:t>
      </w:r>
      <w:r w:rsidR="002F3CB5">
        <w:rPr>
          <w:rFonts w:ascii="Times New Roman" w:hAnsi="Times New Roman" w:cs="Times New Roman"/>
          <w:sz w:val="24"/>
          <w:szCs w:val="24"/>
        </w:rPr>
        <w:t>,</w:t>
      </w:r>
      <w:r w:rsidRPr="00F55535">
        <w:rPr>
          <w:rFonts w:ascii="Times New Roman" w:hAnsi="Times New Roman" w:cs="Times New Roman"/>
          <w:sz w:val="24"/>
          <w:szCs w:val="24"/>
        </w:rPr>
        <w:t xml:space="preserve"> which describe what is expected from the subject advisor </w:t>
      </w:r>
      <w:r w:rsidR="002F3CB5">
        <w:rPr>
          <w:rFonts w:ascii="Times New Roman" w:hAnsi="Times New Roman" w:cs="Times New Roman"/>
          <w:sz w:val="24"/>
          <w:szCs w:val="24"/>
        </w:rPr>
        <w:t>in terms of the job description;</w:t>
      </w:r>
      <w:r w:rsidRPr="00F5553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925B6" w:rsidRPr="00F55535" w:rsidRDefault="009925B6" w:rsidP="009925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535">
        <w:rPr>
          <w:rFonts w:ascii="Times New Roman" w:hAnsi="Times New Roman" w:cs="Times New Roman"/>
          <w:sz w:val="24"/>
          <w:szCs w:val="24"/>
        </w:rPr>
        <w:t>Core Management Criteria (CMCs)</w:t>
      </w:r>
      <w:r w:rsidR="002F3CB5">
        <w:rPr>
          <w:rFonts w:ascii="Times New Roman" w:hAnsi="Times New Roman" w:cs="Times New Roman"/>
          <w:sz w:val="24"/>
          <w:szCs w:val="24"/>
        </w:rPr>
        <w:t>;</w:t>
      </w:r>
      <w:r w:rsidRPr="00F55535">
        <w:rPr>
          <w:rFonts w:ascii="Times New Roman" w:hAnsi="Times New Roman" w:cs="Times New Roman"/>
          <w:sz w:val="24"/>
          <w:szCs w:val="24"/>
        </w:rPr>
        <w:t xml:space="preserve"> which are elements and standards used to describe and assess performance</w:t>
      </w:r>
      <w:r w:rsidR="007C02CF" w:rsidRPr="00F55535">
        <w:rPr>
          <w:rFonts w:ascii="Times New Roman" w:hAnsi="Times New Roman" w:cs="Times New Roman"/>
          <w:sz w:val="24"/>
          <w:szCs w:val="24"/>
        </w:rPr>
        <w:t>,</w:t>
      </w:r>
      <w:r w:rsidRPr="00F55535">
        <w:rPr>
          <w:rFonts w:ascii="Times New Roman" w:hAnsi="Times New Roman" w:cs="Times New Roman"/>
          <w:sz w:val="24"/>
          <w:szCs w:val="24"/>
        </w:rPr>
        <w:t xml:space="preserve"> taking into consideration knowledge, skills and attributes.</w:t>
      </w:r>
    </w:p>
    <w:p w:rsidR="00025D17" w:rsidRPr="00F55535" w:rsidRDefault="00831254" w:rsidP="0055694F">
      <w:pPr>
        <w:ind w:left="1800"/>
        <w:rPr>
          <w:rFonts w:ascii="Times New Roman" w:hAnsi="Times New Roman" w:cs="Times New Roman"/>
          <w:sz w:val="24"/>
          <w:szCs w:val="24"/>
        </w:rPr>
      </w:pPr>
      <w:r w:rsidRPr="00F55535">
        <w:rPr>
          <w:rFonts w:ascii="Times New Roman" w:hAnsi="Times New Roman" w:cs="Times New Roman"/>
          <w:sz w:val="24"/>
          <w:szCs w:val="24"/>
        </w:rPr>
        <w:t>The performance agreement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 serves as the cornerstone of performance management of subject advisors at the individual level</w:t>
      </w:r>
      <w:r w:rsidR="002F3CB5">
        <w:rPr>
          <w:rFonts w:ascii="Times New Roman" w:hAnsi="Times New Roman" w:cs="Times New Roman"/>
          <w:sz w:val="24"/>
          <w:szCs w:val="24"/>
        </w:rPr>
        <w:t>,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 while </w:t>
      </w:r>
      <w:r w:rsidRPr="00F55535">
        <w:rPr>
          <w:rFonts w:ascii="Times New Roman" w:hAnsi="Times New Roman" w:cs="Times New Roman"/>
          <w:sz w:val="24"/>
          <w:szCs w:val="24"/>
        </w:rPr>
        <w:t>a</w:t>
      </w:r>
      <w:r w:rsidR="0084648B" w:rsidRPr="00F55535">
        <w:rPr>
          <w:rFonts w:ascii="Times New Roman" w:hAnsi="Times New Roman" w:cs="Times New Roman"/>
          <w:sz w:val="24"/>
          <w:szCs w:val="24"/>
        </w:rPr>
        <w:t xml:space="preserve"> </w:t>
      </w:r>
      <w:r w:rsidRPr="00F55535">
        <w:rPr>
          <w:rFonts w:ascii="Times New Roman" w:hAnsi="Times New Roman" w:cs="Times New Roman"/>
          <w:sz w:val="24"/>
          <w:szCs w:val="24"/>
        </w:rPr>
        <w:t>workp</w:t>
      </w:r>
      <w:r w:rsidR="009925B6" w:rsidRPr="00F55535">
        <w:rPr>
          <w:rFonts w:ascii="Times New Roman" w:hAnsi="Times New Roman" w:cs="Times New Roman"/>
          <w:sz w:val="24"/>
          <w:szCs w:val="24"/>
        </w:rPr>
        <w:t xml:space="preserve">lan </w:t>
      </w:r>
      <w:r w:rsidRPr="00F55535">
        <w:rPr>
          <w:rFonts w:ascii="Times New Roman" w:hAnsi="Times New Roman" w:cs="Times New Roman"/>
          <w:sz w:val="24"/>
          <w:szCs w:val="24"/>
        </w:rPr>
        <w:t xml:space="preserve">describes what will be achieved within </w:t>
      </w:r>
      <w:proofErr w:type="gramStart"/>
      <w:r w:rsidRPr="00F55535">
        <w:rPr>
          <w:rFonts w:ascii="Times New Roman" w:hAnsi="Times New Roman" w:cs="Times New Roman"/>
          <w:sz w:val="24"/>
          <w:szCs w:val="24"/>
        </w:rPr>
        <w:t>particular timeframes</w:t>
      </w:r>
      <w:proofErr w:type="gramEnd"/>
      <w:r w:rsidRPr="00F55535">
        <w:rPr>
          <w:rFonts w:ascii="Times New Roman" w:hAnsi="Times New Roman" w:cs="Times New Roman"/>
          <w:sz w:val="24"/>
          <w:szCs w:val="24"/>
        </w:rPr>
        <w:t xml:space="preserve"> through clearly defined activities and performance indicators.</w:t>
      </w:r>
    </w:p>
    <w:p w:rsidR="0055694F" w:rsidRPr="00F55535" w:rsidRDefault="0055694F" w:rsidP="005569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535">
        <w:rPr>
          <w:rFonts w:ascii="Times New Roman" w:eastAsia="Calibri" w:hAnsi="Times New Roman" w:cs="Times New Roman"/>
          <w:sz w:val="24"/>
          <w:szCs w:val="24"/>
        </w:rPr>
        <w:t>There are consequences for non-compliance as determined by the Labour Relations Act and the Employment of Educators Act</w:t>
      </w:r>
      <w:r w:rsidR="002F3CB5">
        <w:rPr>
          <w:rFonts w:ascii="Times New Roman" w:eastAsia="Calibri" w:hAnsi="Times New Roman" w:cs="Times New Roman"/>
          <w:sz w:val="24"/>
          <w:szCs w:val="24"/>
        </w:rPr>
        <w:t>,</w:t>
      </w:r>
      <w:r w:rsidRPr="00F55535">
        <w:rPr>
          <w:rFonts w:ascii="Times New Roman" w:eastAsia="Calibri" w:hAnsi="Times New Roman" w:cs="Times New Roman"/>
          <w:sz w:val="24"/>
          <w:szCs w:val="24"/>
        </w:rPr>
        <w:t xml:space="preserve"> which prescribe </w:t>
      </w:r>
      <w:r w:rsidR="00E9374B" w:rsidRPr="00F55535">
        <w:rPr>
          <w:rFonts w:ascii="Times New Roman" w:eastAsia="Calibri" w:hAnsi="Times New Roman" w:cs="Times New Roman"/>
          <w:sz w:val="24"/>
          <w:szCs w:val="24"/>
        </w:rPr>
        <w:t>the processes to be followed during such misconduct.</w:t>
      </w:r>
    </w:p>
    <w:p w:rsidR="00025D17" w:rsidRPr="00F55535" w:rsidRDefault="00025D17" w:rsidP="00E9374B">
      <w:pPr>
        <w:pStyle w:val="ListParagraph"/>
        <w:ind w:left="1800"/>
      </w:pPr>
    </w:p>
    <w:p w:rsidR="00E9374B" w:rsidRPr="00761C30" w:rsidRDefault="00E9374B" w:rsidP="00E9374B">
      <w:pPr>
        <w:pStyle w:val="ListParagraph"/>
        <w:spacing w:before="100" w:beforeAutospacing="1" w:after="100" w:afterAutospacing="1" w:line="240" w:lineRule="auto"/>
        <w:ind w:left="18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1EEF" w:rsidRPr="002E4E6E" w:rsidRDefault="00731EEF" w:rsidP="0032183F">
      <w:pPr>
        <w:spacing w:before="100" w:beforeAutospacing="1" w:after="100" w:afterAutospacing="1"/>
        <w:ind w:left="1440" w:hanging="720"/>
        <w:jc w:val="both"/>
      </w:pPr>
      <w:r w:rsidRPr="009C3384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9C3384">
        <w:rPr>
          <w:rFonts w:ascii="Times New Roman" w:hAnsi="Times New Roman" w:cs="Times New Roman"/>
          <w:sz w:val="24"/>
          <w:szCs w:val="24"/>
        </w:rPr>
        <w:tab/>
        <w:t xml:space="preserve">whether her department has ways to prevent provinces from appointing persons who are not capable and/or </w:t>
      </w:r>
      <w:r w:rsidRPr="009C3384">
        <w:rPr>
          <w:rFonts w:ascii="Times New Roman" w:eastAsia="Calibri" w:hAnsi="Times New Roman" w:cs="Times New Roman"/>
          <w:sz w:val="24"/>
          <w:szCs w:val="24"/>
        </w:rPr>
        <w:t>suitably</w:t>
      </w:r>
      <w:r w:rsidRPr="009C3384">
        <w:rPr>
          <w:rFonts w:ascii="Times New Roman" w:hAnsi="Times New Roman" w:cs="Times New Roman"/>
          <w:sz w:val="24"/>
          <w:szCs w:val="24"/>
        </w:rPr>
        <w:t xml:space="preserve"> qualified and were not achieving good results during their teaching careers; if not, why not; if so, what are the relevant details?</w:t>
      </w:r>
      <w:r w:rsidRPr="002E4E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3384">
        <w:rPr>
          <w:rFonts w:ascii="Times New Roman" w:hAnsi="Times New Roman" w:cs="Times New Roman"/>
          <w:sz w:val="20"/>
          <w:szCs w:val="20"/>
        </w:rPr>
        <w:t>NW1110E</w:t>
      </w:r>
    </w:p>
    <w:p w:rsidR="00ED1929" w:rsidRPr="00B3018D" w:rsidRDefault="00B3018D" w:rsidP="0032183F">
      <w:pPr>
        <w:spacing w:before="100" w:beforeAutospacing="1" w:after="100" w:afterAutospacing="1"/>
        <w:ind w:left="720" w:firstLine="72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B3018D">
        <w:rPr>
          <w:rFonts w:ascii="Times New Roman" w:eastAsia="Calibri" w:hAnsi="Times New Roman" w:cs="Times New Roman"/>
          <w:b/>
          <w:sz w:val="24"/>
          <w:szCs w:val="24"/>
          <w:u w:val="single"/>
        </w:rPr>
        <w:t>Response</w:t>
      </w:r>
    </w:p>
    <w:p w:rsidR="00B3018D" w:rsidRPr="00B3018D" w:rsidRDefault="00B3018D" w:rsidP="0032183F">
      <w:pPr>
        <w:spacing w:before="100" w:beforeAutospacing="1" w:after="100" w:afterAutospacing="1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18D">
        <w:rPr>
          <w:rFonts w:ascii="Times New Roman" w:hAnsi="Times New Roman" w:cs="Times New Roman"/>
          <w:sz w:val="24"/>
          <w:szCs w:val="24"/>
        </w:rPr>
        <w:t>The process for the recruitment and selection of educators prescribed in relevant regulations</w:t>
      </w:r>
      <w:r w:rsidR="002F3CB5">
        <w:rPr>
          <w:rFonts w:ascii="Times New Roman" w:hAnsi="Times New Roman" w:cs="Times New Roman"/>
          <w:sz w:val="24"/>
          <w:szCs w:val="24"/>
        </w:rPr>
        <w:t>,</w:t>
      </w:r>
      <w:r w:rsidRPr="00B3018D">
        <w:rPr>
          <w:rFonts w:ascii="Times New Roman" w:hAnsi="Times New Roman" w:cs="Times New Roman"/>
          <w:sz w:val="24"/>
          <w:szCs w:val="24"/>
        </w:rPr>
        <w:t xml:space="preserve"> as stipulated in the Personnel Administrative Measures, Chapter B.   The regulations prescribe educational requirements, statutory requirement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3CB5">
        <w:rPr>
          <w:rFonts w:ascii="Times New Roman" w:hAnsi="Times New Roman" w:cs="Times New Roman"/>
          <w:sz w:val="24"/>
          <w:szCs w:val="24"/>
        </w:rPr>
        <w:t>,</w:t>
      </w:r>
      <w:r w:rsidRPr="00B3018D">
        <w:rPr>
          <w:rFonts w:ascii="Times New Roman" w:hAnsi="Times New Roman" w:cs="Times New Roman"/>
          <w:sz w:val="24"/>
          <w:szCs w:val="24"/>
        </w:rPr>
        <w:t xml:space="preserve"> and experience required for appointment in education.  The stipulated process includes the selection process, which involves formation of representative panels or </w:t>
      </w:r>
      <w:r>
        <w:rPr>
          <w:rFonts w:ascii="Times New Roman" w:hAnsi="Times New Roman" w:cs="Times New Roman"/>
          <w:sz w:val="24"/>
          <w:szCs w:val="24"/>
        </w:rPr>
        <w:t>Interview</w:t>
      </w:r>
      <w:r w:rsidRPr="00B3018D">
        <w:rPr>
          <w:rFonts w:ascii="Times New Roman" w:hAnsi="Times New Roman" w:cs="Times New Roman"/>
          <w:sz w:val="24"/>
          <w:szCs w:val="24"/>
        </w:rPr>
        <w:t xml:space="preserve"> Committees that are responsible for the shortlist</w:t>
      </w:r>
      <w:r>
        <w:rPr>
          <w:rFonts w:ascii="Times New Roman" w:hAnsi="Times New Roman" w:cs="Times New Roman"/>
          <w:sz w:val="24"/>
          <w:szCs w:val="24"/>
        </w:rPr>
        <w:t>ing a</w:t>
      </w:r>
      <w:r w:rsidRPr="00B3018D">
        <w:rPr>
          <w:rFonts w:ascii="Times New Roman" w:hAnsi="Times New Roman" w:cs="Times New Roman"/>
          <w:sz w:val="24"/>
          <w:szCs w:val="24"/>
        </w:rPr>
        <w:t xml:space="preserve"> pool of suitable candidates and conducting interviews. 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Pr="00B3018D">
        <w:rPr>
          <w:rFonts w:ascii="Times New Roman" w:hAnsi="Times New Roman" w:cs="Times New Roman"/>
          <w:sz w:val="24"/>
          <w:szCs w:val="24"/>
        </w:rPr>
        <w:t>the view of the department that the existing regulations and processes</w:t>
      </w:r>
      <w:r w:rsidR="002F3CB5">
        <w:rPr>
          <w:rFonts w:ascii="Times New Roman" w:hAnsi="Times New Roman" w:cs="Times New Roman"/>
          <w:sz w:val="24"/>
          <w:szCs w:val="24"/>
        </w:rPr>
        <w:t>,</w:t>
      </w:r>
      <w:r w:rsidRPr="00B3018D">
        <w:rPr>
          <w:rFonts w:ascii="Times New Roman" w:hAnsi="Times New Roman" w:cs="Times New Roman"/>
          <w:sz w:val="24"/>
          <w:szCs w:val="24"/>
        </w:rPr>
        <w:t xml:space="preserve"> are adequate to ensure that suitably qualified educators are appointed in every post. </w:t>
      </w:r>
    </w:p>
    <w:p w:rsidR="001110F7" w:rsidRDefault="00111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F8D" w:rsidRDefault="003D5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4750" w:rsidRDefault="004A475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A4750" w:rsidSect="0094528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11" w:rsidRDefault="00AD7F11" w:rsidP="001110F7">
      <w:pPr>
        <w:spacing w:after="0" w:line="240" w:lineRule="auto"/>
      </w:pPr>
      <w:r>
        <w:separator/>
      </w:r>
    </w:p>
  </w:endnote>
  <w:endnote w:type="continuationSeparator" w:id="0">
    <w:p w:rsidR="00AD7F11" w:rsidRDefault="00AD7F11" w:rsidP="001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11" w:rsidRDefault="00AD7F11" w:rsidP="001110F7">
      <w:pPr>
        <w:spacing w:after="0" w:line="240" w:lineRule="auto"/>
      </w:pPr>
      <w:r>
        <w:separator/>
      </w:r>
    </w:p>
  </w:footnote>
  <w:footnote w:type="continuationSeparator" w:id="0">
    <w:p w:rsidR="00AD7F11" w:rsidRDefault="00AD7F11" w:rsidP="0011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9E7"/>
    <w:multiLevelType w:val="hybridMultilevel"/>
    <w:tmpl w:val="B192C0E4"/>
    <w:lvl w:ilvl="0" w:tplc="9244E778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742B2"/>
    <w:multiLevelType w:val="hybridMultilevel"/>
    <w:tmpl w:val="99F605C0"/>
    <w:lvl w:ilvl="0" w:tplc="FF8407C8">
      <w:start w:val="1"/>
      <w:numFmt w:val="lowerRoman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1D2752"/>
    <w:multiLevelType w:val="hybridMultilevel"/>
    <w:tmpl w:val="CD9212A8"/>
    <w:lvl w:ilvl="0" w:tplc="171AA5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CD00CC"/>
    <w:multiLevelType w:val="hybridMultilevel"/>
    <w:tmpl w:val="65AA8006"/>
    <w:lvl w:ilvl="0" w:tplc="4BBCE3B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17A5"/>
    <w:rsid w:val="00014AFB"/>
    <w:rsid w:val="00015890"/>
    <w:rsid w:val="00025D17"/>
    <w:rsid w:val="000403AE"/>
    <w:rsid w:val="0005396A"/>
    <w:rsid w:val="00075575"/>
    <w:rsid w:val="000A2AAC"/>
    <w:rsid w:val="000C6DB7"/>
    <w:rsid w:val="000D4D43"/>
    <w:rsid w:val="001034EB"/>
    <w:rsid w:val="00105955"/>
    <w:rsid w:val="001110F7"/>
    <w:rsid w:val="001363D0"/>
    <w:rsid w:val="001415B1"/>
    <w:rsid w:val="00166A3C"/>
    <w:rsid w:val="00170990"/>
    <w:rsid w:val="00171447"/>
    <w:rsid w:val="00183BCF"/>
    <w:rsid w:val="00192105"/>
    <w:rsid w:val="00192884"/>
    <w:rsid w:val="001D0AE9"/>
    <w:rsid w:val="001E0B39"/>
    <w:rsid w:val="001E3ECE"/>
    <w:rsid w:val="0020126E"/>
    <w:rsid w:val="00226801"/>
    <w:rsid w:val="00236728"/>
    <w:rsid w:val="00240B13"/>
    <w:rsid w:val="0027063B"/>
    <w:rsid w:val="00297F9D"/>
    <w:rsid w:val="002A6821"/>
    <w:rsid w:val="002C32A6"/>
    <w:rsid w:val="002D1513"/>
    <w:rsid w:val="002E764B"/>
    <w:rsid w:val="002F3CB5"/>
    <w:rsid w:val="00310F5F"/>
    <w:rsid w:val="0032183F"/>
    <w:rsid w:val="0033504C"/>
    <w:rsid w:val="00341226"/>
    <w:rsid w:val="00343876"/>
    <w:rsid w:val="003511EF"/>
    <w:rsid w:val="0037043F"/>
    <w:rsid w:val="003B39A7"/>
    <w:rsid w:val="003D5F8D"/>
    <w:rsid w:val="003F26D9"/>
    <w:rsid w:val="00400D7D"/>
    <w:rsid w:val="00401744"/>
    <w:rsid w:val="00405587"/>
    <w:rsid w:val="00430337"/>
    <w:rsid w:val="00443A4B"/>
    <w:rsid w:val="00443F19"/>
    <w:rsid w:val="00445162"/>
    <w:rsid w:val="00445915"/>
    <w:rsid w:val="004460E6"/>
    <w:rsid w:val="004532C0"/>
    <w:rsid w:val="00463389"/>
    <w:rsid w:val="00483F17"/>
    <w:rsid w:val="004A2F02"/>
    <w:rsid w:val="004A4750"/>
    <w:rsid w:val="004B34AC"/>
    <w:rsid w:val="004E39FB"/>
    <w:rsid w:val="00514813"/>
    <w:rsid w:val="005151F4"/>
    <w:rsid w:val="0055416E"/>
    <w:rsid w:val="0055694F"/>
    <w:rsid w:val="005676F7"/>
    <w:rsid w:val="00570560"/>
    <w:rsid w:val="005827AF"/>
    <w:rsid w:val="0059663A"/>
    <w:rsid w:val="005B389D"/>
    <w:rsid w:val="005C4AB6"/>
    <w:rsid w:val="00601E77"/>
    <w:rsid w:val="00607436"/>
    <w:rsid w:val="00613631"/>
    <w:rsid w:val="00614228"/>
    <w:rsid w:val="00615A3B"/>
    <w:rsid w:val="00666324"/>
    <w:rsid w:val="00667A76"/>
    <w:rsid w:val="00692B11"/>
    <w:rsid w:val="006A1A44"/>
    <w:rsid w:val="006C1F10"/>
    <w:rsid w:val="006D7B63"/>
    <w:rsid w:val="006E0124"/>
    <w:rsid w:val="006F297B"/>
    <w:rsid w:val="00710D44"/>
    <w:rsid w:val="00717658"/>
    <w:rsid w:val="00720AA5"/>
    <w:rsid w:val="00720CC4"/>
    <w:rsid w:val="00731EEF"/>
    <w:rsid w:val="00735204"/>
    <w:rsid w:val="00761C30"/>
    <w:rsid w:val="007A4190"/>
    <w:rsid w:val="007A6E06"/>
    <w:rsid w:val="007C02CF"/>
    <w:rsid w:val="007D5B29"/>
    <w:rsid w:val="007E7A47"/>
    <w:rsid w:val="007F25CB"/>
    <w:rsid w:val="008015CE"/>
    <w:rsid w:val="008224B8"/>
    <w:rsid w:val="00830D56"/>
    <w:rsid w:val="00830FC7"/>
    <w:rsid w:val="00831254"/>
    <w:rsid w:val="0083291B"/>
    <w:rsid w:val="0084648B"/>
    <w:rsid w:val="00857A1D"/>
    <w:rsid w:val="008717ED"/>
    <w:rsid w:val="00893EE9"/>
    <w:rsid w:val="008B3AAA"/>
    <w:rsid w:val="008D7C7E"/>
    <w:rsid w:val="008E742B"/>
    <w:rsid w:val="009132A2"/>
    <w:rsid w:val="0092352C"/>
    <w:rsid w:val="009434F5"/>
    <w:rsid w:val="00943B4A"/>
    <w:rsid w:val="0094528E"/>
    <w:rsid w:val="009524A0"/>
    <w:rsid w:val="00975403"/>
    <w:rsid w:val="00987CBB"/>
    <w:rsid w:val="009925B6"/>
    <w:rsid w:val="00996F09"/>
    <w:rsid w:val="009B6115"/>
    <w:rsid w:val="009C2773"/>
    <w:rsid w:val="009D302C"/>
    <w:rsid w:val="009F03E8"/>
    <w:rsid w:val="00A04AD3"/>
    <w:rsid w:val="00A0792A"/>
    <w:rsid w:val="00A20079"/>
    <w:rsid w:val="00A451EB"/>
    <w:rsid w:val="00A603D7"/>
    <w:rsid w:val="00A62005"/>
    <w:rsid w:val="00A666AB"/>
    <w:rsid w:val="00A776F8"/>
    <w:rsid w:val="00A96282"/>
    <w:rsid w:val="00AC4559"/>
    <w:rsid w:val="00AD7F11"/>
    <w:rsid w:val="00AE1828"/>
    <w:rsid w:val="00B25093"/>
    <w:rsid w:val="00B3018D"/>
    <w:rsid w:val="00B6783D"/>
    <w:rsid w:val="00B81D4D"/>
    <w:rsid w:val="00B8303B"/>
    <w:rsid w:val="00BA70AC"/>
    <w:rsid w:val="00C00DC4"/>
    <w:rsid w:val="00C04D8B"/>
    <w:rsid w:val="00C06F25"/>
    <w:rsid w:val="00C4444B"/>
    <w:rsid w:val="00C766F1"/>
    <w:rsid w:val="00C84AA9"/>
    <w:rsid w:val="00C90C8F"/>
    <w:rsid w:val="00CA20F9"/>
    <w:rsid w:val="00CA482D"/>
    <w:rsid w:val="00CD42F0"/>
    <w:rsid w:val="00CF1273"/>
    <w:rsid w:val="00CF5C73"/>
    <w:rsid w:val="00D13D42"/>
    <w:rsid w:val="00D34C31"/>
    <w:rsid w:val="00D37612"/>
    <w:rsid w:val="00D53788"/>
    <w:rsid w:val="00D6328E"/>
    <w:rsid w:val="00D713FC"/>
    <w:rsid w:val="00D9276C"/>
    <w:rsid w:val="00D94B1F"/>
    <w:rsid w:val="00D97E99"/>
    <w:rsid w:val="00E34908"/>
    <w:rsid w:val="00E44789"/>
    <w:rsid w:val="00E47C6F"/>
    <w:rsid w:val="00E67F6F"/>
    <w:rsid w:val="00E9374B"/>
    <w:rsid w:val="00EA485B"/>
    <w:rsid w:val="00EC7F74"/>
    <w:rsid w:val="00ED1929"/>
    <w:rsid w:val="00EF5B30"/>
    <w:rsid w:val="00F11816"/>
    <w:rsid w:val="00F5012D"/>
    <w:rsid w:val="00F55535"/>
    <w:rsid w:val="00F574BB"/>
    <w:rsid w:val="00FA0F27"/>
    <w:rsid w:val="00FA6131"/>
    <w:rsid w:val="00FA6EFF"/>
    <w:rsid w:val="00FB02BD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A26A"/>
  <w15:docId w15:val="{44C8E59C-18BE-485E-A0EA-31800BB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F7"/>
  </w:style>
  <w:style w:type="paragraph" w:styleId="Footer">
    <w:name w:val="footer"/>
    <w:basedOn w:val="Normal"/>
    <w:link w:val="Foot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F7"/>
  </w:style>
  <w:style w:type="paragraph" w:customStyle="1" w:styleId="Default">
    <w:name w:val="Default"/>
    <w:rsid w:val="0011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2019-07-19T13:43:00Z</cp:lastPrinted>
  <dcterms:created xsi:type="dcterms:W3CDTF">2019-09-06T07:24:00Z</dcterms:created>
  <dcterms:modified xsi:type="dcterms:W3CDTF">2019-09-06T07:24:00Z</dcterms:modified>
</cp:coreProperties>
</file>