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  <w:r w:rsidR="00FA1FAB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:rsidR="00FA1FAB" w:rsidRDefault="00FA1FA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D188E">
        <w:rPr>
          <w:rFonts w:ascii="Arial" w:hAnsi="Arial" w:cs="Arial"/>
          <w:b/>
          <w:bCs/>
          <w:sz w:val="24"/>
          <w:szCs w:val="24"/>
        </w:rPr>
        <w:t>WRITTEN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EF603A">
        <w:rPr>
          <w:rFonts w:ascii="Arial" w:hAnsi="Arial" w:cs="Arial"/>
          <w:b/>
          <w:bCs/>
          <w:sz w:val="24"/>
          <w:szCs w:val="24"/>
        </w:rPr>
        <w:t>152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6B12ED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6B12ED">
        <w:rPr>
          <w:rFonts w:ascii="Arial" w:hAnsi="Arial" w:cs="Arial"/>
          <w:b/>
          <w:noProof/>
          <w:sz w:val="24"/>
          <w:szCs w:val="24"/>
          <w:lang w:val="af-ZA"/>
        </w:rPr>
        <w:t xml:space="preserve">Ms N K F Hlonyana (EFF)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C22261" w:rsidRPr="00C22261" w:rsidRDefault="00C22261" w:rsidP="00C2226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C22261">
        <w:rPr>
          <w:rFonts w:ascii="Arial" w:hAnsi="Arial" w:cs="Arial"/>
          <w:sz w:val="24"/>
          <w:szCs w:val="24"/>
        </w:rPr>
        <w:t>Whether (a) her department and/or (b) any entity reporting to her own land; if so, in each case, (</w:t>
      </w:r>
      <w:proofErr w:type="spellStart"/>
      <w:r w:rsidRPr="00C22261">
        <w:rPr>
          <w:rFonts w:ascii="Arial" w:hAnsi="Arial" w:cs="Arial"/>
          <w:sz w:val="24"/>
          <w:szCs w:val="24"/>
        </w:rPr>
        <w:t>i</w:t>
      </w:r>
      <w:proofErr w:type="spellEnd"/>
      <w:r w:rsidRPr="00C22261">
        <w:rPr>
          <w:rFonts w:ascii="Arial" w:hAnsi="Arial" w:cs="Arial"/>
          <w:sz w:val="24"/>
          <w:szCs w:val="24"/>
        </w:rPr>
        <w:t>) where is each plot of land located, (ii) what is the size of each specified plot and (iii) what is each plot currently being used for?</w:t>
      </w:r>
      <w:r w:rsidRPr="00C22261">
        <w:rPr>
          <w:rFonts w:ascii="Arial" w:hAnsi="Arial" w:cs="Arial"/>
          <w:sz w:val="24"/>
          <w:szCs w:val="24"/>
        </w:rPr>
        <w:tab/>
      </w:r>
      <w:r w:rsidRPr="00C22261">
        <w:rPr>
          <w:rFonts w:ascii="Arial" w:hAnsi="Arial" w:cs="Arial"/>
          <w:sz w:val="24"/>
          <w:szCs w:val="24"/>
        </w:rPr>
        <w:tab/>
      </w:r>
      <w:r w:rsidRPr="00C22261">
        <w:rPr>
          <w:rFonts w:ascii="Arial" w:hAnsi="Arial" w:cs="Arial"/>
          <w:sz w:val="24"/>
          <w:szCs w:val="24"/>
        </w:rPr>
        <w:tab/>
        <w:t xml:space="preserve"> </w:t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BC5DE2">
        <w:rPr>
          <w:rFonts w:ascii="Arial" w:hAnsi="Arial" w:cs="Arial"/>
          <w:b/>
          <w:noProof/>
          <w:sz w:val="24"/>
          <w:szCs w:val="24"/>
          <w:lang w:val="af-ZA"/>
        </w:rPr>
        <w:t>15</w:t>
      </w:r>
      <w:r w:rsidR="00C22261">
        <w:rPr>
          <w:rFonts w:ascii="Arial" w:hAnsi="Arial" w:cs="Arial"/>
          <w:b/>
          <w:noProof/>
          <w:sz w:val="24"/>
          <w:szCs w:val="24"/>
          <w:lang w:val="af-ZA"/>
        </w:rPr>
        <w:t>9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AF22F0" w:rsidRPr="00D52439" w:rsidRDefault="00AF22F0" w:rsidP="00AF22F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439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AF22F0" w:rsidRPr="00D52439" w:rsidRDefault="00AF22F0" w:rsidP="00AF22F0">
      <w:pPr>
        <w:pStyle w:val="ListParagraph"/>
        <w:numPr>
          <w:ilvl w:val="0"/>
          <w:numId w:val="21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52439">
        <w:rPr>
          <w:rFonts w:ascii="Arial" w:hAnsi="Arial" w:cs="Arial"/>
          <w:sz w:val="24"/>
          <w:szCs w:val="24"/>
        </w:rPr>
        <w:t>he Department does not own land</w:t>
      </w:r>
      <w:r>
        <w:rPr>
          <w:rFonts w:ascii="Arial" w:hAnsi="Arial" w:cs="Arial"/>
          <w:sz w:val="24"/>
          <w:szCs w:val="24"/>
        </w:rPr>
        <w:t>.</w:t>
      </w:r>
    </w:p>
    <w:p w:rsidR="00AF22F0" w:rsidRPr="00D52439" w:rsidRDefault="00AF22F0" w:rsidP="00AF22F0">
      <w:pPr>
        <w:pStyle w:val="ListParagraph"/>
        <w:numPr>
          <w:ilvl w:val="0"/>
          <w:numId w:val="22"/>
        </w:numPr>
        <w:spacing w:after="0"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52439">
        <w:rPr>
          <w:rFonts w:ascii="Arial" w:hAnsi="Arial" w:cs="Arial"/>
          <w:sz w:val="24"/>
          <w:szCs w:val="24"/>
        </w:rPr>
        <w:t>Not applicable</w:t>
      </w:r>
      <w:r>
        <w:rPr>
          <w:rFonts w:ascii="Arial" w:hAnsi="Arial" w:cs="Arial"/>
          <w:sz w:val="24"/>
          <w:szCs w:val="24"/>
        </w:rPr>
        <w:t>.</w:t>
      </w:r>
    </w:p>
    <w:p w:rsidR="00AF22F0" w:rsidRPr="00D52439" w:rsidRDefault="00AF22F0" w:rsidP="00AF22F0">
      <w:pPr>
        <w:pStyle w:val="ListParagraph"/>
        <w:numPr>
          <w:ilvl w:val="0"/>
          <w:numId w:val="22"/>
        </w:numPr>
        <w:spacing w:after="0"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52439">
        <w:rPr>
          <w:rFonts w:ascii="Arial" w:hAnsi="Arial" w:cs="Arial"/>
          <w:sz w:val="24"/>
          <w:szCs w:val="24"/>
        </w:rPr>
        <w:t>Not applicable</w:t>
      </w:r>
      <w:r>
        <w:rPr>
          <w:rFonts w:ascii="Arial" w:hAnsi="Arial" w:cs="Arial"/>
          <w:sz w:val="24"/>
          <w:szCs w:val="24"/>
        </w:rPr>
        <w:t>.</w:t>
      </w:r>
    </w:p>
    <w:p w:rsidR="00AF22F0" w:rsidRPr="00D52439" w:rsidRDefault="00AF22F0" w:rsidP="00AF22F0">
      <w:pPr>
        <w:pStyle w:val="ListParagraph"/>
        <w:numPr>
          <w:ilvl w:val="0"/>
          <w:numId w:val="22"/>
        </w:numPr>
        <w:spacing w:after="240"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52439">
        <w:rPr>
          <w:rFonts w:ascii="Arial" w:hAnsi="Arial" w:cs="Arial"/>
          <w:sz w:val="24"/>
          <w:szCs w:val="24"/>
        </w:rPr>
        <w:t>Not applicable</w:t>
      </w:r>
      <w:r>
        <w:rPr>
          <w:rFonts w:ascii="Arial" w:hAnsi="Arial" w:cs="Arial"/>
          <w:sz w:val="24"/>
          <w:szCs w:val="24"/>
        </w:rPr>
        <w:t>.</w:t>
      </w:r>
    </w:p>
    <w:p w:rsidR="00AF22F0" w:rsidRPr="00D52439" w:rsidRDefault="00AF22F0" w:rsidP="00AF22F0">
      <w:pPr>
        <w:pStyle w:val="ListParagraph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52439">
        <w:rPr>
          <w:rFonts w:ascii="Arial" w:hAnsi="Arial" w:cs="Arial"/>
          <w:sz w:val="24"/>
          <w:szCs w:val="24"/>
        </w:rPr>
        <w:t xml:space="preserve">Based on the information provided and with the exception of </w:t>
      </w:r>
      <w:r>
        <w:rPr>
          <w:rFonts w:ascii="Arial" w:hAnsi="Arial" w:cs="Arial"/>
          <w:sz w:val="24"/>
          <w:szCs w:val="24"/>
        </w:rPr>
        <w:t xml:space="preserve">the </w:t>
      </w:r>
      <w:r w:rsidRPr="00D52439">
        <w:rPr>
          <w:rFonts w:ascii="Arial" w:hAnsi="Arial" w:cs="Arial"/>
          <w:sz w:val="24"/>
          <w:szCs w:val="24"/>
        </w:rPr>
        <w:t xml:space="preserve">Agricultural Sector Education and Training Authority (AGRISETA), Mining Qualifications Authority (MQA), National Student Financial Aid Scheme (NSFAS) and South African Qualifications Authority (SAQA), no other entities have indicated </w:t>
      </w:r>
      <w:r>
        <w:rPr>
          <w:rFonts w:ascii="Arial" w:hAnsi="Arial" w:cs="Arial"/>
          <w:sz w:val="24"/>
          <w:szCs w:val="24"/>
        </w:rPr>
        <w:t xml:space="preserve">land </w:t>
      </w:r>
      <w:r w:rsidRPr="00D52439">
        <w:rPr>
          <w:rFonts w:ascii="Arial" w:hAnsi="Arial" w:cs="Arial"/>
          <w:sz w:val="24"/>
          <w:szCs w:val="24"/>
        </w:rPr>
        <w:t>ownership</w:t>
      </w:r>
      <w:r>
        <w:rPr>
          <w:rFonts w:ascii="Arial" w:hAnsi="Arial" w:cs="Arial"/>
          <w:sz w:val="24"/>
          <w:szCs w:val="24"/>
        </w:rPr>
        <w:t>. The</w:t>
      </w:r>
      <w:r w:rsidRPr="00D52439">
        <w:rPr>
          <w:rFonts w:ascii="Arial" w:hAnsi="Arial" w:cs="Arial"/>
          <w:sz w:val="24"/>
          <w:szCs w:val="24"/>
        </w:rPr>
        <w:t xml:space="preserve"> details are provided as follows: </w:t>
      </w:r>
    </w:p>
    <w:tbl>
      <w:tblPr>
        <w:tblW w:w="8789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2268"/>
        <w:gridCol w:w="2835"/>
      </w:tblGrid>
      <w:tr w:rsidR="00AF22F0" w:rsidRPr="00D52439" w:rsidTr="00380B12">
        <w:trPr>
          <w:trHeight w:val="3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Entity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D5243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i</w:t>
            </w:r>
            <w:proofErr w:type="spellEnd"/>
            <w:r w:rsidRPr="00D5243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) </w:t>
            </w:r>
            <w:r>
              <w:rPr>
                <w:rFonts w:ascii="Arial" w:hAnsi="Arial" w:cs="Arial"/>
                <w:b/>
                <w:noProof/>
                <w:lang w:val="af-ZA"/>
              </w:rPr>
              <w:t>Location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AF22F0" w:rsidRPr="00D52439" w:rsidRDefault="00AF22F0" w:rsidP="00380B12">
            <w:pPr>
              <w:spacing w:before="60" w:after="60" w:line="240" w:lineRule="auto"/>
              <w:ind w:left="317" w:hanging="317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(ii)</w:t>
            </w:r>
            <w:r w:rsidRPr="00D5243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S</w:t>
            </w:r>
            <w:r w:rsidRPr="00D52439">
              <w:rPr>
                <w:rFonts w:ascii="Arial" w:hAnsi="Arial" w:cs="Arial"/>
                <w:b/>
                <w:noProof/>
                <w:lang w:val="af-ZA"/>
              </w:rPr>
              <w:t>ize of each specified plot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(iii)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Plot usage</w:t>
            </w:r>
          </w:p>
        </w:tc>
      </w:tr>
      <w:tr w:rsidR="00AF22F0" w:rsidRPr="00D52439" w:rsidTr="00380B12">
        <w:trPr>
          <w:trHeight w:val="3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B33BF4" w:rsidRDefault="00AF22F0" w:rsidP="00AF22F0">
            <w:pPr>
              <w:numPr>
                <w:ilvl w:val="0"/>
                <w:numId w:val="23"/>
              </w:numPr>
              <w:spacing w:before="60" w:after="60" w:line="240" w:lineRule="auto"/>
              <w:ind w:left="199" w:hanging="283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B33BF4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AGRISETA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2F0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rca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dia </w:t>
            </w:r>
          </w:p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(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Stand No 01289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144 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m</w:t>
            </w:r>
            <w:r w:rsidRPr="00B33BF4">
              <w:rPr>
                <w:rFonts w:ascii="Arial" w:eastAsia="Times New Roman" w:hAnsi="Arial" w:cs="Arial"/>
                <w:bCs/>
                <w:color w:val="000000"/>
                <w:vertAlign w:val="superscript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Head office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.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</w:t>
            </w:r>
          </w:p>
        </w:tc>
      </w:tr>
      <w:tr w:rsidR="00AF22F0" w:rsidRPr="00D52439" w:rsidTr="00380B12">
        <w:trPr>
          <w:trHeight w:val="3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B33BF4" w:rsidRDefault="00AF22F0" w:rsidP="00AF22F0">
            <w:pPr>
              <w:numPr>
                <w:ilvl w:val="0"/>
                <w:numId w:val="23"/>
              </w:numPr>
              <w:spacing w:before="60" w:after="60" w:line="240" w:lineRule="auto"/>
              <w:ind w:left="199" w:hanging="283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B33BF4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MQA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proofErr w:type="spellStart"/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Parktown</w:t>
            </w:r>
            <w:proofErr w:type="spellEnd"/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, Johannesburg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525 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m</w:t>
            </w:r>
            <w:r w:rsidRPr="00B33BF4">
              <w:rPr>
                <w:rFonts w:ascii="Arial" w:eastAsia="Times New Roman" w:hAnsi="Arial" w:cs="Arial"/>
                <w:bCs/>
                <w:color w:val="000000"/>
                <w:vertAlign w:val="superscript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S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ectional title 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office 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building occupied by MQA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.</w:t>
            </w:r>
          </w:p>
        </w:tc>
      </w:tr>
      <w:tr w:rsidR="00AF22F0" w:rsidRPr="00D52439" w:rsidTr="00380B12">
        <w:trPr>
          <w:trHeight w:val="3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B33BF4" w:rsidRDefault="00AF22F0" w:rsidP="00AF22F0">
            <w:pPr>
              <w:numPr>
                <w:ilvl w:val="0"/>
                <w:numId w:val="23"/>
              </w:numPr>
              <w:spacing w:before="60" w:after="60" w:line="240" w:lineRule="auto"/>
              <w:ind w:left="199" w:hanging="283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B33BF4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NSFAS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18-20 Court Road </w:t>
            </w:r>
            <w:proofErr w:type="spellStart"/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Wynberg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, Cape Town (Erf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66447)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 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250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m</w:t>
            </w:r>
            <w:r w:rsidRPr="00B33BF4">
              <w:rPr>
                <w:rFonts w:ascii="Arial" w:eastAsia="Times New Roman" w:hAnsi="Arial" w:cs="Arial"/>
                <w:bCs/>
                <w:color w:val="000000"/>
                <w:vertAlign w:val="superscript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Office and v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ehicle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parking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space</w:t>
            </w:r>
          </w:p>
        </w:tc>
      </w:tr>
      <w:tr w:rsidR="00AF22F0" w:rsidRPr="00D52439" w:rsidTr="00380B12">
        <w:trPr>
          <w:trHeight w:val="3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B33BF4" w:rsidRDefault="00AF22F0" w:rsidP="00AF22F0">
            <w:pPr>
              <w:numPr>
                <w:ilvl w:val="0"/>
                <w:numId w:val="23"/>
              </w:numPr>
              <w:spacing w:before="60" w:after="60" w:line="240" w:lineRule="auto"/>
              <w:ind w:left="199" w:hanging="283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B33BF4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SAQA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Hatfield, Pretoria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</w:t>
            </w: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933 </w:t>
            </w:r>
            <w:r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m</w:t>
            </w:r>
            <w:r w:rsidRPr="00B33BF4">
              <w:rPr>
                <w:rFonts w:ascii="Arial" w:eastAsia="Times New Roman" w:hAnsi="Arial" w:cs="Arial"/>
                <w:bCs/>
                <w:color w:val="000000"/>
                <w:vertAlign w:val="superscript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F0" w:rsidRPr="00D52439" w:rsidRDefault="00AF22F0" w:rsidP="00380B12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D52439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SAQA House is the office of the South African Qualifications Authority</w:t>
            </w:r>
          </w:p>
        </w:tc>
      </w:tr>
    </w:tbl>
    <w:p w:rsidR="00AF22F0" w:rsidRDefault="00AF22F0" w:rsidP="00AF22F0">
      <w:pPr>
        <w:rPr>
          <w:rFonts w:ascii="Arial" w:hAnsi="Arial" w:cs="Arial"/>
          <w:b/>
          <w:bCs/>
          <w:sz w:val="24"/>
          <w:szCs w:val="24"/>
        </w:rPr>
      </w:pPr>
    </w:p>
    <w:p w:rsidR="00AF22F0" w:rsidRDefault="00AF22F0" w:rsidP="00AF22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F22F0" w:rsidRPr="00365400" w:rsidRDefault="00AF22F0" w:rsidP="00AF22F0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NAME AND </w:t>
      </w:r>
      <w:r>
        <w:rPr>
          <w:rFonts w:ascii="Arial" w:hAnsi="Arial" w:cs="Arial"/>
          <w:sz w:val="24"/>
          <w:szCs w:val="24"/>
        </w:rPr>
        <w:t xml:space="preserve">SURNAME: MR THEUNS </w:t>
      </w:r>
      <w:r w:rsidRPr="00365400">
        <w:rPr>
          <w:rFonts w:ascii="Arial" w:hAnsi="Arial" w:cs="Arial"/>
          <w:sz w:val="24"/>
          <w:szCs w:val="24"/>
        </w:rPr>
        <w:t>TREDOUX</w:t>
      </w:r>
    </w:p>
    <w:p w:rsidR="00AF22F0" w:rsidRPr="00365400" w:rsidRDefault="00AF22F0" w:rsidP="00AF22F0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CONTACT: 012 312 5357/5079</w:t>
      </w:r>
    </w:p>
    <w:p w:rsidR="00AF22F0" w:rsidRPr="00365400" w:rsidRDefault="00AF22F0" w:rsidP="00AF22F0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5400">
        <w:rPr>
          <w:rFonts w:ascii="Arial" w:hAnsi="Arial" w:cs="Arial"/>
          <w:b/>
          <w:bCs/>
          <w:sz w:val="24"/>
          <w:szCs w:val="24"/>
        </w:rPr>
        <w:t>RECOMMENDATION</w:t>
      </w:r>
      <w:r w:rsidRPr="00365400">
        <w:rPr>
          <w:rFonts w:ascii="Arial" w:hAnsi="Arial" w:cs="Arial"/>
          <w:bCs/>
          <w:sz w:val="24"/>
          <w:szCs w:val="24"/>
        </w:rPr>
        <w:t xml:space="preserve"> 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5400">
        <w:rPr>
          <w:rFonts w:ascii="Arial" w:hAnsi="Arial" w:cs="Arial"/>
          <w:bCs/>
          <w:sz w:val="24"/>
          <w:szCs w:val="24"/>
        </w:rPr>
        <w:t>It is rec</w:t>
      </w:r>
      <w:r>
        <w:rPr>
          <w:rFonts w:ascii="Arial" w:hAnsi="Arial" w:cs="Arial"/>
          <w:bCs/>
          <w:sz w:val="24"/>
          <w:szCs w:val="24"/>
        </w:rPr>
        <w:t>ommended that the Minister signs</w:t>
      </w:r>
      <w:r w:rsidRPr="00365400">
        <w:rPr>
          <w:rFonts w:ascii="Arial" w:hAnsi="Arial" w:cs="Arial"/>
          <w:bCs/>
          <w:sz w:val="24"/>
          <w:szCs w:val="24"/>
        </w:rPr>
        <w:t xml:space="preserve"> Parliamentary Question </w:t>
      </w:r>
      <w:r>
        <w:rPr>
          <w:rFonts w:ascii="Arial" w:hAnsi="Arial" w:cs="Arial"/>
          <w:sz w:val="24"/>
          <w:szCs w:val="24"/>
        </w:rPr>
        <w:t>152</w:t>
      </w:r>
      <w:r w:rsidRPr="00365400">
        <w:rPr>
          <w:rFonts w:ascii="Arial" w:hAnsi="Arial" w:cs="Arial"/>
          <w:bCs/>
          <w:sz w:val="24"/>
          <w:szCs w:val="24"/>
        </w:rPr>
        <w:t>.</w:t>
      </w:r>
    </w:p>
    <w:p w:rsidR="00AF22F0" w:rsidRDefault="00AF22F0" w:rsidP="00AF22F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F22F0" w:rsidRPr="00365400" w:rsidRDefault="00AF22F0" w:rsidP="00AF2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MR GF QONDE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AF22F0" w:rsidRPr="00365400" w:rsidRDefault="00AF22F0" w:rsidP="00AF2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DATE: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2F0" w:rsidRPr="00365400" w:rsidRDefault="00AF22F0" w:rsidP="00AF22F0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PARLIAMENTARY QUESTION </w:t>
      </w:r>
      <w:r>
        <w:rPr>
          <w:rFonts w:ascii="Arial" w:hAnsi="Arial" w:cs="Arial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 xml:space="preserve"> </w:t>
      </w:r>
      <w:r w:rsidRPr="00365400">
        <w:rPr>
          <w:rFonts w:ascii="Arial" w:hAnsi="Arial" w:cs="Arial"/>
          <w:sz w:val="24"/>
          <w:szCs w:val="24"/>
        </w:rPr>
        <w:t>IS APPROVED / NOT APPROVED / AMENDED.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COMMENTS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2F0" w:rsidRPr="00365400" w:rsidRDefault="00AF22F0" w:rsidP="00AF2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PROF HB MKHIZE, MP</w:t>
      </w:r>
    </w:p>
    <w:p w:rsidR="00AF22F0" w:rsidRPr="00365400" w:rsidRDefault="00AF22F0" w:rsidP="00AF2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ED188E" w:rsidRDefault="00AF22F0" w:rsidP="001C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DATE:</w:t>
      </w:r>
      <w:bookmarkStart w:id="0" w:name="_GoBack"/>
      <w:bookmarkEnd w:id="0"/>
    </w:p>
    <w:sectPr w:rsidR="00D812CE" w:rsidRPr="00ED188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5B947E8"/>
    <w:multiLevelType w:val="hybridMultilevel"/>
    <w:tmpl w:val="51104F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F50604"/>
    <w:multiLevelType w:val="hybridMultilevel"/>
    <w:tmpl w:val="AB0A0A46"/>
    <w:lvl w:ilvl="0" w:tplc="09D48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3" w15:restartNumberingAfterBreak="0">
    <w:nsid w:val="64642227"/>
    <w:multiLevelType w:val="hybridMultilevel"/>
    <w:tmpl w:val="A016D9BA"/>
    <w:lvl w:ilvl="0" w:tplc="AAC4CD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17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20"/>
  </w:num>
  <w:num w:numId="17">
    <w:abstractNumId w:val="15"/>
  </w:num>
  <w:num w:numId="18">
    <w:abstractNumId w:val="21"/>
  </w:num>
  <w:num w:numId="19">
    <w:abstractNumId w:val="6"/>
  </w:num>
  <w:num w:numId="20">
    <w:abstractNumId w:val="10"/>
  </w:num>
  <w:num w:numId="21">
    <w:abstractNumId w:val="4"/>
  </w:num>
  <w:num w:numId="22">
    <w:abstractNumId w:val="13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4198"/>
    <w:rsid w:val="001C6A3B"/>
    <w:rsid w:val="001C7AFC"/>
    <w:rsid w:val="001D3D9C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36F9A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2E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AF22F0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1489"/>
    <w:rsid w:val="00BC5DE2"/>
    <w:rsid w:val="00BC6170"/>
    <w:rsid w:val="00BD2317"/>
    <w:rsid w:val="00BD314D"/>
    <w:rsid w:val="00BE1AAF"/>
    <w:rsid w:val="00BE2524"/>
    <w:rsid w:val="00BF0299"/>
    <w:rsid w:val="00C22261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03A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1FAB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0971-920B-4053-83FF-25EC36D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42</cp:revision>
  <cp:lastPrinted>2015-02-27T14:25:00Z</cp:lastPrinted>
  <dcterms:created xsi:type="dcterms:W3CDTF">2018-02-08T05:18:00Z</dcterms:created>
  <dcterms:modified xsi:type="dcterms:W3CDTF">2018-02-14T11:46:00Z</dcterms:modified>
</cp:coreProperties>
</file>