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8625"/>
      </w:tblGrid>
      <w:tr w:rsidR="00E91128" w:rsidRPr="00FC6835" w:rsidTr="000C7C5A">
        <w:trPr>
          <w:trHeight w:val="63"/>
        </w:trPr>
        <w:tc>
          <w:tcPr>
            <w:tcW w:w="8625" w:type="dxa"/>
          </w:tcPr>
          <w:p w:rsidR="00E91128" w:rsidRPr="00FC6835" w:rsidRDefault="00656BD4" w:rsidP="000C7C5A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tab/>
            </w:r>
            <w:r w:rsidR="00E91128" w:rsidRPr="00FC6835">
              <w:rPr>
                <w:noProof/>
              </w:rPr>
              <w:drawing>
                <wp:anchor distT="57150" distB="57150" distL="57150" distR="57150" simplePos="0" relativeHeight="251660288" behindDoc="0" locked="0" layoutInCell="1" allowOverlap="1" wp14:anchorId="588F7CFE" wp14:editId="13BB0AF2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1128" w:rsidRPr="00FC6835" w:rsidTr="000C7C5A">
        <w:trPr>
          <w:trHeight w:val="1111"/>
        </w:trPr>
        <w:tc>
          <w:tcPr>
            <w:tcW w:w="8625" w:type="dxa"/>
          </w:tcPr>
          <w:p w:rsidR="00E91128" w:rsidRPr="00FC6835" w:rsidRDefault="00E91128" w:rsidP="000C7C5A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  <w:p w:rsidR="00E91128" w:rsidRPr="00FC6835" w:rsidRDefault="00E91128" w:rsidP="000C7C5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 w:rsidRPr="00FC6835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MINISTRY OF COMMUNICATIONS</w:t>
            </w:r>
            <w:r w:rsidRPr="00FC6835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FC6835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E91128" w:rsidRPr="00FC6835" w:rsidRDefault="00E91128" w:rsidP="000C7C5A">
            <w:pPr>
              <w:spacing w:after="0" w:line="240" w:lineRule="auto"/>
              <w:jc w:val="center"/>
              <w:rPr>
                <w:rFonts w:eastAsia="Times New Roman"/>
                <w:lang w:val="en-GB"/>
              </w:rPr>
            </w:pPr>
            <w:r w:rsidRPr="00FC6835">
              <w:rPr>
                <w:rFonts w:eastAsia="Times New Roman"/>
                <w:lang w:val="en-GB"/>
              </w:rPr>
              <w:t>Private Bag X 745, Pretoria, 0001, Tel: +27 12 473 0164   Fax: +27 12 473 0585</w:t>
            </w:r>
          </w:p>
          <w:p w:rsidR="00E91128" w:rsidRPr="00FC6835" w:rsidRDefault="00E91128" w:rsidP="000C7C5A">
            <w:pPr>
              <w:spacing w:after="0" w:line="240" w:lineRule="auto"/>
              <w:jc w:val="center"/>
              <w:rPr>
                <w:rFonts w:eastAsia="Times New Roman"/>
                <w:lang w:val="en-GB"/>
              </w:rPr>
            </w:pPr>
            <w:proofErr w:type="spellStart"/>
            <w:r w:rsidRPr="00FC6835">
              <w:rPr>
                <w:rFonts w:eastAsia="Times New Roman"/>
                <w:lang w:val="en-GB"/>
              </w:rPr>
              <w:t>Tshedimosetso</w:t>
            </w:r>
            <w:proofErr w:type="spellEnd"/>
            <w:r w:rsidRPr="00FC6835">
              <w:rPr>
                <w:rFonts w:eastAsia="Times New Roman"/>
                <w:lang w:val="en-GB"/>
              </w:rPr>
              <w:t xml:space="preserve"> House,1035 Francis Baard Street, </w:t>
            </w:r>
            <w:proofErr w:type="spellStart"/>
            <w:r w:rsidRPr="00FC6835">
              <w:rPr>
                <w:rFonts w:eastAsia="Times New Roman"/>
                <w:lang w:val="en-GB"/>
              </w:rPr>
              <w:t>Tshedimosetso</w:t>
            </w:r>
            <w:proofErr w:type="spellEnd"/>
            <w:r w:rsidRPr="00FC6835">
              <w:rPr>
                <w:rFonts w:eastAsia="Times New Roman"/>
                <w:lang w:val="en-GB"/>
              </w:rPr>
              <w:t xml:space="preserve"> House, Pretoria, 1000</w:t>
            </w:r>
          </w:p>
          <w:p w:rsidR="00E91128" w:rsidRPr="00FC6835" w:rsidRDefault="00E91128" w:rsidP="000C7C5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 w:rsidRPr="00FC6835">
              <w:rPr>
                <w:rFonts w:ascii="Arial" w:eastAsia="Times New Roman" w:hAnsi="Arial"/>
                <w:noProof/>
                <w:color w:val="666633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99FA442" wp14:editId="4C6D303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10E7F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E91128" w:rsidRPr="00FC6835" w:rsidRDefault="00E91128" w:rsidP="00E91128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E91128" w:rsidRPr="00FC6835" w:rsidRDefault="00E91128" w:rsidP="00E91128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E91128" w:rsidRPr="00FC6835" w:rsidRDefault="00E91128" w:rsidP="00E91128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E91128" w:rsidRPr="00FC6835" w:rsidRDefault="00E91128" w:rsidP="00E91128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E91128" w:rsidRPr="00FC6835" w:rsidRDefault="00E91128" w:rsidP="00E91128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lang w:val="af-ZA"/>
        </w:rPr>
      </w:pP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NO: 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1519</w:t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  <w:t xml:space="preserve"> </w:t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E91128" w:rsidRPr="00FC6835" w:rsidRDefault="00E91128" w:rsidP="00E91128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lang w:val="af-ZA"/>
        </w:rPr>
      </w:pPr>
    </w:p>
    <w:p w:rsidR="00E91128" w:rsidRPr="00E91128" w:rsidRDefault="00E91128" w:rsidP="00E91128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E91128">
        <w:rPr>
          <w:rFonts w:ascii="Arial" w:hAnsi="Arial" w:cs="Arial"/>
          <w:b/>
          <w:bCs/>
          <w:sz w:val="24"/>
          <w:szCs w:val="24"/>
        </w:rPr>
        <w:t>1519</w:t>
      </w:r>
      <w:r w:rsidRPr="00E91128">
        <w:rPr>
          <w:rFonts w:ascii="Arial" w:hAnsi="Arial" w:cs="Arial"/>
          <w:b/>
          <w:bCs/>
          <w:sz w:val="24"/>
          <w:szCs w:val="24"/>
          <w:lang w:val="en-GB"/>
        </w:rPr>
        <w:t xml:space="preserve">.   </w:t>
      </w:r>
      <w:r w:rsidRPr="00E91128">
        <w:rPr>
          <w:rFonts w:ascii="Arial" w:hAnsi="Arial" w:cs="Arial"/>
          <w:b/>
          <w:bCs/>
          <w:sz w:val="24"/>
          <w:szCs w:val="24"/>
          <w:lang w:val="af-ZA"/>
        </w:rPr>
        <w:t xml:space="preserve">Mr C MacKenzie (DA) to ask the </w:t>
      </w:r>
      <w:r w:rsidRPr="00E91128">
        <w:rPr>
          <w:rFonts w:ascii="Arial" w:hAnsi="Arial" w:cs="Arial"/>
          <w:b/>
          <w:bCs/>
          <w:sz w:val="24"/>
          <w:szCs w:val="24"/>
          <w:lang w:val="en-GB"/>
        </w:rPr>
        <w:t>Minister</w:t>
      </w:r>
      <w:r w:rsidRPr="00E91128">
        <w:rPr>
          <w:rFonts w:ascii="Arial" w:hAnsi="Arial" w:cs="Arial"/>
          <w:b/>
          <w:bCs/>
          <w:sz w:val="24"/>
          <w:szCs w:val="24"/>
          <w:lang w:val="af-ZA"/>
        </w:rPr>
        <w:t xml:space="preserve"> of Communications:</w:t>
      </w:r>
    </w:p>
    <w:p w:rsidR="00E91128" w:rsidRPr="00E91128" w:rsidRDefault="00E91128" w:rsidP="00E91128">
      <w:pPr>
        <w:jc w:val="both"/>
        <w:rPr>
          <w:rFonts w:ascii="Arial" w:hAnsi="Arial" w:cs="Arial"/>
        </w:rPr>
      </w:pPr>
      <w:r w:rsidRPr="00E91128">
        <w:rPr>
          <w:rFonts w:ascii="Arial" w:hAnsi="Arial" w:cs="Arial"/>
          <w:sz w:val="24"/>
          <w:szCs w:val="24"/>
        </w:rPr>
        <w:t>What (a) number of premises or properties are leased or rented by the Independent Communications Authority of South Africa</w:t>
      </w:r>
      <w:r w:rsidRPr="00E91128">
        <w:rPr>
          <w:rStyle w:val="st1"/>
          <w:rFonts w:ascii="Arial" w:hAnsi="Arial" w:cs="Arial"/>
          <w:color w:val="545454"/>
          <w:sz w:val="24"/>
          <w:szCs w:val="24"/>
        </w:rPr>
        <w:t xml:space="preserve"> </w:t>
      </w:r>
      <w:r w:rsidRPr="00E91128">
        <w:rPr>
          <w:rFonts w:ascii="Arial" w:hAnsi="Arial" w:cs="Arial"/>
          <w:sz w:val="24"/>
          <w:szCs w:val="24"/>
        </w:rPr>
        <w:t>and (b) are the full relevant details of the lease agreements, including the (</w:t>
      </w:r>
      <w:proofErr w:type="spellStart"/>
      <w:r w:rsidRPr="00E91128">
        <w:rPr>
          <w:rFonts w:ascii="Arial" w:hAnsi="Arial" w:cs="Arial"/>
          <w:sz w:val="24"/>
          <w:szCs w:val="24"/>
        </w:rPr>
        <w:t>i</w:t>
      </w:r>
      <w:proofErr w:type="spellEnd"/>
      <w:r w:rsidRPr="00E91128">
        <w:rPr>
          <w:rFonts w:ascii="Arial" w:hAnsi="Arial" w:cs="Arial"/>
          <w:sz w:val="24"/>
          <w:szCs w:val="24"/>
        </w:rPr>
        <w:t>) n</w:t>
      </w:r>
      <w:r w:rsidRPr="00E91128">
        <w:rPr>
          <w:rFonts w:ascii="Arial" w:hAnsi="Arial" w:cs="Arial"/>
          <w:sz w:val="24"/>
          <w:szCs w:val="24"/>
          <w:lang w:val="af-ZA"/>
        </w:rPr>
        <w:t xml:space="preserve">ame </w:t>
      </w:r>
      <w:r w:rsidRPr="00E91128">
        <w:rPr>
          <w:rFonts w:ascii="Arial" w:hAnsi="Arial" w:cs="Arial"/>
          <w:sz w:val="24"/>
          <w:szCs w:val="24"/>
        </w:rPr>
        <w:t>of the landlord(s), (ii) d</w:t>
      </w:r>
      <w:r w:rsidRPr="00E91128">
        <w:rPr>
          <w:rFonts w:ascii="Arial" w:hAnsi="Arial" w:cs="Arial"/>
          <w:sz w:val="24"/>
          <w:szCs w:val="24"/>
          <w:lang w:val="af-ZA"/>
        </w:rPr>
        <w:t>escription</w:t>
      </w:r>
      <w:r w:rsidRPr="00E91128">
        <w:rPr>
          <w:rFonts w:ascii="Arial" w:hAnsi="Arial" w:cs="Arial"/>
          <w:sz w:val="24"/>
          <w:szCs w:val="24"/>
        </w:rPr>
        <w:t xml:space="preserve"> of the property or properties, (iii) usage of the property or properties, (iv) annual rental and (v) terms of the lease</w:t>
      </w:r>
      <w:r w:rsidRPr="00E91128">
        <w:rPr>
          <w:rFonts w:ascii="Arial" w:hAnsi="Arial" w:cs="Arial"/>
          <w:sz w:val="24"/>
          <w:szCs w:val="24"/>
          <w:lang w:val="af-ZA"/>
        </w:rPr>
        <w:t xml:space="preserve">?        </w:t>
      </w:r>
    </w:p>
    <w:p w:rsidR="00CF41E3" w:rsidRDefault="00CF41E3" w:rsidP="00E91128">
      <w:pP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</w:p>
    <w:p w:rsidR="006B0D20" w:rsidRDefault="006B0D20" w:rsidP="006B0D20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29115C">
        <w:rPr>
          <w:rFonts w:ascii="Arial" w:eastAsia="Times New Roman" w:hAnsi="Arial" w:cs="Arial"/>
          <w:b/>
          <w:sz w:val="24"/>
          <w:szCs w:val="24"/>
        </w:rPr>
        <w:t>REPLY</w:t>
      </w:r>
    </w:p>
    <w:p w:rsidR="00E40148" w:rsidRDefault="00E40148" w:rsidP="006B0D20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E40148" w:rsidRPr="00E40148" w:rsidRDefault="00E40148" w:rsidP="006B0D20">
      <w:pPr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E40148">
        <w:rPr>
          <w:rFonts w:ascii="Arial" w:eastAsia="Times New Roman" w:hAnsi="Arial" w:cs="Arial"/>
          <w:sz w:val="24"/>
          <w:szCs w:val="24"/>
        </w:rPr>
        <w:t>I have been advised by the</w:t>
      </w:r>
      <w:r w:rsidR="005C1023">
        <w:rPr>
          <w:rFonts w:ascii="Arial" w:eastAsia="Times New Roman" w:hAnsi="Arial" w:cs="Arial"/>
          <w:sz w:val="24"/>
          <w:szCs w:val="24"/>
        </w:rPr>
        <w:t xml:space="preserve"> </w:t>
      </w:r>
      <w:r w:rsidR="005C1023" w:rsidRPr="00E91128">
        <w:rPr>
          <w:rFonts w:ascii="Arial" w:hAnsi="Arial" w:cs="Arial"/>
          <w:sz w:val="24"/>
          <w:szCs w:val="24"/>
        </w:rPr>
        <w:t>Independent Communications Authority of South Africa</w:t>
      </w:r>
      <w:r w:rsidR="005C1023">
        <w:rPr>
          <w:rFonts w:ascii="Arial" w:hAnsi="Arial" w:cs="Arial"/>
          <w:sz w:val="24"/>
          <w:szCs w:val="24"/>
        </w:rPr>
        <w:t xml:space="preserve"> (ICASA)</w:t>
      </w:r>
      <w:r w:rsidRPr="00E40148">
        <w:rPr>
          <w:rFonts w:ascii="Arial" w:eastAsia="Times New Roman" w:hAnsi="Arial" w:cs="Arial"/>
          <w:sz w:val="24"/>
          <w:szCs w:val="24"/>
        </w:rPr>
        <w:t xml:space="preserve"> as follows: </w:t>
      </w:r>
    </w:p>
    <w:p w:rsidR="00E40148" w:rsidRPr="0029115C" w:rsidRDefault="00E40148" w:rsidP="006B0D20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CF41E3" w:rsidRDefault="005C1023" w:rsidP="006B0D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B0D20" w:rsidRPr="00E91128">
        <w:rPr>
          <w:rFonts w:ascii="Arial" w:hAnsi="Arial" w:cs="Arial"/>
          <w:sz w:val="24"/>
          <w:szCs w:val="24"/>
        </w:rPr>
        <w:t>CASA</w:t>
      </w:r>
      <w:r w:rsidR="006B0D20">
        <w:rPr>
          <w:rFonts w:ascii="Arial" w:hAnsi="Arial" w:cs="Arial"/>
          <w:sz w:val="24"/>
          <w:szCs w:val="24"/>
        </w:rPr>
        <w:t xml:space="preserve"> leases 9 premises across the country. The details of the properties are provided in the table below: </w:t>
      </w: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3353"/>
        <w:gridCol w:w="1317"/>
        <w:gridCol w:w="1848"/>
        <w:gridCol w:w="1857"/>
        <w:gridCol w:w="1495"/>
      </w:tblGrid>
      <w:tr w:rsidR="00CF41E3" w:rsidRPr="00CF41E3" w:rsidTr="00020380">
        <w:trPr>
          <w:trHeight w:val="549"/>
          <w:tblHeader/>
        </w:trPr>
        <w:tc>
          <w:tcPr>
            <w:tcW w:w="3353" w:type="dxa"/>
            <w:shd w:val="clear" w:color="auto" w:fill="D9D9D9" w:themeFill="background1" w:themeFillShade="D9"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CF41E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ICASA Office Premises Rental Costs (a)</w:t>
            </w:r>
          </w:p>
        </w:tc>
        <w:tc>
          <w:tcPr>
            <w:tcW w:w="1317" w:type="dxa"/>
            <w:shd w:val="clear" w:color="auto" w:fill="D9D9D9" w:themeFill="background1" w:themeFillShade="D9"/>
            <w:noWrap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CF41E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Lessor b (</w:t>
            </w:r>
            <w:proofErr w:type="spellStart"/>
            <w:r w:rsidRPr="00CF41E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</w:t>
            </w:r>
            <w:proofErr w:type="spellEnd"/>
            <w:r w:rsidRPr="00CF41E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  <w:hideMark/>
          </w:tcPr>
          <w:p w:rsidR="00CF41E3" w:rsidRPr="00C93631" w:rsidRDefault="00CF41E3" w:rsidP="00574ABF">
            <w:pPr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</w:pPr>
            <w:r w:rsidRPr="00CF41E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Description &amp; Size (b)(ii-iii)</w:t>
            </w:r>
            <w:r w:rsidR="00574AB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CF41E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Rental p.</w:t>
            </w:r>
            <w:r w:rsidR="00E4014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Pr="00CF41E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 (b)(iv)</w:t>
            </w:r>
          </w:p>
        </w:tc>
        <w:tc>
          <w:tcPr>
            <w:tcW w:w="1495" w:type="dxa"/>
            <w:shd w:val="clear" w:color="auto" w:fill="D9D9D9" w:themeFill="background1" w:themeFillShade="D9"/>
            <w:noWrap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CF41E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Expiry Date (b)(v)</w:t>
            </w:r>
          </w:p>
        </w:tc>
      </w:tr>
      <w:tr w:rsidR="00CF41E3" w:rsidRPr="00CF41E3" w:rsidTr="00020380">
        <w:trPr>
          <w:trHeight w:val="450"/>
        </w:trPr>
        <w:tc>
          <w:tcPr>
            <w:tcW w:w="3353" w:type="dxa"/>
            <w:vMerge w:val="restart"/>
            <w:hideMark/>
          </w:tcPr>
          <w:p w:rsidR="007B2DCE" w:rsidRPr="00020380" w:rsidRDefault="00CF41E3" w:rsidP="00020380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2038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WESTERN CAPE REGION</w:t>
            </w:r>
          </w:p>
          <w:p w:rsidR="007B2DCE" w:rsidRPr="007B2DCE" w:rsidRDefault="007B2DCE" w:rsidP="007B2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7" w:type="dxa"/>
            <w:vMerge w:val="restart"/>
            <w:noWrap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color w:val="000000"/>
                <w:lang w:val="en-GB" w:eastAsia="en-GB"/>
              </w:rPr>
              <w:t>Redefine Properties</w:t>
            </w:r>
          </w:p>
        </w:tc>
        <w:tc>
          <w:tcPr>
            <w:tcW w:w="1848" w:type="dxa"/>
            <w:vMerge w:val="restart"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  <w:t>599.5 square metres office space</w:t>
            </w:r>
          </w:p>
        </w:tc>
        <w:tc>
          <w:tcPr>
            <w:tcW w:w="1857" w:type="dxa"/>
            <w:vMerge w:val="restart"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  <w:t>1,317,548.04</w:t>
            </w:r>
          </w:p>
        </w:tc>
        <w:tc>
          <w:tcPr>
            <w:tcW w:w="1495" w:type="dxa"/>
            <w:vMerge w:val="restart"/>
            <w:noWrap/>
            <w:hideMark/>
          </w:tcPr>
          <w:p w:rsidR="00CF41E3" w:rsidRDefault="00CF41E3" w:rsidP="007B2DCE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color w:val="000000"/>
                <w:lang w:val="en-GB" w:eastAsia="en-GB"/>
              </w:rPr>
              <w:t>30/09/2024</w:t>
            </w:r>
          </w:p>
          <w:p w:rsidR="00E40148" w:rsidRPr="00E40148" w:rsidRDefault="00E40148" w:rsidP="007B2DCE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F41E3" w:rsidRPr="00CF41E3" w:rsidTr="00020380">
        <w:trPr>
          <w:trHeight w:val="450"/>
        </w:trPr>
        <w:tc>
          <w:tcPr>
            <w:tcW w:w="3353" w:type="dxa"/>
            <w:vMerge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F41E3" w:rsidRPr="00CF41E3" w:rsidTr="00020380">
        <w:trPr>
          <w:trHeight w:val="450"/>
        </w:trPr>
        <w:tc>
          <w:tcPr>
            <w:tcW w:w="3353" w:type="dxa"/>
            <w:vMerge w:val="restart"/>
            <w:hideMark/>
          </w:tcPr>
          <w:p w:rsidR="00CF41E3" w:rsidRPr="00CF41E3" w:rsidRDefault="007B2DCE" w:rsidP="007B2DCE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lastRenderedPageBreak/>
              <w:t xml:space="preserve"> </w:t>
            </w:r>
            <w:r w:rsidR="00CF41E3" w:rsidRPr="00CF41E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2.    FREE STATE REGION</w:t>
            </w:r>
          </w:p>
        </w:tc>
        <w:tc>
          <w:tcPr>
            <w:tcW w:w="1317" w:type="dxa"/>
            <w:vMerge w:val="restart"/>
            <w:noWrap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r w:rsidRPr="00E40148">
              <w:rPr>
                <w:rFonts w:ascii="Arial" w:eastAsia="Times New Roman" w:hAnsi="Arial" w:cs="Arial"/>
                <w:color w:val="000000"/>
                <w:lang w:val="en-GB" w:eastAsia="en-GB"/>
              </w:rPr>
              <w:t>Factaprops</w:t>
            </w:r>
            <w:proofErr w:type="spellEnd"/>
            <w:r w:rsidRPr="00E40148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185</w:t>
            </w:r>
          </w:p>
        </w:tc>
        <w:tc>
          <w:tcPr>
            <w:tcW w:w="1848" w:type="dxa"/>
            <w:vMerge w:val="restart"/>
            <w:hideMark/>
          </w:tcPr>
          <w:p w:rsidR="00E40148" w:rsidRPr="00E40148" w:rsidRDefault="00CF41E3" w:rsidP="00020380">
            <w:pPr>
              <w:jc w:val="center"/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  <w:t>827 square metres office space</w:t>
            </w:r>
          </w:p>
        </w:tc>
        <w:tc>
          <w:tcPr>
            <w:tcW w:w="1857" w:type="dxa"/>
            <w:vMerge w:val="restart"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  <w:t>1,250,180.16</w:t>
            </w:r>
          </w:p>
        </w:tc>
        <w:tc>
          <w:tcPr>
            <w:tcW w:w="1495" w:type="dxa"/>
            <w:vMerge w:val="restart"/>
            <w:noWrap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color w:val="000000"/>
                <w:lang w:val="en-GB" w:eastAsia="en-GB"/>
              </w:rPr>
              <w:t>31/10/2020</w:t>
            </w:r>
          </w:p>
        </w:tc>
      </w:tr>
      <w:tr w:rsidR="00CF41E3" w:rsidRPr="00CF41E3" w:rsidTr="00020380">
        <w:trPr>
          <w:trHeight w:val="450"/>
        </w:trPr>
        <w:tc>
          <w:tcPr>
            <w:tcW w:w="3353" w:type="dxa"/>
            <w:vMerge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F41E3" w:rsidRPr="00CF41E3" w:rsidTr="00020380">
        <w:trPr>
          <w:trHeight w:val="450"/>
        </w:trPr>
        <w:tc>
          <w:tcPr>
            <w:tcW w:w="3353" w:type="dxa"/>
            <w:vMerge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F41E3" w:rsidRPr="00CF41E3" w:rsidTr="00020380">
        <w:trPr>
          <w:trHeight w:val="450"/>
        </w:trPr>
        <w:tc>
          <w:tcPr>
            <w:tcW w:w="3353" w:type="dxa"/>
            <w:vMerge w:val="restart"/>
            <w:hideMark/>
          </w:tcPr>
          <w:p w:rsidR="00CF41E3" w:rsidRPr="00CF41E3" w:rsidRDefault="00CF41E3" w:rsidP="007B2DCE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CF41E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 3.    EASTERN CAPE REGION</w:t>
            </w:r>
          </w:p>
        </w:tc>
        <w:tc>
          <w:tcPr>
            <w:tcW w:w="1317" w:type="dxa"/>
            <w:vMerge w:val="restart"/>
            <w:noWrap/>
            <w:hideMark/>
          </w:tcPr>
          <w:p w:rsidR="00CF41E3" w:rsidRPr="00E40148" w:rsidRDefault="00CF41E3" w:rsidP="007B2DCE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r w:rsidRPr="00E40148">
              <w:rPr>
                <w:rFonts w:ascii="Arial" w:eastAsia="Times New Roman" w:hAnsi="Arial" w:cs="Arial"/>
                <w:color w:val="000000"/>
                <w:lang w:val="en-GB" w:eastAsia="en-GB"/>
              </w:rPr>
              <w:t>Reotic</w:t>
            </w:r>
            <w:proofErr w:type="spellEnd"/>
          </w:p>
        </w:tc>
        <w:tc>
          <w:tcPr>
            <w:tcW w:w="1848" w:type="dxa"/>
            <w:vMerge w:val="restart"/>
            <w:hideMark/>
          </w:tcPr>
          <w:p w:rsidR="00CF41E3" w:rsidRPr="00E40148" w:rsidRDefault="00CF41E3" w:rsidP="007B2DCE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  <w:t>500 square metres office space</w:t>
            </w:r>
          </w:p>
        </w:tc>
        <w:tc>
          <w:tcPr>
            <w:tcW w:w="1857" w:type="dxa"/>
            <w:vMerge w:val="restart"/>
            <w:hideMark/>
          </w:tcPr>
          <w:p w:rsidR="00CF41E3" w:rsidRPr="00E40148" w:rsidRDefault="00CF41E3" w:rsidP="00020380">
            <w:pPr>
              <w:jc w:val="center"/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  <w:t>981,238.92</w:t>
            </w:r>
          </w:p>
        </w:tc>
        <w:tc>
          <w:tcPr>
            <w:tcW w:w="1495" w:type="dxa"/>
            <w:vMerge w:val="restart"/>
            <w:noWrap/>
            <w:hideMark/>
          </w:tcPr>
          <w:p w:rsidR="00CF41E3" w:rsidRPr="00E40148" w:rsidRDefault="00CF41E3" w:rsidP="007B2DCE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color w:val="000000"/>
                <w:lang w:val="en-GB" w:eastAsia="en-GB"/>
              </w:rPr>
              <w:t>30/11/2021</w:t>
            </w:r>
          </w:p>
        </w:tc>
      </w:tr>
      <w:tr w:rsidR="00CF41E3" w:rsidRPr="00CF41E3" w:rsidTr="00020380">
        <w:trPr>
          <w:trHeight w:val="450"/>
        </w:trPr>
        <w:tc>
          <w:tcPr>
            <w:tcW w:w="3353" w:type="dxa"/>
            <w:vMerge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F41E3" w:rsidRPr="00CF41E3" w:rsidTr="00020380">
        <w:trPr>
          <w:trHeight w:val="450"/>
        </w:trPr>
        <w:tc>
          <w:tcPr>
            <w:tcW w:w="3353" w:type="dxa"/>
            <w:vMerge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F41E3" w:rsidRPr="00E40148" w:rsidTr="00020380">
        <w:trPr>
          <w:trHeight w:val="523"/>
        </w:trPr>
        <w:tc>
          <w:tcPr>
            <w:tcW w:w="3353" w:type="dxa"/>
            <w:vMerge w:val="restart"/>
            <w:hideMark/>
          </w:tcPr>
          <w:p w:rsidR="00CF41E3" w:rsidRPr="00CF41E3" w:rsidRDefault="00CF41E3" w:rsidP="007B2DCE">
            <w:pPr>
              <w:ind w:left="427" w:hanging="42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CF41E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4.   KWAZULU –NATAL    REGION</w:t>
            </w:r>
          </w:p>
        </w:tc>
        <w:tc>
          <w:tcPr>
            <w:tcW w:w="1317" w:type="dxa"/>
            <w:vMerge w:val="restart"/>
            <w:noWrap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color w:val="000000"/>
                <w:lang w:val="en-GB" w:eastAsia="en-GB"/>
              </w:rPr>
              <w:t>Delta Properties</w:t>
            </w:r>
          </w:p>
        </w:tc>
        <w:tc>
          <w:tcPr>
            <w:tcW w:w="1848" w:type="dxa"/>
            <w:vMerge w:val="restart"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  <w:t>500 square metres office space</w:t>
            </w:r>
          </w:p>
        </w:tc>
        <w:tc>
          <w:tcPr>
            <w:tcW w:w="1857" w:type="dxa"/>
            <w:vMerge w:val="restart"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  <w:t>963,475.80</w:t>
            </w:r>
          </w:p>
        </w:tc>
        <w:tc>
          <w:tcPr>
            <w:tcW w:w="1495" w:type="dxa"/>
            <w:vMerge w:val="restart"/>
            <w:noWrap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color w:val="000000"/>
                <w:lang w:val="en-GB" w:eastAsia="en-GB"/>
              </w:rPr>
              <w:t>31/05/2021</w:t>
            </w:r>
          </w:p>
        </w:tc>
      </w:tr>
      <w:tr w:rsidR="00CF41E3" w:rsidRPr="00E40148" w:rsidTr="00020380">
        <w:trPr>
          <w:trHeight w:val="450"/>
        </w:trPr>
        <w:tc>
          <w:tcPr>
            <w:tcW w:w="3353" w:type="dxa"/>
            <w:vMerge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F41E3" w:rsidRPr="00E40148" w:rsidTr="00020380">
        <w:trPr>
          <w:trHeight w:val="450"/>
        </w:trPr>
        <w:tc>
          <w:tcPr>
            <w:tcW w:w="3353" w:type="dxa"/>
            <w:vMerge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F41E3" w:rsidRPr="00E40148" w:rsidTr="00020380">
        <w:trPr>
          <w:trHeight w:val="450"/>
        </w:trPr>
        <w:tc>
          <w:tcPr>
            <w:tcW w:w="3353" w:type="dxa"/>
            <w:vMerge w:val="restart"/>
            <w:hideMark/>
          </w:tcPr>
          <w:p w:rsidR="00CF41E3" w:rsidRPr="00CF41E3" w:rsidRDefault="00CF41E3" w:rsidP="00020380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CF41E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5.    LIMPOPO REGION</w:t>
            </w:r>
          </w:p>
        </w:tc>
        <w:tc>
          <w:tcPr>
            <w:tcW w:w="1317" w:type="dxa"/>
            <w:vMerge w:val="restart"/>
            <w:noWrap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r w:rsidRPr="00E40148">
              <w:rPr>
                <w:rFonts w:ascii="Arial" w:eastAsia="Times New Roman" w:hAnsi="Arial" w:cs="Arial"/>
                <w:color w:val="000000"/>
                <w:lang w:val="en-GB" w:eastAsia="en-GB"/>
              </w:rPr>
              <w:t>Valzone</w:t>
            </w:r>
            <w:proofErr w:type="spellEnd"/>
            <w:r w:rsidRPr="00E40148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104</w:t>
            </w:r>
          </w:p>
        </w:tc>
        <w:tc>
          <w:tcPr>
            <w:tcW w:w="1848" w:type="dxa"/>
            <w:vMerge w:val="restart"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  <w:t>339 square metres office space</w:t>
            </w:r>
          </w:p>
        </w:tc>
        <w:tc>
          <w:tcPr>
            <w:tcW w:w="1857" w:type="dxa"/>
            <w:vMerge w:val="restart"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  <w:t>819,743.22</w:t>
            </w:r>
          </w:p>
        </w:tc>
        <w:tc>
          <w:tcPr>
            <w:tcW w:w="1495" w:type="dxa"/>
            <w:vMerge w:val="restart"/>
            <w:noWrap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color w:val="000000"/>
                <w:lang w:val="en-GB" w:eastAsia="en-GB"/>
              </w:rPr>
              <w:t>28/02/2023</w:t>
            </w:r>
          </w:p>
        </w:tc>
      </w:tr>
      <w:tr w:rsidR="00CF41E3" w:rsidRPr="00E40148" w:rsidTr="00020380">
        <w:trPr>
          <w:trHeight w:val="450"/>
        </w:trPr>
        <w:tc>
          <w:tcPr>
            <w:tcW w:w="3353" w:type="dxa"/>
            <w:vMerge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F41E3" w:rsidRPr="00E40148" w:rsidTr="00020380">
        <w:trPr>
          <w:trHeight w:val="450"/>
        </w:trPr>
        <w:tc>
          <w:tcPr>
            <w:tcW w:w="3353" w:type="dxa"/>
            <w:vMerge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F41E3" w:rsidRPr="00E40148" w:rsidTr="00020380">
        <w:trPr>
          <w:trHeight w:val="450"/>
        </w:trPr>
        <w:tc>
          <w:tcPr>
            <w:tcW w:w="3353" w:type="dxa"/>
            <w:vMerge w:val="restart"/>
            <w:hideMark/>
          </w:tcPr>
          <w:p w:rsidR="00CF41E3" w:rsidRPr="00CF41E3" w:rsidRDefault="00CF41E3" w:rsidP="00020380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CF41E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6.   MPUMALANGA REGION</w:t>
            </w:r>
          </w:p>
        </w:tc>
        <w:tc>
          <w:tcPr>
            <w:tcW w:w="1317" w:type="dxa"/>
            <w:vMerge w:val="restart"/>
            <w:noWrap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r w:rsidRPr="00E40148">
              <w:rPr>
                <w:rFonts w:ascii="Arial" w:eastAsia="Times New Roman" w:hAnsi="Arial" w:cs="Arial"/>
                <w:color w:val="000000"/>
                <w:lang w:val="en-GB" w:eastAsia="en-GB"/>
              </w:rPr>
              <w:t>Bousaam</w:t>
            </w:r>
            <w:proofErr w:type="spellEnd"/>
            <w:r w:rsidRPr="00E40148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Trust</w:t>
            </w:r>
          </w:p>
        </w:tc>
        <w:tc>
          <w:tcPr>
            <w:tcW w:w="1848" w:type="dxa"/>
            <w:vMerge w:val="restart"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  <w:t>197 square metres office space</w:t>
            </w:r>
          </w:p>
        </w:tc>
        <w:tc>
          <w:tcPr>
            <w:tcW w:w="1857" w:type="dxa"/>
            <w:vMerge w:val="restart"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  <w:t>398,359.56</w:t>
            </w:r>
          </w:p>
        </w:tc>
        <w:tc>
          <w:tcPr>
            <w:tcW w:w="1495" w:type="dxa"/>
            <w:vMerge w:val="restart"/>
            <w:noWrap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color w:val="000000"/>
                <w:lang w:val="en-GB" w:eastAsia="en-GB"/>
              </w:rPr>
              <w:t>28/02/2021</w:t>
            </w:r>
          </w:p>
        </w:tc>
      </w:tr>
      <w:tr w:rsidR="00CF41E3" w:rsidRPr="00E40148" w:rsidTr="00020380">
        <w:trPr>
          <w:trHeight w:val="450"/>
        </w:trPr>
        <w:tc>
          <w:tcPr>
            <w:tcW w:w="3353" w:type="dxa"/>
            <w:vMerge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F41E3" w:rsidRPr="00E40148" w:rsidTr="00020380">
        <w:trPr>
          <w:trHeight w:val="450"/>
        </w:trPr>
        <w:tc>
          <w:tcPr>
            <w:tcW w:w="3353" w:type="dxa"/>
            <w:vMerge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F41E3" w:rsidRPr="00E40148" w:rsidTr="00020380">
        <w:trPr>
          <w:trHeight w:val="450"/>
        </w:trPr>
        <w:tc>
          <w:tcPr>
            <w:tcW w:w="3353" w:type="dxa"/>
            <w:vMerge w:val="restart"/>
            <w:hideMark/>
          </w:tcPr>
          <w:p w:rsidR="00CF41E3" w:rsidRPr="00CF41E3" w:rsidRDefault="00CF41E3" w:rsidP="00020380">
            <w:pPr>
              <w:ind w:firstLineChars="15" w:firstLine="33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CF41E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7.   NORTH WEST REGION</w:t>
            </w:r>
          </w:p>
        </w:tc>
        <w:tc>
          <w:tcPr>
            <w:tcW w:w="1317" w:type="dxa"/>
            <w:vMerge w:val="restart"/>
            <w:noWrap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color w:val="000000"/>
                <w:lang w:val="en-GB" w:eastAsia="en-GB"/>
              </w:rPr>
              <w:t>SABC</w:t>
            </w:r>
          </w:p>
        </w:tc>
        <w:tc>
          <w:tcPr>
            <w:tcW w:w="1848" w:type="dxa"/>
            <w:vMerge w:val="restart"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iCs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iCs/>
                <w:lang w:val="en-GB" w:eastAsia="en-GB"/>
              </w:rPr>
              <w:t>125 square metres office space</w:t>
            </w:r>
          </w:p>
        </w:tc>
        <w:tc>
          <w:tcPr>
            <w:tcW w:w="1857" w:type="dxa"/>
            <w:vMerge w:val="restart"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iCs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iCs/>
                <w:lang w:val="en-GB" w:eastAsia="en-GB"/>
              </w:rPr>
              <w:t>313,255.92</w:t>
            </w:r>
          </w:p>
        </w:tc>
        <w:tc>
          <w:tcPr>
            <w:tcW w:w="1495" w:type="dxa"/>
            <w:vMerge w:val="restart"/>
            <w:noWrap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lang w:val="en-GB" w:eastAsia="en-GB"/>
              </w:rPr>
              <w:t>31/08/2020</w:t>
            </w:r>
          </w:p>
        </w:tc>
      </w:tr>
      <w:tr w:rsidR="00CF41E3" w:rsidRPr="00E40148" w:rsidTr="00020380">
        <w:trPr>
          <w:trHeight w:val="450"/>
        </w:trPr>
        <w:tc>
          <w:tcPr>
            <w:tcW w:w="3353" w:type="dxa"/>
            <w:vMerge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FF0000"/>
                <w:lang w:val="en-GB" w:eastAsia="en-GB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CF41E3" w:rsidRPr="00E40148" w:rsidTr="00020380">
        <w:trPr>
          <w:trHeight w:val="450"/>
        </w:trPr>
        <w:tc>
          <w:tcPr>
            <w:tcW w:w="3353" w:type="dxa"/>
            <w:vMerge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FF0000"/>
                <w:lang w:val="en-GB" w:eastAsia="en-GB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CF41E3" w:rsidRPr="00E40148" w:rsidTr="00020380">
        <w:trPr>
          <w:trHeight w:val="450"/>
        </w:trPr>
        <w:tc>
          <w:tcPr>
            <w:tcW w:w="3353" w:type="dxa"/>
            <w:vMerge w:val="restart"/>
            <w:hideMark/>
          </w:tcPr>
          <w:p w:rsidR="00CF41E3" w:rsidRPr="00CF41E3" w:rsidRDefault="00CF41E3" w:rsidP="00020380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CF41E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8. NORTHERN CAPE REGION</w:t>
            </w:r>
          </w:p>
        </w:tc>
        <w:tc>
          <w:tcPr>
            <w:tcW w:w="1317" w:type="dxa"/>
            <w:vMerge w:val="restart"/>
            <w:noWrap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lang w:val="en-GB" w:eastAsia="en-GB"/>
              </w:rPr>
              <w:t>Prestige Properties</w:t>
            </w:r>
          </w:p>
        </w:tc>
        <w:tc>
          <w:tcPr>
            <w:tcW w:w="1848" w:type="dxa"/>
            <w:vMerge w:val="restart"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  <w:t>135 square metres office space</w:t>
            </w:r>
            <w:bookmarkStart w:id="0" w:name="_GoBack"/>
            <w:bookmarkEnd w:id="0"/>
          </w:p>
        </w:tc>
        <w:tc>
          <w:tcPr>
            <w:tcW w:w="1857" w:type="dxa"/>
            <w:vMerge w:val="restart"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iCs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iCs/>
                <w:lang w:val="en-GB" w:eastAsia="en-GB"/>
              </w:rPr>
              <w:t>197,949.50</w:t>
            </w:r>
          </w:p>
        </w:tc>
        <w:tc>
          <w:tcPr>
            <w:tcW w:w="1495" w:type="dxa"/>
            <w:vMerge w:val="restart"/>
            <w:noWrap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lang w:val="en-GB" w:eastAsia="en-GB"/>
              </w:rPr>
              <w:t>30/11/2019</w:t>
            </w:r>
          </w:p>
        </w:tc>
      </w:tr>
      <w:tr w:rsidR="00CF41E3" w:rsidRPr="00E40148" w:rsidTr="00020380">
        <w:trPr>
          <w:trHeight w:val="450"/>
        </w:trPr>
        <w:tc>
          <w:tcPr>
            <w:tcW w:w="3353" w:type="dxa"/>
            <w:vMerge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lang w:val="en-GB" w:eastAsia="en-GB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CF41E3" w:rsidRPr="00E40148" w:rsidTr="00020380">
        <w:trPr>
          <w:trHeight w:val="450"/>
        </w:trPr>
        <w:tc>
          <w:tcPr>
            <w:tcW w:w="3353" w:type="dxa"/>
            <w:vMerge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lang w:val="en-GB" w:eastAsia="en-GB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CF41E3" w:rsidRPr="00E40148" w:rsidTr="00394AD1">
        <w:trPr>
          <w:trHeight w:val="450"/>
        </w:trPr>
        <w:tc>
          <w:tcPr>
            <w:tcW w:w="3353" w:type="dxa"/>
            <w:vMerge/>
            <w:vAlign w:val="center"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iCs/>
                <w:lang w:val="en-GB" w:eastAsia="en-GB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CF41E3" w:rsidRPr="00E40148" w:rsidRDefault="00CF41E3" w:rsidP="00CF41E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CF41E3" w:rsidRPr="00E40148" w:rsidTr="00020380">
        <w:trPr>
          <w:trHeight w:val="450"/>
        </w:trPr>
        <w:tc>
          <w:tcPr>
            <w:tcW w:w="3353" w:type="dxa"/>
            <w:vMerge w:val="restart"/>
            <w:hideMark/>
          </w:tcPr>
          <w:p w:rsidR="00CF41E3" w:rsidRPr="00CF41E3" w:rsidRDefault="00CF41E3" w:rsidP="00020380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CF41E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9.  HEAD OFFICE</w:t>
            </w:r>
            <w:r w:rsidR="006B0D2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(CENTURION)</w:t>
            </w:r>
          </w:p>
        </w:tc>
        <w:tc>
          <w:tcPr>
            <w:tcW w:w="1317" w:type="dxa"/>
            <w:vMerge w:val="restart"/>
            <w:noWrap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color w:val="000000"/>
                <w:lang w:val="en-GB" w:eastAsia="en-GB"/>
              </w:rPr>
              <w:t>Centurion Vision</w:t>
            </w:r>
          </w:p>
        </w:tc>
        <w:tc>
          <w:tcPr>
            <w:tcW w:w="1848" w:type="dxa"/>
            <w:vMerge w:val="restart"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  <w:t>9320 square metres office space</w:t>
            </w:r>
          </w:p>
        </w:tc>
        <w:tc>
          <w:tcPr>
            <w:tcW w:w="1857" w:type="dxa"/>
            <w:vMerge w:val="restart"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iCs/>
                <w:color w:val="000000"/>
                <w:lang w:val="en-GB" w:eastAsia="en-GB"/>
              </w:rPr>
              <w:t>26,031,896.57</w:t>
            </w:r>
          </w:p>
        </w:tc>
        <w:tc>
          <w:tcPr>
            <w:tcW w:w="1495" w:type="dxa"/>
            <w:vMerge w:val="restart"/>
            <w:noWrap/>
            <w:hideMark/>
          </w:tcPr>
          <w:p w:rsidR="00CF41E3" w:rsidRPr="00E40148" w:rsidRDefault="00CF41E3" w:rsidP="007B2DCE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0148">
              <w:rPr>
                <w:rFonts w:ascii="Arial" w:eastAsia="Times New Roman" w:hAnsi="Arial" w:cs="Arial"/>
                <w:color w:val="000000"/>
                <w:lang w:val="en-GB" w:eastAsia="en-GB"/>
              </w:rPr>
              <w:t>30/09/2028</w:t>
            </w:r>
          </w:p>
        </w:tc>
      </w:tr>
      <w:tr w:rsidR="00CF41E3" w:rsidRPr="00CF41E3" w:rsidTr="00020380">
        <w:trPr>
          <w:trHeight w:val="450"/>
        </w:trPr>
        <w:tc>
          <w:tcPr>
            <w:tcW w:w="3353" w:type="dxa"/>
            <w:vMerge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7" w:type="dxa"/>
            <w:vMerge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48" w:type="dxa"/>
            <w:vMerge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857" w:type="dxa"/>
            <w:vMerge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495" w:type="dxa"/>
            <w:vMerge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CF41E3" w:rsidRPr="00CF41E3" w:rsidTr="00020380">
        <w:trPr>
          <w:trHeight w:val="450"/>
        </w:trPr>
        <w:tc>
          <w:tcPr>
            <w:tcW w:w="3353" w:type="dxa"/>
            <w:vMerge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7" w:type="dxa"/>
            <w:vMerge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48" w:type="dxa"/>
            <w:vMerge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857" w:type="dxa"/>
            <w:vMerge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495" w:type="dxa"/>
            <w:vMerge/>
            <w:hideMark/>
          </w:tcPr>
          <w:p w:rsidR="00CF41E3" w:rsidRPr="00CF41E3" w:rsidRDefault="00CF41E3" w:rsidP="00CF41E3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:rsidR="00213C93" w:rsidRDefault="00213C93" w:rsidP="00E40148">
      <w:pPr>
        <w:tabs>
          <w:tab w:val="left" w:pos="1845"/>
        </w:tabs>
        <w:jc w:val="both"/>
        <w:rPr>
          <w:rFonts w:ascii="Arial" w:eastAsiaTheme="minorEastAsia" w:hAnsi="Arial" w:cs="Arial"/>
          <w:b/>
          <w:sz w:val="24"/>
          <w:szCs w:val="24"/>
          <w:lang w:val="it-IT"/>
        </w:rPr>
      </w:pPr>
    </w:p>
    <w:p w:rsidR="00213C93" w:rsidRDefault="00213C93" w:rsidP="00E91128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it-IT"/>
        </w:rPr>
      </w:pPr>
    </w:p>
    <w:p w:rsidR="007B2DCE" w:rsidRDefault="007B2DCE" w:rsidP="00E91128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it-IT"/>
        </w:rPr>
      </w:pPr>
    </w:p>
    <w:p w:rsidR="007B2DCE" w:rsidRDefault="007B2DCE" w:rsidP="00E91128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it-IT"/>
        </w:rPr>
      </w:pPr>
    </w:p>
    <w:p w:rsidR="007B2DCE" w:rsidRDefault="007B2DCE" w:rsidP="00E91128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it-IT"/>
        </w:rPr>
      </w:pPr>
    </w:p>
    <w:p w:rsidR="007B2DCE" w:rsidRDefault="007B2DCE" w:rsidP="00E91128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it-IT"/>
        </w:rPr>
      </w:pPr>
    </w:p>
    <w:p w:rsidR="00E91128" w:rsidRPr="00FC6835" w:rsidRDefault="00E91128" w:rsidP="00E91128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E91128" w:rsidRPr="00FC6835" w:rsidRDefault="00352AB4" w:rsidP="00E91128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FC6835">
        <w:rPr>
          <w:rFonts w:ascii="Arial" w:eastAsia="Calibri" w:hAnsi="Arial" w:cs="Arial"/>
          <w:b/>
          <w:sz w:val="24"/>
          <w:szCs w:val="24"/>
          <w:lang w:val="de-DE"/>
        </w:rPr>
        <w:t>MS. STELLA NDABENI-ABRAHAMS</w:t>
      </w:r>
    </w:p>
    <w:p w:rsidR="00E91128" w:rsidRPr="00352AB4" w:rsidRDefault="00352AB4" w:rsidP="00352AB4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FC6835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</w:p>
    <w:p w:rsidR="00E91128" w:rsidRPr="00FC6835" w:rsidRDefault="00E91128" w:rsidP="00E91128">
      <w:pPr>
        <w:rPr>
          <w:sz w:val="24"/>
          <w:szCs w:val="24"/>
        </w:rPr>
      </w:pPr>
    </w:p>
    <w:p w:rsidR="00E91128" w:rsidRPr="00FC6835" w:rsidRDefault="00E91128" w:rsidP="00E91128"/>
    <w:p w:rsidR="00E91128" w:rsidRPr="00FC6835" w:rsidRDefault="00E91128" w:rsidP="00E91128"/>
    <w:p w:rsidR="00E91128" w:rsidRPr="00FC6835" w:rsidRDefault="00E91128" w:rsidP="00E91128"/>
    <w:p w:rsidR="00E91128" w:rsidRDefault="00E91128" w:rsidP="00E91128"/>
    <w:p w:rsidR="00E91128" w:rsidRDefault="00E91128" w:rsidP="00E91128"/>
    <w:p w:rsidR="00E91128" w:rsidRDefault="00E91128" w:rsidP="00E91128"/>
    <w:p w:rsidR="00E91128" w:rsidRDefault="00E91128" w:rsidP="00E91128"/>
    <w:p w:rsidR="00E91128" w:rsidRDefault="00E91128" w:rsidP="00E91128"/>
    <w:p w:rsidR="00E91128" w:rsidRDefault="00E91128" w:rsidP="00E91128"/>
    <w:p w:rsidR="007F20A2" w:rsidRDefault="00A114D9"/>
    <w:sectPr w:rsidR="007F20A2" w:rsidSect="00020380">
      <w:footerReference w:type="default" r:id="rId8"/>
      <w:pgSz w:w="11906" w:h="16838"/>
      <w:pgMar w:top="1135" w:right="658" w:bottom="1440" w:left="134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4D9" w:rsidRDefault="00A114D9" w:rsidP="005E6CC4">
      <w:pPr>
        <w:spacing w:after="0" w:line="240" w:lineRule="auto"/>
      </w:pPr>
      <w:r>
        <w:separator/>
      </w:r>
    </w:p>
  </w:endnote>
  <w:endnote w:type="continuationSeparator" w:id="0">
    <w:p w:rsidR="00A114D9" w:rsidRDefault="00A114D9" w:rsidP="005E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5F8" w:rsidRPr="00E40148" w:rsidRDefault="00FD3D77" w:rsidP="00CF41E3">
    <w:pPr>
      <w:spacing w:before="100" w:beforeAutospacing="1" w:after="100" w:afterAutospacing="1"/>
      <w:jc w:val="both"/>
      <w:rPr>
        <w:rFonts w:ascii="Arial" w:hAnsi="Arial" w:cs="Arial"/>
        <w:b/>
        <w:color w:val="808080" w:themeColor="background1" w:themeShade="80"/>
      </w:rPr>
    </w:pPr>
    <w:r w:rsidRPr="00E40148">
      <w:rPr>
        <w:rFonts w:ascii="Arial" w:eastAsia="Times New Roman" w:hAnsi="Arial" w:cs="Arial"/>
        <w:b/>
        <w:color w:val="808080" w:themeColor="background1" w:themeShade="80"/>
        <w:shd w:val="clear" w:color="auto" w:fill="FFFFFF" w:themeFill="background1"/>
      </w:rPr>
      <w:t xml:space="preserve">Reply to the Parliamentary </w:t>
    </w:r>
    <w:r w:rsidR="005E6CC4" w:rsidRPr="00E40148">
      <w:rPr>
        <w:rFonts w:ascii="Arial" w:hAnsi="Arial" w:cs="Arial"/>
        <w:b/>
        <w:bCs/>
        <w:color w:val="808080" w:themeColor="background1" w:themeShade="80"/>
        <w:sz w:val="24"/>
        <w:szCs w:val="24"/>
      </w:rPr>
      <w:t>1519</w:t>
    </w:r>
    <w:r w:rsidR="005E6CC4" w:rsidRPr="00E40148">
      <w:rPr>
        <w:rFonts w:ascii="Arial" w:hAnsi="Arial" w:cs="Arial"/>
        <w:b/>
        <w:bCs/>
        <w:color w:val="808080" w:themeColor="background1" w:themeShade="80"/>
        <w:sz w:val="24"/>
        <w:szCs w:val="24"/>
        <w:lang w:val="en-GB"/>
      </w:rPr>
      <w:t>. </w:t>
    </w:r>
    <w:r w:rsidR="005E6CC4" w:rsidRPr="00E40148">
      <w:rPr>
        <w:rFonts w:ascii="Arial" w:hAnsi="Arial" w:cs="Arial"/>
        <w:b/>
        <w:bCs/>
        <w:color w:val="808080" w:themeColor="background1" w:themeShade="80"/>
        <w:sz w:val="24"/>
        <w:szCs w:val="24"/>
        <w:lang w:val="af-ZA"/>
      </w:rPr>
      <w:t xml:space="preserve">Mr C MacKenzie (DA) to ask the </w:t>
    </w:r>
    <w:r w:rsidR="005E6CC4" w:rsidRPr="00E40148">
      <w:rPr>
        <w:rFonts w:ascii="Arial" w:hAnsi="Arial" w:cs="Arial"/>
        <w:b/>
        <w:bCs/>
        <w:color w:val="808080" w:themeColor="background1" w:themeShade="80"/>
        <w:sz w:val="24"/>
        <w:szCs w:val="24"/>
        <w:lang w:val="en-GB"/>
      </w:rPr>
      <w:t>Minister</w:t>
    </w:r>
    <w:r w:rsidR="00CF41E3" w:rsidRPr="00E40148">
      <w:rPr>
        <w:rFonts w:ascii="Arial" w:hAnsi="Arial" w:cs="Arial"/>
        <w:b/>
        <w:bCs/>
        <w:color w:val="808080" w:themeColor="background1" w:themeShade="80"/>
        <w:sz w:val="24"/>
        <w:szCs w:val="24"/>
        <w:lang w:val="af-ZA"/>
      </w:rPr>
      <w:t xml:space="preserve"> of Communications</w:t>
    </w:r>
    <w:r w:rsidR="00E40148">
      <w:rPr>
        <w:rFonts w:ascii="Arial" w:hAnsi="Arial" w:cs="Arial"/>
        <w:b/>
        <w:bCs/>
        <w:color w:val="808080" w:themeColor="background1" w:themeShade="80"/>
        <w:sz w:val="24"/>
        <w:szCs w:val="24"/>
        <w:lang w:val="af-ZA"/>
      </w:rPr>
      <w:t>:</w:t>
    </w:r>
  </w:p>
  <w:p w:rsidR="005D029F" w:rsidRPr="00314E5D" w:rsidRDefault="00A114D9" w:rsidP="00314E5D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color w:val="A6A6A6" w:themeColor="background1" w:themeShade="A6"/>
        <w:sz w:val="24"/>
        <w:szCs w:val="24"/>
      </w:rPr>
    </w:pPr>
  </w:p>
  <w:p w:rsidR="006E27B1" w:rsidRPr="00115D84" w:rsidRDefault="00FD3D77" w:rsidP="00AE25F8">
    <w:pPr>
      <w:autoSpaceDE w:val="0"/>
      <w:autoSpaceDN w:val="0"/>
      <w:adjustRightInd w:val="0"/>
      <w:spacing w:after="0" w:line="276" w:lineRule="auto"/>
      <w:jc w:val="center"/>
      <w:rPr>
        <w:caps/>
        <w:noProof/>
        <w:color w:val="808080" w:themeColor="background1" w:themeShade="80"/>
      </w:rPr>
    </w:pPr>
    <w:r w:rsidRPr="00115D84">
      <w:rPr>
        <w:caps/>
        <w:color w:val="808080" w:themeColor="background1" w:themeShade="80"/>
      </w:rPr>
      <w:fldChar w:fldCharType="begin"/>
    </w:r>
    <w:r w:rsidRPr="00115D84">
      <w:rPr>
        <w:caps/>
        <w:color w:val="808080" w:themeColor="background1" w:themeShade="80"/>
      </w:rPr>
      <w:instrText xml:space="preserve"> PAGE   \* MERGEFORMAT </w:instrText>
    </w:r>
    <w:r w:rsidRPr="00115D84">
      <w:rPr>
        <w:caps/>
        <w:color w:val="808080" w:themeColor="background1" w:themeShade="80"/>
      </w:rPr>
      <w:fldChar w:fldCharType="separate"/>
    </w:r>
    <w:r w:rsidR="00EC0686">
      <w:rPr>
        <w:caps/>
        <w:noProof/>
        <w:color w:val="808080" w:themeColor="background1" w:themeShade="80"/>
      </w:rPr>
      <w:t>2</w:t>
    </w:r>
    <w:r w:rsidRPr="00115D84">
      <w:rPr>
        <w:caps/>
        <w:noProof/>
        <w:color w:val="808080" w:themeColor="background1" w:themeShade="80"/>
      </w:rPr>
      <w:fldChar w:fldCharType="end"/>
    </w:r>
  </w:p>
  <w:p w:rsidR="00964904" w:rsidRDefault="00A114D9" w:rsidP="0096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4D9" w:rsidRDefault="00A114D9" w:rsidP="005E6CC4">
      <w:pPr>
        <w:spacing w:after="0" w:line="240" w:lineRule="auto"/>
      </w:pPr>
      <w:r>
        <w:separator/>
      </w:r>
    </w:p>
  </w:footnote>
  <w:footnote w:type="continuationSeparator" w:id="0">
    <w:p w:rsidR="00A114D9" w:rsidRDefault="00A114D9" w:rsidP="005E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004C"/>
    <w:multiLevelType w:val="hybridMultilevel"/>
    <w:tmpl w:val="006A3AB2"/>
    <w:lvl w:ilvl="0" w:tplc="905EDDF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640B0"/>
    <w:multiLevelType w:val="hybridMultilevel"/>
    <w:tmpl w:val="5F641336"/>
    <w:lvl w:ilvl="0" w:tplc="F864A988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7" w:hanging="360"/>
      </w:pPr>
    </w:lvl>
    <w:lvl w:ilvl="2" w:tplc="1C09001B" w:tentative="1">
      <w:start w:val="1"/>
      <w:numFmt w:val="lowerRoman"/>
      <w:lvlText w:val="%3."/>
      <w:lvlJc w:val="right"/>
      <w:pPr>
        <w:ind w:left="1867" w:hanging="180"/>
      </w:pPr>
    </w:lvl>
    <w:lvl w:ilvl="3" w:tplc="1C09000F" w:tentative="1">
      <w:start w:val="1"/>
      <w:numFmt w:val="decimal"/>
      <w:lvlText w:val="%4."/>
      <w:lvlJc w:val="left"/>
      <w:pPr>
        <w:ind w:left="2587" w:hanging="360"/>
      </w:pPr>
    </w:lvl>
    <w:lvl w:ilvl="4" w:tplc="1C090019" w:tentative="1">
      <w:start w:val="1"/>
      <w:numFmt w:val="lowerLetter"/>
      <w:lvlText w:val="%5."/>
      <w:lvlJc w:val="left"/>
      <w:pPr>
        <w:ind w:left="3307" w:hanging="360"/>
      </w:pPr>
    </w:lvl>
    <w:lvl w:ilvl="5" w:tplc="1C09001B" w:tentative="1">
      <w:start w:val="1"/>
      <w:numFmt w:val="lowerRoman"/>
      <w:lvlText w:val="%6."/>
      <w:lvlJc w:val="right"/>
      <w:pPr>
        <w:ind w:left="4027" w:hanging="180"/>
      </w:pPr>
    </w:lvl>
    <w:lvl w:ilvl="6" w:tplc="1C09000F" w:tentative="1">
      <w:start w:val="1"/>
      <w:numFmt w:val="decimal"/>
      <w:lvlText w:val="%7."/>
      <w:lvlJc w:val="left"/>
      <w:pPr>
        <w:ind w:left="4747" w:hanging="360"/>
      </w:pPr>
    </w:lvl>
    <w:lvl w:ilvl="7" w:tplc="1C090019" w:tentative="1">
      <w:start w:val="1"/>
      <w:numFmt w:val="lowerLetter"/>
      <w:lvlText w:val="%8."/>
      <w:lvlJc w:val="left"/>
      <w:pPr>
        <w:ind w:left="5467" w:hanging="360"/>
      </w:pPr>
    </w:lvl>
    <w:lvl w:ilvl="8" w:tplc="1C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28"/>
    <w:rsid w:val="00013118"/>
    <w:rsid w:val="00020380"/>
    <w:rsid w:val="001B7F8B"/>
    <w:rsid w:val="001E3417"/>
    <w:rsid w:val="00213C93"/>
    <w:rsid w:val="00325BFC"/>
    <w:rsid w:val="00352AB4"/>
    <w:rsid w:val="00394AD1"/>
    <w:rsid w:val="004A51A8"/>
    <w:rsid w:val="00574ABF"/>
    <w:rsid w:val="005A3091"/>
    <w:rsid w:val="005C1023"/>
    <w:rsid w:val="005E6CC4"/>
    <w:rsid w:val="00656BD4"/>
    <w:rsid w:val="006B0D20"/>
    <w:rsid w:val="007B2DCE"/>
    <w:rsid w:val="007C4643"/>
    <w:rsid w:val="008C6B8B"/>
    <w:rsid w:val="008F7FA1"/>
    <w:rsid w:val="00A114D9"/>
    <w:rsid w:val="00C93631"/>
    <w:rsid w:val="00CF41E3"/>
    <w:rsid w:val="00DA143E"/>
    <w:rsid w:val="00DB67F7"/>
    <w:rsid w:val="00DF315D"/>
    <w:rsid w:val="00E40148"/>
    <w:rsid w:val="00E91128"/>
    <w:rsid w:val="00EC0686"/>
    <w:rsid w:val="00F33E5D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CA1DB"/>
  <w15:chartTrackingRefBased/>
  <w15:docId w15:val="{024B173F-F157-4C10-8916-09F9087D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128"/>
  </w:style>
  <w:style w:type="paragraph" w:customStyle="1" w:styleId="Default">
    <w:name w:val="Default"/>
    <w:rsid w:val="00E91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DefaultParagraphFont"/>
    <w:rsid w:val="00E91128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5E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CC4"/>
  </w:style>
  <w:style w:type="table" w:styleId="GridTable1Light-Accent3">
    <w:name w:val="Grid Table 1 Light Accent 3"/>
    <w:basedOn w:val="TableNormal"/>
    <w:uiPriority w:val="46"/>
    <w:rsid w:val="00CF4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F4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CF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7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7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Bathandwa Mlambo</cp:lastModifiedBy>
  <cp:revision>5</cp:revision>
  <cp:lastPrinted>2019-11-21T09:10:00Z</cp:lastPrinted>
  <dcterms:created xsi:type="dcterms:W3CDTF">2019-11-22T10:14:00Z</dcterms:created>
  <dcterms:modified xsi:type="dcterms:W3CDTF">2019-11-25T08:50:00Z</dcterms:modified>
</cp:coreProperties>
</file>