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noProof/>
          <w:sz w:val="24"/>
          <w:szCs w:val="24"/>
        </w:rPr>
        <w:drawing>
          <wp:inline distT="0" distB="0" distL="0" distR="0" wp14:anchorId="4DB4D62D" wp14:editId="2D896852">
            <wp:extent cx="1390015" cy="14693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1D7401" w:rsidRDefault="004355E5" w:rsidP="004355E5">
      <w:pPr>
        <w:tabs>
          <w:tab w:val="left" w:pos="432"/>
          <w:tab w:val="left" w:pos="864"/>
        </w:tabs>
        <w:spacing w:after="0"/>
        <w:jc w:val="center"/>
        <w:rPr>
          <w:rFonts w:ascii="Arial" w:eastAsia="Times New Roman" w:hAnsi="Arial" w:cs="Arial"/>
          <w:b/>
        </w:rPr>
      </w:pPr>
      <w:r w:rsidRPr="001D7401">
        <w:rPr>
          <w:rFonts w:ascii="Arial" w:eastAsia="Times New Roman" w:hAnsi="Arial" w:cs="Arial"/>
          <w:b/>
        </w:rPr>
        <w:t>NATIONAL ASSEMBLY</w:t>
      </w:r>
    </w:p>
    <w:p w:rsidR="004355E5" w:rsidRPr="001D7401" w:rsidRDefault="004355E5" w:rsidP="004355E5">
      <w:pPr>
        <w:tabs>
          <w:tab w:val="left" w:pos="432"/>
          <w:tab w:val="left" w:pos="864"/>
        </w:tabs>
        <w:spacing w:after="0"/>
        <w:jc w:val="center"/>
        <w:rPr>
          <w:rFonts w:ascii="Arial" w:eastAsia="Times New Roman" w:hAnsi="Arial" w:cs="Arial"/>
          <w:b/>
        </w:rPr>
      </w:pPr>
    </w:p>
    <w:p w:rsidR="004355E5" w:rsidRPr="001D7401" w:rsidRDefault="004355E5" w:rsidP="004355E5">
      <w:pPr>
        <w:tabs>
          <w:tab w:val="left" w:pos="432"/>
          <w:tab w:val="left" w:pos="864"/>
        </w:tabs>
        <w:spacing w:after="0"/>
        <w:rPr>
          <w:rFonts w:ascii="Arial" w:eastAsia="Times New Roman" w:hAnsi="Arial" w:cs="Arial"/>
          <w:b/>
        </w:rPr>
      </w:pPr>
      <w:r w:rsidRPr="001D7401">
        <w:rPr>
          <w:rFonts w:ascii="Arial" w:eastAsia="Times New Roman" w:hAnsi="Arial" w:cs="Arial"/>
          <w:b/>
        </w:rPr>
        <w:t>QUESTION FOR WRITTEN REPLY</w:t>
      </w:r>
    </w:p>
    <w:p w:rsidR="004355E5" w:rsidRPr="001D7401" w:rsidRDefault="004355E5" w:rsidP="004355E5">
      <w:pPr>
        <w:tabs>
          <w:tab w:val="left" w:pos="432"/>
          <w:tab w:val="left" w:pos="864"/>
        </w:tabs>
        <w:spacing w:after="0"/>
        <w:rPr>
          <w:rFonts w:ascii="Arial" w:eastAsia="Times New Roman" w:hAnsi="Arial" w:cs="Arial"/>
          <w:b/>
        </w:rPr>
      </w:pPr>
      <w:r w:rsidRPr="001D7401">
        <w:rPr>
          <w:rFonts w:ascii="Arial" w:eastAsia="Times New Roman" w:hAnsi="Arial" w:cs="Arial"/>
          <w:b/>
        </w:rPr>
        <w:t xml:space="preserve">QUESTION NUMBER: </w:t>
      </w:r>
      <w:r w:rsidR="002416B5" w:rsidRPr="001D7401">
        <w:rPr>
          <w:rFonts w:ascii="Arial" w:eastAsia="Times New Roman" w:hAnsi="Arial" w:cs="Arial"/>
          <w:b/>
        </w:rPr>
        <w:t>1516 [NW1717E]</w:t>
      </w:r>
    </w:p>
    <w:p w:rsidR="004355E5" w:rsidRPr="001D7401" w:rsidRDefault="004355E5" w:rsidP="004355E5">
      <w:pPr>
        <w:tabs>
          <w:tab w:val="left" w:pos="432"/>
          <w:tab w:val="left" w:pos="864"/>
        </w:tabs>
        <w:spacing w:after="0"/>
        <w:rPr>
          <w:rFonts w:ascii="Arial" w:eastAsia="Times New Roman" w:hAnsi="Arial" w:cs="Arial"/>
          <w:b/>
        </w:rPr>
      </w:pPr>
      <w:r w:rsidRPr="001D7401">
        <w:rPr>
          <w:rFonts w:ascii="Arial" w:eastAsia="Times New Roman" w:hAnsi="Arial" w:cs="Arial"/>
          <w:b/>
        </w:rPr>
        <w:t xml:space="preserve">DATE OF PUBLICATION: </w:t>
      </w:r>
      <w:r w:rsidR="002416B5" w:rsidRPr="001D7401">
        <w:rPr>
          <w:rFonts w:ascii="Arial" w:eastAsia="Times New Roman" w:hAnsi="Arial" w:cs="Arial"/>
          <w:b/>
        </w:rPr>
        <w:t>2 JUNE 2017</w:t>
      </w:r>
    </w:p>
    <w:p w:rsidR="004355E5" w:rsidRPr="001D7401" w:rsidRDefault="004355E5" w:rsidP="004355E5">
      <w:pPr>
        <w:tabs>
          <w:tab w:val="left" w:pos="432"/>
          <w:tab w:val="left" w:pos="864"/>
        </w:tabs>
        <w:spacing w:after="0"/>
        <w:rPr>
          <w:rFonts w:ascii="Arial" w:eastAsia="Times New Roman" w:hAnsi="Arial" w:cs="Arial"/>
          <w:b/>
        </w:rPr>
      </w:pPr>
    </w:p>
    <w:p w:rsidR="002416B5" w:rsidRPr="001D7401" w:rsidRDefault="002416B5" w:rsidP="002416B5">
      <w:pPr>
        <w:spacing w:before="100" w:beforeAutospacing="1" w:after="100" w:afterAutospacing="1"/>
        <w:ind w:left="816" w:hanging="816"/>
        <w:rPr>
          <w:rFonts w:ascii="Arial" w:eastAsia="Calibri" w:hAnsi="Arial" w:cs="Arial"/>
          <w:b/>
          <w:lang w:val="en-ZA"/>
        </w:rPr>
      </w:pPr>
      <w:proofErr w:type="gramStart"/>
      <w:r w:rsidRPr="001D7401">
        <w:rPr>
          <w:rFonts w:ascii="Arial" w:eastAsia="Calibri" w:hAnsi="Arial" w:cs="Arial"/>
          <w:b/>
          <w:lang w:val="en-ZA"/>
        </w:rPr>
        <w:t>1516.</w:t>
      </w:r>
      <w:r w:rsidRPr="001D7401">
        <w:rPr>
          <w:rFonts w:ascii="Arial" w:eastAsia="Calibri" w:hAnsi="Arial" w:cs="Arial"/>
          <w:b/>
          <w:lang w:val="en-ZA"/>
        </w:rPr>
        <w:tab/>
        <w:t>Mr R A Lees (DA)</w:t>
      </w:r>
      <w:proofErr w:type="gramEnd"/>
      <w:r w:rsidRPr="001D7401">
        <w:rPr>
          <w:rFonts w:ascii="Arial" w:eastAsia="Calibri" w:hAnsi="Arial" w:cs="Arial"/>
          <w:b/>
          <w:lang w:val="en-ZA"/>
        </w:rPr>
        <w:t xml:space="preserve"> to ask the Minister of Finance:</w:t>
      </w:r>
    </w:p>
    <w:p w:rsidR="001D7401" w:rsidRDefault="002416B5" w:rsidP="001D7401">
      <w:pPr>
        <w:spacing w:after="0" w:line="240" w:lineRule="auto"/>
        <w:ind w:left="811"/>
        <w:outlineLvl w:val="0"/>
        <w:rPr>
          <w:rFonts w:ascii="Arial" w:eastAsia="Calibri" w:hAnsi="Arial" w:cs="Arial"/>
          <w:sz w:val="24"/>
          <w:szCs w:val="24"/>
          <w:lang w:val="en-ZA"/>
        </w:rPr>
      </w:pPr>
      <w:r w:rsidRPr="001D7401">
        <w:rPr>
          <w:rFonts w:ascii="Arial" w:eastAsia="Calibri" w:hAnsi="Arial" w:cs="Arial"/>
          <w:lang w:val="en-ZA"/>
        </w:rPr>
        <w:t>Whether Government imposed any conditions on the SA Airways (SAA) Board when each Government guarantee was granted to SAA in each of the past three financial years; if not, in each case, why not; if so, what (a) are the details of each condition and (b) progress has the SAA Board made to comply with the conditions in each case?</w:t>
      </w:r>
      <w:r w:rsidRPr="001D7401">
        <w:rPr>
          <w:rFonts w:ascii="Arial" w:eastAsia="Calibri" w:hAnsi="Arial" w:cs="Arial"/>
          <w:lang w:val="en-ZA"/>
        </w:rPr>
        <w:tab/>
      </w:r>
      <w:r w:rsidRPr="001D7401">
        <w:rPr>
          <w:rFonts w:ascii="Arial" w:eastAsia="Calibri" w:hAnsi="Arial" w:cs="Arial"/>
          <w:lang w:val="en-ZA"/>
        </w:rPr>
        <w:tab/>
      </w:r>
      <w:r w:rsidRPr="001D7401">
        <w:rPr>
          <w:rFonts w:ascii="Arial" w:eastAsia="Calibri" w:hAnsi="Arial" w:cs="Arial"/>
          <w:lang w:val="en-ZA"/>
        </w:rPr>
        <w:tab/>
      </w:r>
      <w:r w:rsidRPr="001D7401">
        <w:rPr>
          <w:rFonts w:ascii="Arial" w:eastAsia="Calibri" w:hAnsi="Arial" w:cs="Arial"/>
          <w:lang w:val="en-ZA"/>
        </w:rPr>
        <w:tab/>
      </w:r>
      <w:r w:rsidRPr="001D7401">
        <w:rPr>
          <w:rFonts w:ascii="Arial" w:eastAsia="Calibri" w:hAnsi="Arial" w:cs="Arial"/>
          <w:lang w:val="en-ZA"/>
        </w:rPr>
        <w:tab/>
      </w:r>
      <w:r w:rsidRPr="001D7401">
        <w:rPr>
          <w:rFonts w:ascii="Arial" w:eastAsia="Calibri" w:hAnsi="Arial" w:cs="Arial"/>
          <w:lang w:val="en-ZA"/>
        </w:rPr>
        <w:tab/>
      </w:r>
      <w:r w:rsidRPr="001D7401">
        <w:rPr>
          <w:rFonts w:ascii="Arial" w:eastAsia="Calibri" w:hAnsi="Arial" w:cs="Arial"/>
          <w:lang w:val="en-ZA"/>
        </w:rPr>
        <w:tab/>
      </w:r>
      <w:r w:rsidRPr="002416B5">
        <w:rPr>
          <w:rFonts w:ascii="Arial" w:eastAsia="Calibri" w:hAnsi="Arial" w:cs="Arial"/>
          <w:sz w:val="24"/>
          <w:szCs w:val="24"/>
          <w:lang w:val="en-ZA"/>
        </w:rPr>
        <w:tab/>
      </w:r>
      <w:r w:rsidRPr="002416B5">
        <w:rPr>
          <w:rFonts w:ascii="Arial" w:eastAsia="Calibri" w:hAnsi="Arial" w:cs="Arial"/>
          <w:sz w:val="24"/>
          <w:szCs w:val="24"/>
          <w:lang w:val="en-ZA"/>
        </w:rPr>
        <w:tab/>
      </w:r>
      <w:r w:rsidRPr="002416B5">
        <w:rPr>
          <w:rFonts w:ascii="Arial" w:eastAsia="Calibri" w:hAnsi="Arial" w:cs="Arial"/>
          <w:sz w:val="24"/>
          <w:szCs w:val="24"/>
          <w:lang w:val="en-ZA"/>
        </w:rPr>
        <w:tab/>
      </w:r>
      <w:r w:rsidRPr="002416B5">
        <w:rPr>
          <w:rFonts w:ascii="Arial" w:eastAsia="Calibri" w:hAnsi="Arial" w:cs="Arial"/>
          <w:sz w:val="24"/>
          <w:szCs w:val="24"/>
          <w:lang w:val="en-ZA"/>
        </w:rPr>
        <w:tab/>
      </w:r>
      <w:r w:rsidRPr="002416B5">
        <w:rPr>
          <w:rFonts w:ascii="Arial" w:eastAsia="Calibri" w:hAnsi="Arial" w:cs="Arial"/>
          <w:sz w:val="24"/>
          <w:szCs w:val="24"/>
          <w:lang w:val="en-ZA"/>
        </w:rPr>
        <w:tab/>
      </w:r>
      <w:r w:rsidRPr="002416B5">
        <w:rPr>
          <w:rFonts w:ascii="Arial" w:eastAsia="Calibri" w:hAnsi="Arial" w:cs="Arial"/>
          <w:sz w:val="24"/>
          <w:szCs w:val="24"/>
          <w:lang w:val="en-ZA"/>
        </w:rPr>
        <w:tab/>
      </w:r>
    </w:p>
    <w:p w:rsidR="001D7401" w:rsidRDefault="001D7401" w:rsidP="001D7401">
      <w:pPr>
        <w:spacing w:after="0" w:line="240" w:lineRule="auto"/>
        <w:ind w:left="811"/>
        <w:outlineLvl w:val="0"/>
        <w:rPr>
          <w:rFonts w:ascii="Arial" w:eastAsia="Calibri" w:hAnsi="Arial" w:cs="Arial"/>
          <w:sz w:val="24"/>
          <w:szCs w:val="24"/>
          <w:lang w:val="en-ZA"/>
        </w:rPr>
      </w:pPr>
    </w:p>
    <w:p w:rsidR="002416B5" w:rsidRPr="001D7401" w:rsidRDefault="002416B5" w:rsidP="001D7401">
      <w:pPr>
        <w:spacing w:after="0" w:line="240" w:lineRule="auto"/>
        <w:ind w:left="811"/>
        <w:jc w:val="right"/>
        <w:outlineLvl w:val="0"/>
        <w:rPr>
          <w:rFonts w:ascii="Arial" w:eastAsia="Calibri" w:hAnsi="Arial" w:cs="Arial"/>
          <w:sz w:val="20"/>
          <w:szCs w:val="24"/>
          <w:lang w:val="en-ZA"/>
        </w:rPr>
      </w:pPr>
      <w:r w:rsidRPr="001D7401">
        <w:rPr>
          <w:rFonts w:ascii="Arial" w:eastAsia="Calibri" w:hAnsi="Arial" w:cs="Arial"/>
          <w:sz w:val="20"/>
          <w:szCs w:val="24"/>
          <w:lang w:val="en-ZA"/>
        </w:rPr>
        <w:t>NW1717E</w:t>
      </w:r>
    </w:p>
    <w:p w:rsidR="001D7401" w:rsidRDefault="001D7401" w:rsidP="004355E5">
      <w:pPr>
        <w:tabs>
          <w:tab w:val="left" w:pos="432"/>
          <w:tab w:val="left" w:pos="864"/>
        </w:tabs>
        <w:spacing w:after="0"/>
        <w:jc w:val="both"/>
        <w:rPr>
          <w:rFonts w:ascii="Arial" w:eastAsia="Times New Roman" w:hAnsi="Arial" w:cs="Arial"/>
          <w:b/>
        </w:rPr>
      </w:pPr>
    </w:p>
    <w:p w:rsidR="004355E5" w:rsidRPr="001D7401" w:rsidRDefault="004355E5" w:rsidP="004355E5">
      <w:pPr>
        <w:tabs>
          <w:tab w:val="left" w:pos="432"/>
          <w:tab w:val="left" w:pos="864"/>
        </w:tabs>
        <w:spacing w:after="0"/>
        <w:jc w:val="both"/>
        <w:rPr>
          <w:rFonts w:ascii="Arial" w:eastAsia="Times New Roman" w:hAnsi="Arial" w:cs="Arial"/>
          <w:b/>
        </w:rPr>
      </w:pPr>
      <w:r w:rsidRPr="001D7401">
        <w:rPr>
          <w:rFonts w:ascii="Arial" w:eastAsia="Times New Roman" w:hAnsi="Arial" w:cs="Arial"/>
          <w:b/>
        </w:rPr>
        <w:t>REPLY:</w:t>
      </w:r>
    </w:p>
    <w:p w:rsidR="00EB4017" w:rsidRPr="001D7401" w:rsidRDefault="00EB4017" w:rsidP="001D7401">
      <w:pPr>
        <w:spacing w:before="100" w:beforeAutospacing="1" w:after="100" w:afterAutospacing="1"/>
        <w:jc w:val="both"/>
        <w:outlineLvl w:val="0"/>
        <w:rPr>
          <w:rFonts w:ascii="Arial" w:eastAsia="Times New Roman" w:hAnsi="Arial" w:cs="Arial"/>
        </w:rPr>
      </w:pPr>
      <w:r w:rsidRPr="001D7401">
        <w:rPr>
          <w:rFonts w:ascii="Arial" w:eastAsia="Calibri" w:hAnsi="Arial" w:cs="Arial"/>
          <w:lang w:val="en-ZA"/>
        </w:rPr>
        <w:t>SAA</w:t>
      </w:r>
      <w:r w:rsidR="00936C60" w:rsidRPr="001D7401">
        <w:rPr>
          <w:rFonts w:ascii="Arial" w:eastAsia="Times New Roman" w:hAnsi="Arial" w:cs="Arial"/>
        </w:rPr>
        <w:t xml:space="preserve"> was issued</w:t>
      </w:r>
      <w:r w:rsidRPr="001D7401">
        <w:rPr>
          <w:rFonts w:ascii="Arial" w:eastAsia="Times New Roman" w:hAnsi="Arial" w:cs="Arial"/>
        </w:rPr>
        <w:t xml:space="preserve"> with two</w:t>
      </w:r>
      <w:r w:rsidR="00936C60" w:rsidRPr="001D7401">
        <w:rPr>
          <w:rFonts w:ascii="Arial" w:eastAsia="Times New Roman" w:hAnsi="Arial" w:cs="Arial"/>
        </w:rPr>
        <w:t xml:space="preserve"> government</w:t>
      </w:r>
      <w:r w:rsidRPr="001D7401">
        <w:rPr>
          <w:rFonts w:ascii="Arial" w:eastAsia="Times New Roman" w:hAnsi="Arial" w:cs="Arial"/>
        </w:rPr>
        <w:t xml:space="preserve"> guarantee</w:t>
      </w:r>
      <w:r w:rsidR="00A35F5C" w:rsidRPr="001D7401">
        <w:rPr>
          <w:rFonts w:ascii="Arial" w:eastAsia="Times New Roman" w:hAnsi="Arial" w:cs="Arial"/>
        </w:rPr>
        <w:t>s</w:t>
      </w:r>
      <w:r w:rsidRPr="001D7401">
        <w:rPr>
          <w:rFonts w:ascii="Arial" w:eastAsia="Times New Roman" w:hAnsi="Arial" w:cs="Arial"/>
        </w:rPr>
        <w:t xml:space="preserve"> in the past three</w:t>
      </w:r>
      <w:r w:rsidR="00A35F5C" w:rsidRPr="001D7401">
        <w:rPr>
          <w:rFonts w:ascii="Arial" w:eastAsia="Times New Roman" w:hAnsi="Arial" w:cs="Arial"/>
        </w:rPr>
        <w:t xml:space="preserve"> financial</w:t>
      </w:r>
      <w:r w:rsidRPr="001D7401">
        <w:rPr>
          <w:rFonts w:ascii="Arial" w:eastAsia="Times New Roman" w:hAnsi="Arial" w:cs="Arial"/>
        </w:rPr>
        <w:t xml:space="preserve"> years; R6.88 billion on 22 December 2014 </w:t>
      </w:r>
      <w:r w:rsidR="00936C60" w:rsidRPr="001D7401">
        <w:rPr>
          <w:rFonts w:ascii="Arial" w:eastAsia="Times New Roman" w:hAnsi="Arial" w:cs="Arial"/>
        </w:rPr>
        <w:t>to sign off and approve the 2013/14 Annual</w:t>
      </w:r>
      <w:r w:rsidR="00B22454" w:rsidRPr="001D7401">
        <w:rPr>
          <w:rFonts w:ascii="Arial" w:eastAsia="Times New Roman" w:hAnsi="Arial" w:cs="Arial"/>
        </w:rPr>
        <w:t xml:space="preserve"> Financial Statements (AFS) </w:t>
      </w:r>
      <w:r w:rsidRPr="001D7401">
        <w:rPr>
          <w:rFonts w:ascii="Arial" w:eastAsia="Times New Roman" w:hAnsi="Arial" w:cs="Arial"/>
        </w:rPr>
        <w:t>and R4.72 billion on 08 September 2016</w:t>
      </w:r>
      <w:r w:rsidR="00936C60" w:rsidRPr="001D7401">
        <w:rPr>
          <w:rFonts w:ascii="Arial" w:eastAsia="Times New Roman" w:hAnsi="Arial" w:cs="Arial"/>
        </w:rPr>
        <w:t xml:space="preserve"> to sign off and approve</w:t>
      </w:r>
      <w:r w:rsidR="00B22454" w:rsidRPr="001D7401">
        <w:rPr>
          <w:rFonts w:ascii="Arial" w:eastAsia="Times New Roman" w:hAnsi="Arial" w:cs="Arial"/>
        </w:rPr>
        <w:t xml:space="preserve"> the </w:t>
      </w:r>
      <w:r w:rsidR="00F53861" w:rsidRPr="001D7401">
        <w:rPr>
          <w:rFonts w:ascii="Arial" w:eastAsia="Times New Roman" w:hAnsi="Arial" w:cs="Arial"/>
        </w:rPr>
        <w:t xml:space="preserve">2014/15 and </w:t>
      </w:r>
      <w:r w:rsidR="00B22454" w:rsidRPr="001D7401">
        <w:rPr>
          <w:rFonts w:ascii="Arial" w:eastAsia="Times New Roman" w:hAnsi="Arial" w:cs="Arial"/>
        </w:rPr>
        <w:t>2015/16 AFS</w:t>
      </w:r>
      <w:r w:rsidR="00F53861" w:rsidRPr="001D7401">
        <w:rPr>
          <w:rFonts w:ascii="Arial" w:eastAsia="Times New Roman" w:hAnsi="Arial" w:cs="Arial"/>
        </w:rPr>
        <w:t xml:space="preserve">. </w:t>
      </w:r>
      <w:r w:rsidR="00936C60" w:rsidRPr="001D7401">
        <w:rPr>
          <w:rFonts w:ascii="Arial" w:eastAsia="Times New Roman" w:hAnsi="Arial" w:cs="Arial"/>
        </w:rPr>
        <w:t>T</w:t>
      </w:r>
      <w:r w:rsidRPr="001D7401">
        <w:rPr>
          <w:rFonts w:ascii="Arial" w:eastAsia="Times New Roman" w:hAnsi="Arial" w:cs="Arial"/>
        </w:rPr>
        <w:t>able</w:t>
      </w:r>
      <w:r w:rsidR="00A35F5C" w:rsidRPr="001D7401">
        <w:rPr>
          <w:rFonts w:ascii="Arial" w:eastAsia="Times New Roman" w:hAnsi="Arial" w:cs="Arial"/>
        </w:rPr>
        <w:t xml:space="preserve"> 1</w:t>
      </w:r>
      <w:r w:rsidRPr="001D7401">
        <w:rPr>
          <w:rFonts w:ascii="Arial" w:eastAsia="Times New Roman" w:hAnsi="Arial" w:cs="Arial"/>
        </w:rPr>
        <w:t xml:space="preserve"> below highlights the conditions attached to each of the</w:t>
      </w:r>
      <w:r w:rsidR="00936C60" w:rsidRPr="001D7401">
        <w:rPr>
          <w:rFonts w:ascii="Arial" w:eastAsia="Times New Roman" w:hAnsi="Arial" w:cs="Arial"/>
        </w:rPr>
        <w:t>se two government guarantees issued</w:t>
      </w:r>
      <w:r w:rsidRPr="001D7401">
        <w:rPr>
          <w:rFonts w:ascii="Arial" w:eastAsia="Times New Roman" w:hAnsi="Arial" w:cs="Arial"/>
        </w:rPr>
        <w:t xml:space="preserve"> and the progress made by SAA </w:t>
      </w:r>
      <w:r w:rsidR="00A35F5C" w:rsidRPr="001D7401">
        <w:rPr>
          <w:rFonts w:ascii="Arial" w:eastAsia="Times New Roman" w:hAnsi="Arial" w:cs="Arial"/>
        </w:rPr>
        <w:t xml:space="preserve">on each condition. </w:t>
      </w:r>
    </w:p>
    <w:p w:rsidR="0020230D" w:rsidRDefault="00A35F5C" w:rsidP="001D7401">
      <w:pPr>
        <w:tabs>
          <w:tab w:val="left" w:pos="432"/>
          <w:tab w:val="left" w:pos="567"/>
        </w:tabs>
        <w:spacing w:after="0"/>
        <w:jc w:val="both"/>
        <w:rPr>
          <w:rFonts w:ascii="Arial" w:eastAsia="Times New Roman" w:hAnsi="Arial" w:cs="Arial"/>
          <w:sz w:val="24"/>
          <w:szCs w:val="24"/>
        </w:rPr>
      </w:pPr>
      <w:r w:rsidRPr="00A35F5C">
        <w:rPr>
          <w:rFonts w:ascii="Arial" w:eastAsia="Times New Roman" w:hAnsi="Arial" w:cs="Arial"/>
          <w:b/>
          <w:sz w:val="18"/>
          <w:szCs w:val="18"/>
        </w:rPr>
        <w:t>Legend:</w:t>
      </w:r>
    </w:p>
    <w:tbl>
      <w:tblPr>
        <w:tblpPr w:leftFromText="180" w:rightFromText="180" w:vertAnchor="text" w:tblpY="1"/>
        <w:tblOverlap w:val="never"/>
        <w:tblW w:w="4575" w:type="dxa"/>
        <w:tblInd w:w="108" w:type="dxa"/>
        <w:tblLook w:val="04A0" w:firstRow="1" w:lastRow="0" w:firstColumn="1" w:lastColumn="0" w:noHBand="0" w:noVBand="1"/>
      </w:tblPr>
      <w:tblGrid>
        <w:gridCol w:w="3453"/>
        <w:gridCol w:w="1122"/>
      </w:tblGrid>
      <w:tr w:rsidR="0020230D" w:rsidRPr="0020230D" w:rsidTr="001D7401">
        <w:trPr>
          <w:trHeight w:val="471"/>
        </w:trPr>
        <w:tc>
          <w:tcPr>
            <w:tcW w:w="34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0230D" w:rsidRPr="0020230D" w:rsidRDefault="0020230D" w:rsidP="001D7401">
            <w:pPr>
              <w:tabs>
                <w:tab w:val="left" w:pos="432"/>
                <w:tab w:val="left" w:pos="864"/>
              </w:tabs>
              <w:spacing w:after="0"/>
              <w:rPr>
                <w:rFonts w:ascii="Arial" w:eastAsia="Times New Roman" w:hAnsi="Arial" w:cs="Arial"/>
                <w:sz w:val="18"/>
                <w:szCs w:val="18"/>
                <w:lang w:val="en-ZA"/>
              </w:rPr>
            </w:pPr>
            <w:r w:rsidRPr="0020230D">
              <w:rPr>
                <w:rFonts w:ascii="Arial" w:eastAsia="Times New Roman" w:hAnsi="Arial" w:cs="Arial"/>
                <w:sz w:val="18"/>
                <w:szCs w:val="18"/>
                <w:lang w:val="en-ZA"/>
              </w:rPr>
              <w:t xml:space="preserve">Condition complied with </w:t>
            </w:r>
          </w:p>
        </w:tc>
        <w:tc>
          <w:tcPr>
            <w:tcW w:w="1122" w:type="dxa"/>
            <w:tcBorders>
              <w:top w:val="single" w:sz="8" w:space="0" w:color="auto"/>
              <w:left w:val="nil"/>
              <w:bottom w:val="single" w:sz="4" w:space="0" w:color="auto"/>
              <w:right w:val="single" w:sz="8" w:space="0" w:color="auto"/>
            </w:tcBorders>
            <w:shd w:val="clear" w:color="000000" w:fill="00B050"/>
            <w:noWrap/>
            <w:vAlign w:val="bottom"/>
            <w:hideMark/>
          </w:tcPr>
          <w:p w:rsidR="0020230D" w:rsidRPr="0020230D" w:rsidRDefault="0020230D" w:rsidP="001D7401">
            <w:pPr>
              <w:tabs>
                <w:tab w:val="left" w:pos="432"/>
                <w:tab w:val="left" w:pos="864"/>
              </w:tabs>
              <w:spacing w:after="0"/>
              <w:jc w:val="both"/>
              <w:rPr>
                <w:rFonts w:ascii="Arial" w:eastAsia="Times New Roman" w:hAnsi="Arial" w:cs="Arial"/>
                <w:sz w:val="18"/>
                <w:szCs w:val="18"/>
                <w:lang w:val="en-ZA"/>
              </w:rPr>
            </w:pPr>
            <w:r w:rsidRPr="0020230D">
              <w:rPr>
                <w:rFonts w:ascii="Arial" w:eastAsia="Times New Roman" w:hAnsi="Arial" w:cs="Arial"/>
                <w:sz w:val="18"/>
                <w:szCs w:val="18"/>
                <w:lang w:val="en-ZA"/>
              </w:rPr>
              <w:t> </w:t>
            </w:r>
          </w:p>
        </w:tc>
      </w:tr>
      <w:tr w:rsidR="0020230D" w:rsidRPr="0020230D" w:rsidTr="001D7401">
        <w:trPr>
          <w:trHeight w:val="471"/>
        </w:trPr>
        <w:tc>
          <w:tcPr>
            <w:tcW w:w="3453" w:type="dxa"/>
            <w:tcBorders>
              <w:top w:val="nil"/>
              <w:left w:val="single" w:sz="8" w:space="0" w:color="auto"/>
              <w:bottom w:val="single" w:sz="4" w:space="0" w:color="auto"/>
              <w:right w:val="single" w:sz="4" w:space="0" w:color="auto"/>
            </w:tcBorders>
            <w:shd w:val="clear" w:color="auto" w:fill="auto"/>
            <w:noWrap/>
            <w:vAlign w:val="center"/>
            <w:hideMark/>
          </w:tcPr>
          <w:p w:rsidR="0020230D" w:rsidRPr="0020230D" w:rsidRDefault="0020230D" w:rsidP="001D7401">
            <w:pPr>
              <w:tabs>
                <w:tab w:val="left" w:pos="432"/>
                <w:tab w:val="left" w:pos="864"/>
              </w:tabs>
              <w:spacing w:after="0"/>
              <w:rPr>
                <w:rFonts w:ascii="Arial" w:eastAsia="Times New Roman" w:hAnsi="Arial" w:cs="Arial"/>
                <w:sz w:val="18"/>
                <w:szCs w:val="18"/>
                <w:lang w:val="en-ZA"/>
              </w:rPr>
            </w:pPr>
            <w:r w:rsidRPr="0020230D">
              <w:rPr>
                <w:rFonts w:ascii="Arial" w:eastAsia="Times New Roman" w:hAnsi="Arial" w:cs="Arial"/>
                <w:sz w:val="18"/>
                <w:szCs w:val="18"/>
                <w:lang w:val="en-ZA"/>
              </w:rPr>
              <w:t>Condition partially complied with</w:t>
            </w:r>
          </w:p>
        </w:tc>
        <w:tc>
          <w:tcPr>
            <w:tcW w:w="1122" w:type="dxa"/>
            <w:tcBorders>
              <w:top w:val="nil"/>
              <w:left w:val="nil"/>
              <w:bottom w:val="single" w:sz="4" w:space="0" w:color="auto"/>
              <w:right w:val="single" w:sz="8" w:space="0" w:color="auto"/>
            </w:tcBorders>
            <w:shd w:val="clear" w:color="000000" w:fill="FFFF00"/>
            <w:noWrap/>
            <w:vAlign w:val="bottom"/>
            <w:hideMark/>
          </w:tcPr>
          <w:p w:rsidR="0020230D" w:rsidRPr="0020230D" w:rsidRDefault="0020230D" w:rsidP="001D7401">
            <w:pPr>
              <w:tabs>
                <w:tab w:val="left" w:pos="432"/>
                <w:tab w:val="left" w:pos="864"/>
              </w:tabs>
              <w:spacing w:after="0"/>
              <w:jc w:val="both"/>
              <w:rPr>
                <w:rFonts w:ascii="Arial" w:eastAsia="Times New Roman" w:hAnsi="Arial" w:cs="Arial"/>
                <w:sz w:val="18"/>
                <w:szCs w:val="18"/>
                <w:lang w:val="en-ZA"/>
              </w:rPr>
            </w:pPr>
            <w:r w:rsidRPr="0020230D">
              <w:rPr>
                <w:rFonts w:ascii="Arial" w:eastAsia="Times New Roman" w:hAnsi="Arial" w:cs="Arial"/>
                <w:sz w:val="18"/>
                <w:szCs w:val="18"/>
                <w:lang w:val="en-ZA"/>
              </w:rPr>
              <w:t> </w:t>
            </w:r>
          </w:p>
        </w:tc>
      </w:tr>
      <w:tr w:rsidR="0020230D" w:rsidRPr="0020230D" w:rsidTr="001D7401">
        <w:trPr>
          <w:trHeight w:val="494"/>
        </w:trPr>
        <w:tc>
          <w:tcPr>
            <w:tcW w:w="3453" w:type="dxa"/>
            <w:tcBorders>
              <w:top w:val="nil"/>
              <w:left w:val="single" w:sz="8" w:space="0" w:color="auto"/>
              <w:bottom w:val="single" w:sz="8" w:space="0" w:color="auto"/>
              <w:right w:val="single" w:sz="4" w:space="0" w:color="auto"/>
            </w:tcBorders>
            <w:shd w:val="clear" w:color="auto" w:fill="auto"/>
            <w:noWrap/>
            <w:vAlign w:val="center"/>
            <w:hideMark/>
          </w:tcPr>
          <w:p w:rsidR="0020230D" w:rsidRPr="0020230D" w:rsidRDefault="0020230D" w:rsidP="001D7401">
            <w:pPr>
              <w:tabs>
                <w:tab w:val="left" w:pos="432"/>
                <w:tab w:val="left" w:pos="864"/>
              </w:tabs>
              <w:spacing w:after="0"/>
              <w:rPr>
                <w:rFonts w:ascii="Arial" w:eastAsia="Times New Roman" w:hAnsi="Arial" w:cs="Arial"/>
                <w:sz w:val="18"/>
                <w:szCs w:val="18"/>
                <w:lang w:val="en-ZA"/>
              </w:rPr>
            </w:pPr>
            <w:r w:rsidRPr="0020230D">
              <w:rPr>
                <w:rFonts w:ascii="Arial" w:eastAsia="Times New Roman" w:hAnsi="Arial" w:cs="Arial"/>
                <w:sz w:val="18"/>
                <w:szCs w:val="18"/>
                <w:lang w:val="en-ZA"/>
              </w:rPr>
              <w:t>Condition not complied with</w:t>
            </w:r>
          </w:p>
        </w:tc>
        <w:tc>
          <w:tcPr>
            <w:tcW w:w="1122" w:type="dxa"/>
            <w:tcBorders>
              <w:top w:val="nil"/>
              <w:left w:val="nil"/>
              <w:bottom w:val="single" w:sz="8" w:space="0" w:color="auto"/>
              <w:right w:val="single" w:sz="8" w:space="0" w:color="auto"/>
            </w:tcBorders>
            <w:shd w:val="clear" w:color="000000" w:fill="FF0000"/>
            <w:noWrap/>
            <w:vAlign w:val="bottom"/>
            <w:hideMark/>
          </w:tcPr>
          <w:p w:rsidR="0020230D" w:rsidRPr="0020230D" w:rsidRDefault="0020230D" w:rsidP="001D7401">
            <w:pPr>
              <w:tabs>
                <w:tab w:val="left" w:pos="432"/>
                <w:tab w:val="left" w:pos="864"/>
              </w:tabs>
              <w:spacing w:after="0"/>
              <w:jc w:val="both"/>
              <w:rPr>
                <w:rFonts w:ascii="Arial" w:eastAsia="Times New Roman" w:hAnsi="Arial" w:cs="Arial"/>
                <w:sz w:val="18"/>
                <w:szCs w:val="18"/>
                <w:lang w:val="en-ZA"/>
              </w:rPr>
            </w:pPr>
            <w:r w:rsidRPr="0020230D">
              <w:rPr>
                <w:rFonts w:ascii="Arial" w:eastAsia="Times New Roman" w:hAnsi="Arial" w:cs="Arial"/>
                <w:sz w:val="18"/>
                <w:szCs w:val="18"/>
                <w:lang w:val="en-ZA"/>
              </w:rPr>
              <w:t> </w:t>
            </w:r>
          </w:p>
        </w:tc>
      </w:tr>
    </w:tbl>
    <w:p w:rsidR="001D7401" w:rsidRDefault="001D7401" w:rsidP="001D7401">
      <w:pPr>
        <w:tabs>
          <w:tab w:val="left" w:pos="432"/>
          <w:tab w:val="left" w:pos="864"/>
        </w:tabs>
        <w:spacing w:after="0"/>
        <w:jc w:val="both"/>
        <w:rPr>
          <w:rFonts w:ascii="Arial" w:eastAsia="Times New Roman" w:hAnsi="Arial" w:cs="Arial"/>
          <w:sz w:val="24"/>
          <w:szCs w:val="24"/>
        </w:rPr>
      </w:pPr>
      <w:r>
        <w:rPr>
          <w:rFonts w:ascii="Arial" w:eastAsia="Times New Roman" w:hAnsi="Arial" w:cs="Arial"/>
          <w:sz w:val="24"/>
          <w:szCs w:val="24"/>
        </w:rPr>
        <w:br w:type="textWrapping" w:clear="all"/>
      </w:r>
    </w:p>
    <w:p w:rsidR="001D7401" w:rsidRDefault="001D7401">
      <w:pPr>
        <w:rPr>
          <w:rFonts w:ascii="Arial" w:eastAsia="Times New Roman" w:hAnsi="Arial" w:cs="Arial"/>
          <w:sz w:val="24"/>
          <w:szCs w:val="24"/>
        </w:rPr>
      </w:pPr>
      <w:r>
        <w:rPr>
          <w:rFonts w:ascii="Arial" w:eastAsia="Times New Roman" w:hAnsi="Arial" w:cs="Arial"/>
          <w:sz w:val="24"/>
          <w:szCs w:val="24"/>
        </w:rPr>
        <w:br w:type="page"/>
      </w:r>
    </w:p>
    <w:p w:rsidR="00A35F5C" w:rsidRPr="00A35F5C" w:rsidRDefault="00A35F5C" w:rsidP="001D7401">
      <w:pPr>
        <w:tabs>
          <w:tab w:val="left" w:pos="432"/>
          <w:tab w:val="left" w:pos="864"/>
        </w:tabs>
        <w:spacing w:after="0"/>
        <w:jc w:val="both"/>
        <w:rPr>
          <w:rFonts w:ascii="Arial" w:eastAsia="Times New Roman" w:hAnsi="Arial" w:cs="Arial"/>
          <w:b/>
          <w:sz w:val="18"/>
          <w:szCs w:val="24"/>
        </w:rPr>
      </w:pPr>
      <w:r w:rsidRPr="00A35F5C">
        <w:rPr>
          <w:rFonts w:ascii="Arial" w:eastAsia="Times New Roman" w:hAnsi="Arial" w:cs="Arial"/>
          <w:b/>
          <w:sz w:val="18"/>
          <w:szCs w:val="24"/>
        </w:rPr>
        <w:lastRenderedPageBreak/>
        <w:t xml:space="preserve">Table 1: SAA Guarantee Conditions </w:t>
      </w:r>
    </w:p>
    <w:tbl>
      <w:tblPr>
        <w:tblW w:w="10096" w:type="dxa"/>
        <w:tblInd w:w="5" w:type="dxa"/>
        <w:tblCellMar>
          <w:left w:w="0" w:type="dxa"/>
          <w:right w:w="0" w:type="dxa"/>
        </w:tblCellMar>
        <w:tblLook w:val="04A0" w:firstRow="1" w:lastRow="0" w:firstColumn="1" w:lastColumn="0" w:noHBand="0" w:noVBand="1"/>
      </w:tblPr>
      <w:tblGrid>
        <w:gridCol w:w="4444"/>
        <w:gridCol w:w="4444"/>
        <w:gridCol w:w="1208"/>
      </w:tblGrid>
      <w:tr w:rsidR="000D1264" w:rsidRPr="000D1264" w:rsidTr="001D7401">
        <w:trPr>
          <w:trHeight w:val="274"/>
        </w:trPr>
        <w:tc>
          <w:tcPr>
            <w:tcW w:w="10096" w:type="dxa"/>
            <w:gridSpan w:val="3"/>
            <w:tcBorders>
              <w:top w:val="single" w:sz="4" w:space="0" w:color="auto"/>
              <w:left w:val="single" w:sz="4" w:space="0" w:color="auto"/>
              <w:bottom w:val="single" w:sz="4" w:space="0" w:color="auto"/>
              <w:right w:val="single" w:sz="4" w:space="0" w:color="auto"/>
            </w:tcBorders>
            <w:shd w:val="clear" w:color="auto" w:fill="5B9BD5"/>
            <w:vAlign w:val="center"/>
          </w:tcPr>
          <w:p w:rsidR="000D1264" w:rsidRPr="000D1264" w:rsidRDefault="000D1264" w:rsidP="00831A00">
            <w:pPr>
              <w:spacing w:after="0" w:line="240" w:lineRule="auto"/>
              <w:rPr>
                <w:rFonts w:ascii="Arial" w:eastAsia="Calibri" w:hAnsi="Arial" w:cs="Arial"/>
                <w:b/>
                <w:color w:val="000000"/>
                <w:sz w:val="16"/>
                <w:szCs w:val="16"/>
                <w:lang w:val="en-ZA"/>
              </w:rPr>
            </w:pPr>
            <w:r w:rsidRPr="000D1264">
              <w:rPr>
                <w:rFonts w:ascii="Arial" w:eastAsia="Calibri" w:hAnsi="Arial" w:cs="Arial"/>
                <w:b/>
                <w:color w:val="000000"/>
                <w:sz w:val="16"/>
                <w:szCs w:val="16"/>
                <w:lang w:val="en-ZA"/>
              </w:rPr>
              <w:t>Conditions related to the R6.88 billion guarantee issued on 22 December 2014</w:t>
            </w:r>
          </w:p>
        </w:tc>
      </w:tr>
      <w:tr w:rsidR="000D1264" w:rsidRPr="000D1264" w:rsidTr="001D7401">
        <w:trPr>
          <w:trHeight w:val="807"/>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Within 1 month, SAA to provide a comprehensive implementation plan for the 90 Day action plan interventions outlining the milestones and timelines for delivering the targeted savings and responsible person.</w:t>
            </w:r>
          </w:p>
        </w:tc>
        <w:tc>
          <w:tcPr>
            <w:tcW w:w="4444" w:type="dxa"/>
            <w:tcBorders>
              <w:top w:val="single" w:sz="4" w:space="0" w:color="auto"/>
              <w:left w:val="nil"/>
              <w:bottom w:val="single" w:sz="4" w:space="0" w:color="auto"/>
              <w:right w:val="single" w:sz="4" w:space="0" w:color="auto"/>
            </w:tcBorders>
            <w:vAlign w:val="center"/>
          </w:tcPr>
          <w:p w:rsidR="000D1264" w:rsidRPr="000D1264" w:rsidRDefault="00391FF7" w:rsidP="001D7401">
            <w:pPr>
              <w:rPr>
                <w:rFonts w:ascii="Arial" w:eastAsia="Calibri" w:hAnsi="Arial" w:cs="Arial"/>
                <w:color w:val="000000"/>
                <w:sz w:val="16"/>
                <w:szCs w:val="16"/>
                <w:lang w:val="en-ZA"/>
              </w:rPr>
            </w:pPr>
            <w:r>
              <w:rPr>
                <w:rFonts w:ascii="Arial" w:eastAsia="Calibri" w:hAnsi="Arial" w:cs="Arial"/>
                <w:color w:val="000000"/>
                <w:sz w:val="16"/>
                <w:szCs w:val="16"/>
                <w:lang w:val="en-ZA"/>
              </w:rPr>
              <w:t>SAA submitted the</w:t>
            </w:r>
            <w:r w:rsidR="00DE71FC">
              <w:rPr>
                <w:rFonts w:ascii="Arial" w:eastAsia="Calibri" w:hAnsi="Arial" w:cs="Arial"/>
                <w:color w:val="000000"/>
                <w:sz w:val="16"/>
                <w:szCs w:val="16"/>
                <w:lang w:val="en-ZA"/>
              </w:rPr>
              <w:t xml:space="preserve"> </w:t>
            </w:r>
            <w:r w:rsidR="0040564F">
              <w:rPr>
                <w:rFonts w:ascii="Arial" w:eastAsia="Calibri" w:hAnsi="Arial" w:cs="Arial"/>
                <w:color w:val="000000"/>
                <w:sz w:val="16"/>
                <w:szCs w:val="16"/>
                <w:lang w:val="en-ZA"/>
              </w:rPr>
              <w:t>90 Day Action p</w:t>
            </w:r>
            <w:r>
              <w:rPr>
                <w:rFonts w:ascii="Arial" w:eastAsia="Calibri" w:hAnsi="Arial" w:cs="Arial"/>
                <w:color w:val="000000"/>
                <w:sz w:val="16"/>
                <w:szCs w:val="16"/>
                <w:lang w:val="en-ZA"/>
              </w:rPr>
              <w:t>lan implementation dashboard</w:t>
            </w:r>
            <w:r w:rsidR="0040564F">
              <w:rPr>
                <w:rFonts w:ascii="Arial" w:eastAsia="Calibri" w:hAnsi="Arial" w:cs="Arial"/>
                <w:color w:val="000000"/>
                <w:sz w:val="16"/>
                <w:szCs w:val="16"/>
                <w:lang w:val="en-ZA"/>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466"/>
        </w:trPr>
        <w:tc>
          <w:tcPr>
            <w:tcW w:w="4444" w:type="dxa"/>
            <w:tcBorders>
              <w:top w:val="nil"/>
              <w:left w:val="single" w:sz="4" w:space="0" w:color="auto"/>
              <w:bottom w:val="single" w:sz="4" w:space="0" w:color="auto"/>
              <w:right w:val="single" w:sz="4" w:space="0" w:color="auto"/>
            </w:tcBorders>
            <w:shd w:val="clear" w:color="auto" w:fill="auto"/>
            <w:vAlign w:val="center"/>
            <w:hideMark/>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SAA together with the Government will review and stress test the financial model and refined LTTS.</w:t>
            </w:r>
          </w:p>
        </w:tc>
        <w:tc>
          <w:tcPr>
            <w:tcW w:w="4444" w:type="dxa"/>
            <w:tcBorders>
              <w:top w:val="nil"/>
              <w:left w:val="nil"/>
              <w:bottom w:val="single" w:sz="4" w:space="0" w:color="auto"/>
              <w:right w:val="single" w:sz="4" w:space="0" w:color="auto"/>
            </w:tcBorders>
            <w:vAlign w:val="center"/>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SAA provided a fin</w:t>
            </w:r>
            <w:r w:rsidR="00DE71FC">
              <w:rPr>
                <w:rFonts w:ascii="Arial" w:eastAsia="Calibri" w:hAnsi="Arial" w:cs="Arial"/>
                <w:color w:val="000000"/>
                <w:sz w:val="16"/>
                <w:szCs w:val="16"/>
                <w:lang w:val="en-ZA"/>
              </w:rPr>
              <w:t>ancial model</w:t>
            </w:r>
            <w:r w:rsidR="007A7A90">
              <w:rPr>
                <w:rFonts w:ascii="Arial" w:eastAsia="Calibri" w:hAnsi="Arial" w:cs="Arial"/>
                <w:color w:val="000000"/>
                <w:sz w:val="16"/>
                <w:szCs w:val="16"/>
                <w:lang w:val="en-ZA"/>
              </w:rPr>
              <w:t xml:space="preserve"> which was stress tested by government and the airline</w:t>
            </w:r>
            <w:r w:rsidR="003D2787">
              <w:rPr>
                <w:rFonts w:ascii="Arial" w:eastAsia="Calibri" w:hAnsi="Arial" w:cs="Arial"/>
                <w:color w:val="000000"/>
                <w:sz w:val="16"/>
                <w:szCs w:val="16"/>
                <w:lang w:val="en-ZA"/>
              </w:rPr>
              <w:t>.</w:t>
            </w:r>
          </w:p>
        </w:tc>
        <w:tc>
          <w:tcPr>
            <w:tcW w:w="1208" w:type="dxa"/>
            <w:tcBorders>
              <w:top w:val="nil"/>
              <w:left w:val="single" w:sz="4" w:space="0" w:color="auto"/>
              <w:bottom w:val="single" w:sz="4" w:space="0" w:color="auto"/>
              <w:right w:val="single" w:sz="4" w:space="0" w:color="auto"/>
            </w:tcBorders>
            <w:shd w:val="clear" w:color="auto" w:fill="00B050"/>
            <w:noWrap/>
            <w:vAlign w:val="center"/>
            <w:hideMark/>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264"/>
        </w:trPr>
        <w:tc>
          <w:tcPr>
            <w:tcW w:w="4444" w:type="dxa"/>
            <w:tcBorders>
              <w:top w:val="nil"/>
              <w:left w:val="single" w:sz="4" w:space="0" w:color="auto"/>
              <w:bottom w:val="single" w:sz="4" w:space="0" w:color="auto"/>
              <w:right w:val="single" w:sz="4" w:space="0" w:color="auto"/>
            </w:tcBorders>
            <w:shd w:val="clear" w:color="auto" w:fill="auto"/>
            <w:vAlign w:val="center"/>
            <w:hideMark/>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Within 3 months, SAA to develop proposals on the network structure, fleet strategy and structure of the airline for consideration by Government.</w:t>
            </w:r>
          </w:p>
        </w:tc>
        <w:tc>
          <w:tcPr>
            <w:tcW w:w="4444" w:type="dxa"/>
            <w:tcBorders>
              <w:top w:val="nil"/>
              <w:left w:val="nil"/>
              <w:bottom w:val="single" w:sz="4" w:space="0" w:color="auto"/>
              <w:right w:val="single" w:sz="4" w:space="0" w:color="auto"/>
            </w:tcBorders>
            <w:vAlign w:val="center"/>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 xml:space="preserve">SAA appointed </w:t>
            </w:r>
            <w:proofErr w:type="spellStart"/>
            <w:r w:rsidRPr="000D1264">
              <w:rPr>
                <w:rFonts w:ascii="Arial" w:eastAsia="Calibri" w:hAnsi="Arial" w:cs="Arial"/>
                <w:color w:val="000000"/>
                <w:sz w:val="16"/>
                <w:szCs w:val="16"/>
                <w:lang w:val="en-ZA"/>
              </w:rPr>
              <w:t>InterVistas</w:t>
            </w:r>
            <w:proofErr w:type="spellEnd"/>
            <w:r w:rsidRPr="000D1264">
              <w:rPr>
                <w:rFonts w:ascii="Arial" w:eastAsia="Calibri" w:hAnsi="Arial" w:cs="Arial"/>
                <w:color w:val="000000"/>
                <w:sz w:val="16"/>
                <w:szCs w:val="16"/>
                <w:lang w:val="en-ZA"/>
              </w:rPr>
              <w:t xml:space="preserve"> to assist the airline in developing a new Network and Flee</w:t>
            </w:r>
            <w:r w:rsidR="00391FF7">
              <w:rPr>
                <w:rFonts w:ascii="Arial" w:eastAsia="Calibri" w:hAnsi="Arial" w:cs="Arial"/>
                <w:color w:val="000000"/>
                <w:sz w:val="16"/>
                <w:szCs w:val="16"/>
                <w:lang w:val="en-ZA"/>
              </w:rPr>
              <w:t>t</w:t>
            </w:r>
            <w:r w:rsidRPr="000D1264">
              <w:rPr>
                <w:rFonts w:ascii="Arial" w:eastAsia="Calibri" w:hAnsi="Arial" w:cs="Arial"/>
                <w:color w:val="000000"/>
                <w:sz w:val="16"/>
                <w:szCs w:val="16"/>
                <w:lang w:val="en-ZA"/>
              </w:rPr>
              <w:t xml:space="preserve"> Plan</w:t>
            </w:r>
            <w:r w:rsidR="007A7A90">
              <w:rPr>
                <w:rFonts w:ascii="Arial" w:eastAsia="Calibri" w:hAnsi="Arial" w:cs="Arial"/>
                <w:color w:val="000000"/>
                <w:sz w:val="16"/>
                <w:szCs w:val="16"/>
                <w:lang w:val="en-ZA"/>
              </w:rPr>
              <w:t xml:space="preserve"> which was considered by government</w:t>
            </w:r>
            <w:r w:rsidR="003D2787">
              <w:rPr>
                <w:rFonts w:ascii="Arial" w:eastAsia="Calibri" w:hAnsi="Arial" w:cs="Arial"/>
                <w:color w:val="000000"/>
                <w:sz w:val="16"/>
                <w:szCs w:val="16"/>
                <w:lang w:val="en-ZA"/>
              </w:rPr>
              <w:t>.</w:t>
            </w:r>
          </w:p>
        </w:tc>
        <w:tc>
          <w:tcPr>
            <w:tcW w:w="1208" w:type="dxa"/>
            <w:tcBorders>
              <w:top w:val="nil"/>
              <w:left w:val="single" w:sz="4" w:space="0" w:color="auto"/>
              <w:bottom w:val="single" w:sz="4" w:space="0" w:color="auto"/>
              <w:right w:val="single" w:sz="4" w:space="0" w:color="auto"/>
            </w:tcBorders>
            <w:shd w:val="clear" w:color="auto" w:fill="00B050"/>
            <w:noWrap/>
            <w:vAlign w:val="center"/>
            <w:hideMark/>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276"/>
        </w:trPr>
        <w:tc>
          <w:tcPr>
            <w:tcW w:w="4444" w:type="dxa"/>
            <w:tcBorders>
              <w:top w:val="nil"/>
              <w:left w:val="single" w:sz="4" w:space="0" w:color="auto"/>
              <w:bottom w:val="nil"/>
              <w:right w:val="single" w:sz="4" w:space="0" w:color="auto"/>
            </w:tcBorders>
            <w:shd w:val="clear" w:color="auto" w:fill="auto"/>
            <w:vAlign w:val="center"/>
            <w:hideMark/>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Within 3 months, SAA to identify areas where it intends reducing operational costs and develop implementation plans to reduce such costs</w:t>
            </w:r>
          </w:p>
        </w:tc>
        <w:tc>
          <w:tcPr>
            <w:tcW w:w="4444" w:type="dxa"/>
            <w:tcBorders>
              <w:top w:val="nil"/>
              <w:left w:val="nil"/>
              <w:bottom w:val="single" w:sz="4" w:space="0" w:color="auto"/>
              <w:right w:val="single" w:sz="4" w:space="0" w:color="auto"/>
            </w:tcBorders>
            <w:vAlign w:val="center"/>
          </w:tcPr>
          <w:p w:rsidR="000D1264" w:rsidRPr="000D1264" w:rsidRDefault="00831A00" w:rsidP="001D7401">
            <w:pPr>
              <w:rPr>
                <w:rFonts w:ascii="Arial" w:eastAsia="Calibri" w:hAnsi="Arial" w:cs="Arial"/>
                <w:color w:val="000000"/>
                <w:sz w:val="16"/>
                <w:szCs w:val="16"/>
                <w:lang w:val="en-ZA"/>
              </w:rPr>
            </w:pPr>
            <w:r>
              <w:rPr>
                <w:rFonts w:ascii="Arial" w:eastAsia="Calibri" w:hAnsi="Arial" w:cs="Arial"/>
                <w:color w:val="000000"/>
                <w:sz w:val="16"/>
                <w:szCs w:val="16"/>
                <w:lang w:val="en-ZA"/>
              </w:rPr>
              <w:t xml:space="preserve">SAA identified cost compression initiatives and developed an implementation plan. </w:t>
            </w:r>
          </w:p>
        </w:tc>
        <w:tc>
          <w:tcPr>
            <w:tcW w:w="1208" w:type="dxa"/>
            <w:tcBorders>
              <w:top w:val="nil"/>
              <w:left w:val="single" w:sz="4" w:space="0" w:color="auto"/>
              <w:bottom w:val="single" w:sz="4" w:space="0" w:color="auto"/>
              <w:right w:val="single" w:sz="4" w:space="0" w:color="auto"/>
            </w:tcBorders>
            <w:shd w:val="clear" w:color="auto" w:fill="00B050"/>
            <w:noWrap/>
            <w:vAlign w:val="center"/>
            <w:hideMark/>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371"/>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 xml:space="preserve">Within 3 months, SAA to strengthen its governance, internal controls and working capital management, develop an implementation </w:t>
            </w:r>
            <w:r w:rsidR="00D21EC1">
              <w:rPr>
                <w:rFonts w:ascii="Arial" w:eastAsia="Calibri" w:hAnsi="Arial" w:cs="Arial"/>
                <w:color w:val="000000"/>
                <w:sz w:val="16"/>
                <w:szCs w:val="16"/>
                <w:lang w:val="en-ZA"/>
              </w:rPr>
              <w:t xml:space="preserve">plan </w:t>
            </w:r>
            <w:r w:rsidRPr="000D1264">
              <w:rPr>
                <w:rFonts w:ascii="Arial" w:eastAsia="Calibri" w:hAnsi="Arial" w:cs="Arial"/>
                <w:color w:val="000000"/>
                <w:sz w:val="16"/>
                <w:szCs w:val="16"/>
                <w:lang w:val="en-ZA"/>
              </w:rPr>
              <w:t>in this regard and provide monthly progress reports to government.</w:t>
            </w:r>
          </w:p>
        </w:tc>
        <w:tc>
          <w:tcPr>
            <w:tcW w:w="4444" w:type="dxa"/>
            <w:tcBorders>
              <w:top w:val="nil"/>
              <w:left w:val="nil"/>
              <w:bottom w:val="single" w:sz="4" w:space="0" w:color="auto"/>
              <w:right w:val="single" w:sz="4" w:space="0" w:color="auto"/>
            </w:tcBorders>
            <w:vAlign w:val="center"/>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 xml:space="preserve">SAA has indicated that </w:t>
            </w:r>
            <w:r w:rsidR="007A7A90">
              <w:rPr>
                <w:rFonts w:ascii="Arial" w:eastAsia="Calibri" w:hAnsi="Arial" w:cs="Arial"/>
                <w:color w:val="000000"/>
                <w:sz w:val="16"/>
                <w:szCs w:val="16"/>
                <w:lang w:val="en-ZA"/>
              </w:rPr>
              <w:t>it</w:t>
            </w:r>
            <w:r w:rsidRPr="000D1264">
              <w:rPr>
                <w:rFonts w:ascii="Arial" w:eastAsia="Calibri" w:hAnsi="Arial" w:cs="Arial"/>
                <w:color w:val="000000"/>
                <w:sz w:val="16"/>
                <w:szCs w:val="16"/>
                <w:lang w:val="en-ZA"/>
              </w:rPr>
              <w:t xml:space="preserve"> has strengthened its governance and has included a detailed summary in the 90 Day Action Plan report. No monthly progress is given in this regard. </w:t>
            </w:r>
          </w:p>
        </w:tc>
        <w:tc>
          <w:tcPr>
            <w:tcW w:w="1208" w:type="dxa"/>
            <w:tcBorders>
              <w:top w:val="nil"/>
              <w:left w:val="single" w:sz="4" w:space="0" w:color="auto"/>
              <w:bottom w:val="single" w:sz="4" w:space="0" w:color="auto"/>
              <w:right w:val="single" w:sz="4" w:space="0" w:color="auto"/>
            </w:tcBorders>
            <w:shd w:val="clear" w:color="auto" w:fill="FFC000"/>
            <w:noWrap/>
            <w:vAlign w:val="center"/>
            <w:hideMark/>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146"/>
        </w:trPr>
        <w:tc>
          <w:tcPr>
            <w:tcW w:w="4444" w:type="dxa"/>
            <w:tcBorders>
              <w:top w:val="nil"/>
              <w:left w:val="single" w:sz="4" w:space="0" w:color="auto"/>
              <w:bottom w:val="single" w:sz="4" w:space="0" w:color="auto"/>
              <w:right w:val="single" w:sz="4" w:space="0" w:color="auto"/>
            </w:tcBorders>
            <w:shd w:val="clear" w:color="auto" w:fill="auto"/>
            <w:vAlign w:val="center"/>
            <w:hideMark/>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SAA to provide weekly reports to NT on its utilisation, cash position and daily cash forecasts.</w:t>
            </w:r>
          </w:p>
        </w:tc>
        <w:tc>
          <w:tcPr>
            <w:tcW w:w="4444" w:type="dxa"/>
            <w:tcBorders>
              <w:top w:val="nil"/>
              <w:left w:val="nil"/>
              <w:bottom w:val="single" w:sz="4" w:space="0" w:color="auto"/>
              <w:right w:val="single" w:sz="4" w:space="0" w:color="auto"/>
            </w:tcBorders>
            <w:vAlign w:val="center"/>
          </w:tcPr>
          <w:p w:rsidR="000D1264" w:rsidRPr="000D1264" w:rsidRDefault="000D1264" w:rsidP="001D7401">
            <w:pPr>
              <w:rPr>
                <w:rFonts w:ascii="Arial" w:eastAsia="Calibri" w:hAnsi="Arial" w:cs="Arial"/>
                <w:color w:val="000000"/>
                <w:sz w:val="16"/>
                <w:szCs w:val="16"/>
                <w:lang w:val="en-ZA"/>
              </w:rPr>
            </w:pPr>
            <w:r w:rsidRPr="000D1264">
              <w:rPr>
                <w:rFonts w:ascii="Arial" w:eastAsia="Times New Roman" w:hAnsi="Arial" w:cs="Arial"/>
                <w:color w:val="000000"/>
                <w:sz w:val="16"/>
                <w:szCs w:val="16"/>
                <w:lang w:val="en-ZA" w:eastAsia="en-ZA"/>
              </w:rPr>
              <w:t>SAA provides weekly reports of its daily cash forecast and utilisation thereof.</w:t>
            </w:r>
          </w:p>
        </w:tc>
        <w:tc>
          <w:tcPr>
            <w:tcW w:w="1208" w:type="dxa"/>
            <w:tcBorders>
              <w:top w:val="nil"/>
              <w:left w:val="single" w:sz="4" w:space="0" w:color="auto"/>
              <w:bottom w:val="single" w:sz="4" w:space="0" w:color="auto"/>
              <w:right w:val="single" w:sz="4" w:space="0" w:color="auto"/>
            </w:tcBorders>
            <w:shd w:val="clear" w:color="auto" w:fill="00B050"/>
            <w:noWrap/>
            <w:vAlign w:val="center"/>
            <w:hideMark/>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306"/>
        </w:trPr>
        <w:tc>
          <w:tcPr>
            <w:tcW w:w="10096" w:type="dxa"/>
            <w:gridSpan w:val="3"/>
            <w:tcBorders>
              <w:top w:val="single" w:sz="4" w:space="0" w:color="auto"/>
              <w:left w:val="single" w:sz="4" w:space="0" w:color="auto"/>
              <w:bottom w:val="single" w:sz="4" w:space="0" w:color="auto"/>
              <w:right w:val="single" w:sz="4" w:space="0" w:color="auto"/>
            </w:tcBorders>
            <w:shd w:val="clear" w:color="auto" w:fill="5B9BD5"/>
            <w:vAlign w:val="center"/>
          </w:tcPr>
          <w:p w:rsidR="000D1264" w:rsidRPr="000D1264" w:rsidRDefault="000D1264" w:rsidP="00831A00">
            <w:pPr>
              <w:spacing w:after="0" w:line="240" w:lineRule="auto"/>
              <w:rPr>
                <w:rFonts w:ascii="Arial" w:eastAsia="Calibri" w:hAnsi="Arial" w:cs="Arial"/>
                <w:color w:val="000000"/>
                <w:sz w:val="16"/>
                <w:szCs w:val="16"/>
                <w:lang w:val="en-ZA"/>
              </w:rPr>
            </w:pPr>
            <w:r w:rsidRPr="000D1264">
              <w:rPr>
                <w:rFonts w:ascii="Arial" w:eastAsia="Calibri" w:hAnsi="Arial" w:cs="Arial"/>
                <w:b/>
                <w:color w:val="000000"/>
                <w:sz w:val="16"/>
                <w:szCs w:val="16"/>
                <w:lang w:val="en-ZA"/>
              </w:rPr>
              <w:t>Conditions related to the R4.72 billion guarantee issued on 08 September 2016</w:t>
            </w:r>
          </w:p>
        </w:tc>
      </w:tr>
      <w:tr w:rsidR="000D1264" w:rsidRPr="000D1264" w:rsidTr="001D7401">
        <w:trPr>
          <w:trHeight w:val="146"/>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0D1264" w:rsidRPr="000D1264" w:rsidRDefault="000D1264" w:rsidP="001D7401">
            <w:pPr>
              <w:spacing w:after="0" w:line="240" w:lineRule="auto"/>
              <w:rPr>
                <w:rFonts w:ascii="Arial" w:eastAsia="Times New Roman" w:hAnsi="Arial" w:cs="Arial"/>
                <w:color w:val="000000"/>
                <w:sz w:val="16"/>
                <w:szCs w:val="16"/>
                <w:lang w:val="en-ZA" w:eastAsia="en-ZA"/>
              </w:rPr>
            </w:pPr>
            <w:r w:rsidRPr="000D1264">
              <w:rPr>
                <w:rFonts w:ascii="Arial" w:eastAsia="Times New Roman" w:hAnsi="Arial" w:cs="Arial"/>
                <w:color w:val="000000"/>
                <w:sz w:val="16"/>
                <w:szCs w:val="16"/>
                <w:lang w:val="en-ZA" w:eastAsia="en-ZA"/>
              </w:rPr>
              <w:t>The primary focus of the Board must be to return the airline to financial sustainability.</w:t>
            </w:r>
          </w:p>
        </w:tc>
        <w:tc>
          <w:tcPr>
            <w:tcW w:w="4444" w:type="dxa"/>
            <w:tcBorders>
              <w:top w:val="single" w:sz="4" w:space="0" w:color="auto"/>
              <w:left w:val="nil"/>
              <w:bottom w:val="single" w:sz="4" w:space="0" w:color="auto"/>
              <w:right w:val="single" w:sz="4" w:space="0" w:color="auto"/>
            </w:tcBorders>
            <w:vAlign w:val="center"/>
          </w:tcPr>
          <w:p w:rsidR="000D1264" w:rsidRPr="000D1264" w:rsidRDefault="007A7A90" w:rsidP="001D7401">
            <w:pPr>
              <w:rPr>
                <w:rFonts w:ascii="Arial" w:eastAsia="Calibri" w:hAnsi="Arial" w:cs="Arial"/>
                <w:color w:val="000000"/>
                <w:sz w:val="16"/>
                <w:szCs w:val="16"/>
                <w:lang w:val="en-ZA"/>
              </w:rPr>
            </w:pPr>
            <w:r>
              <w:rPr>
                <w:rFonts w:ascii="Arial" w:eastAsia="Calibri" w:hAnsi="Arial" w:cs="Arial"/>
                <w:color w:val="000000"/>
                <w:sz w:val="16"/>
                <w:szCs w:val="16"/>
                <w:lang w:val="en-ZA"/>
              </w:rPr>
              <w:t xml:space="preserve">This condition has been included in SAA’s 2016/17 Shareholder compact The </w:t>
            </w:r>
            <w:r w:rsidR="00391FF7">
              <w:rPr>
                <w:rFonts w:ascii="Arial" w:eastAsia="Calibri" w:hAnsi="Arial" w:cs="Arial"/>
                <w:color w:val="000000"/>
                <w:sz w:val="16"/>
                <w:szCs w:val="16"/>
                <w:lang w:val="en-ZA"/>
              </w:rPr>
              <w:t xml:space="preserve">SAA Board </w:t>
            </w:r>
            <w:r>
              <w:rPr>
                <w:rFonts w:ascii="Arial" w:eastAsia="Calibri" w:hAnsi="Arial" w:cs="Arial"/>
                <w:color w:val="000000"/>
                <w:sz w:val="16"/>
                <w:szCs w:val="16"/>
                <w:lang w:val="en-ZA"/>
              </w:rPr>
              <w:t>has finalised</w:t>
            </w:r>
            <w:r w:rsidR="00391FF7">
              <w:rPr>
                <w:rFonts w:ascii="Arial" w:eastAsia="Calibri" w:hAnsi="Arial" w:cs="Arial"/>
                <w:color w:val="000000"/>
                <w:sz w:val="16"/>
                <w:szCs w:val="16"/>
                <w:lang w:val="en-ZA"/>
              </w:rPr>
              <w:t xml:space="preserve"> its five year Corporate Plan, which represents the airline’s turnaround strategy.</w:t>
            </w:r>
          </w:p>
        </w:tc>
        <w:tc>
          <w:tcPr>
            <w:tcW w:w="1208" w:type="dxa"/>
            <w:tcBorders>
              <w:top w:val="single" w:sz="4" w:space="0" w:color="auto"/>
              <w:left w:val="single" w:sz="4" w:space="0" w:color="auto"/>
              <w:bottom w:val="single" w:sz="4" w:space="0" w:color="auto"/>
              <w:right w:val="single" w:sz="4" w:space="0" w:color="auto"/>
            </w:tcBorders>
            <w:shd w:val="clear" w:color="auto" w:fill="00B050"/>
            <w:noWrap/>
            <w:vAlign w:val="center"/>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146"/>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0D1264" w:rsidRPr="000D1264" w:rsidRDefault="000D1264" w:rsidP="001D7401">
            <w:pPr>
              <w:spacing w:after="0" w:line="240" w:lineRule="auto"/>
              <w:rPr>
                <w:rFonts w:ascii="Arial" w:eastAsia="Times New Roman" w:hAnsi="Arial" w:cs="Arial"/>
                <w:color w:val="000000"/>
                <w:sz w:val="16"/>
                <w:szCs w:val="16"/>
                <w:lang w:val="en-ZA" w:eastAsia="en-ZA"/>
              </w:rPr>
            </w:pPr>
            <w:r w:rsidRPr="000D1264">
              <w:rPr>
                <w:rFonts w:ascii="Arial" w:eastAsia="Times New Roman" w:hAnsi="Arial" w:cs="Arial"/>
                <w:color w:val="000000"/>
                <w:sz w:val="16"/>
                <w:szCs w:val="16"/>
                <w:lang w:val="en-ZA" w:eastAsia="en-ZA"/>
              </w:rPr>
              <w:t>SAA's strategy must be strengthened and alignment with other state owned airlines</w:t>
            </w:r>
            <w:r w:rsidR="00FA57A6">
              <w:rPr>
                <w:rFonts w:ascii="Arial" w:eastAsia="Times New Roman" w:hAnsi="Arial" w:cs="Arial"/>
                <w:color w:val="000000"/>
                <w:sz w:val="16"/>
                <w:szCs w:val="16"/>
                <w:lang w:val="en-ZA" w:eastAsia="en-ZA"/>
              </w:rPr>
              <w:t xml:space="preserve"> ensured</w:t>
            </w:r>
            <w:r w:rsidRPr="000D1264">
              <w:rPr>
                <w:rFonts w:ascii="Arial" w:eastAsia="Times New Roman" w:hAnsi="Arial" w:cs="Arial"/>
                <w:color w:val="000000"/>
                <w:sz w:val="16"/>
                <w:szCs w:val="16"/>
                <w:lang w:val="en-ZA" w:eastAsia="en-ZA"/>
              </w:rPr>
              <w:t>.</w:t>
            </w:r>
          </w:p>
        </w:tc>
        <w:tc>
          <w:tcPr>
            <w:tcW w:w="4444" w:type="dxa"/>
            <w:tcBorders>
              <w:top w:val="single" w:sz="4" w:space="0" w:color="auto"/>
              <w:left w:val="nil"/>
              <w:bottom w:val="single" w:sz="4" w:space="0" w:color="auto"/>
              <w:right w:val="single" w:sz="4" w:space="0" w:color="auto"/>
            </w:tcBorders>
            <w:vAlign w:val="center"/>
          </w:tcPr>
          <w:p w:rsidR="000D1264" w:rsidRPr="000D1264" w:rsidRDefault="00D7060B" w:rsidP="001D7401">
            <w:pPr>
              <w:rPr>
                <w:rFonts w:ascii="Arial" w:eastAsia="Calibri" w:hAnsi="Arial" w:cs="Arial"/>
                <w:color w:val="000000"/>
                <w:sz w:val="16"/>
                <w:szCs w:val="16"/>
                <w:lang w:val="en-ZA"/>
              </w:rPr>
            </w:pPr>
            <w:r>
              <w:rPr>
                <w:rFonts w:ascii="Arial" w:eastAsia="Calibri" w:hAnsi="Arial" w:cs="Arial"/>
                <w:color w:val="000000"/>
                <w:sz w:val="16"/>
                <w:szCs w:val="16"/>
                <w:lang w:val="en-ZA"/>
              </w:rPr>
              <w:t xml:space="preserve">The </w:t>
            </w:r>
            <w:r w:rsidR="000D1264" w:rsidRPr="000D1264">
              <w:rPr>
                <w:rFonts w:ascii="Arial" w:eastAsia="Calibri" w:hAnsi="Arial" w:cs="Arial"/>
                <w:color w:val="000000"/>
                <w:sz w:val="16"/>
                <w:szCs w:val="16"/>
                <w:lang w:val="en-ZA"/>
              </w:rPr>
              <w:t>SAA</w:t>
            </w:r>
            <w:r>
              <w:rPr>
                <w:rFonts w:ascii="Arial" w:eastAsia="Calibri" w:hAnsi="Arial" w:cs="Arial"/>
                <w:color w:val="000000"/>
                <w:sz w:val="16"/>
                <w:szCs w:val="16"/>
                <w:lang w:val="en-ZA"/>
              </w:rPr>
              <w:t xml:space="preserve"> Board has reviewed</w:t>
            </w:r>
            <w:r w:rsidR="006432A9">
              <w:rPr>
                <w:rFonts w:ascii="Arial" w:eastAsia="Calibri" w:hAnsi="Arial" w:cs="Arial"/>
                <w:color w:val="000000"/>
                <w:sz w:val="16"/>
                <w:szCs w:val="16"/>
                <w:lang w:val="en-ZA"/>
              </w:rPr>
              <w:t xml:space="preserve"> and revalidated the airline’s</w:t>
            </w:r>
            <w:r>
              <w:rPr>
                <w:rFonts w:ascii="Arial" w:eastAsia="Calibri" w:hAnsi="Arial" w:cs="Arial"/>
                <w:color w:val="000000"/>
                <w:sz w:val="16"/>
                <w:szCs w:val="16"/>
                <w:lang w:val="en-ZA"/>
              </w:rPr>
              <w:t xml:space="preserve"> strategy which forms part of the approved turnaround strategy and informs the 5 year Corporate Plan</w:t>
            </w:r>
            <w:r w:rsidR="00C26115">
              <w:rPr>
                <w:rFonts w:ascii="Arial" w:eastAsia="Calibri" w:hAnsi="Arial" w:cs="Arial"/>
                <w:color w:val="000000"/>
                <w:sz w:val="16"/>
                <w:szCs w:val="16"/>
                <w:lang w:val="en-ZA"/>
              </w:rPr>
              <w:t xml:space="preserve">. </w:t>
            </w:r>
            <w:r w:rsidR="003649CD">
              <w:rPr>
                <w:rFonts w:ascii="Arial" w:eastAsia="Calibri" w:hAnsi="Arial" w:cs="Arial"/>
                <w:color w:val="000000"/>
                <w:sz w:val="16"/>
                <w:szCs w:val="16"/>
                <w:lang w:val="en-ZA"/>
              </w:rPr>
              <w:t xml:space="preserve">The next step is aligning the </w:t>
            </w:r>
            <w:r w:rsidR="003D2787">
              <w:rPr>
                <w:rFonts w:ascii="Arial" w:eastAsia="Calibri" w:hAnsi="Arial" w:cs="Arial"/>
                <w:color w:val="000000"/>
                <w:sz w:val="16"/>
                <w:szCs w:val="16"/>
                <w:lang w:val="en-ZA"/>
              </w:rPr>
              <w:t>strategy</w:t>
            </w:r>
            <w:r w:rsidR="003649CD">
              <w:rPr>
                <w:rFonts w:ascii="Arial" w:eastAsia="Calibri" w:hAnsi="Arial" w:cs="Arial"/>
                <w:color w:val="000000"/>
                <w:sz w:val="16"/>
                <w:szCs w:val="16"/>
                <w:lang w:val="en-ZA"/>
              </w:rPr>
              <w:t xml:space="preserve"> with other State Owned Airlines.</w:t>
            </w:r>
          </w:p>
        </w:tc>
        <w:tc>
          <w:tcPr>
            <w:tcW w:w="1208"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146"/>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0D1264" w:rsidRPr="000D1264" w:rsidRDefault="000D1264" w:rsidP="001D7401">
            <w:pPr>
              <w:spacing w:after="0" w:line="240" w:lineRule="auto"/>
              <w:rPr>
                <w:rFonts w:ascii="Arial" w:eastAsia="Times New Roman" w:hAnsi="Arial" w:cs="Arial"/>
                <w:color w:val="000000"/>
                <w:sz w:val="16"/>
                <w:szCs w:val="16"/>
                <w:lang w:val="en-ZA" w:eastAsia="en-ZA"/>
              </w:rPr>
            </w:pPr>
            <w:r w:rsidRPr="000D1264">
              <w:rPr>
                <w:rFonts w:ascii="Arial" w:eastAsia="Times New Roman" w:hAnsi="Arial" w:cs="Arial"/>
                <w:color w:val="000000"/>
                <w:sz w:val="16"/>
                <w:szCs w:val="16"/>
                <w:lang w:val="en-ZA" w:eastAsia="en-ZA"/>
              </w:rPr>
              <w:t>SAA must implement more aggressive cost cutting initiatives as recommended by the Aviation expert (Deloitte) in areas of fuel, aircraft ownership, labour, maintenance, repair and overhaul and procurement.</w:t>
            </w:r>
          </w:p>
        </w:tc>
        <w:tc>
          <w:tcPr>
            <w:tcW w:w="4444" w:type="dxa"/>
            <w:tcBorders>
              <w:top w:val="single" w:sz="4" w:space="0" w:color="auto"/>
              <w:left w:val="nil"/>
              <w:bottom w:val="single" w:sz="4" w:space="0" w:color="auto"/>
              <w:right w:val="single" w:sz="4" w:space="0" w:color="auto"/>
            </w:tcBorders>
            <w:vAlign w:val="center"/>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Initiatives identified by Deloitte have not been implemented. However, Seabury has identified additional cost compression initiatives</w:t>
            </w:r>
            <w:r w:rsidR="00831A00">
              <w:rPr>
                <w:rFonts w:ascii="Arial" w:eastAsia="Calibri" w:hAnsi="Arial" w:cs="Arial"/>
                <w:color w:val="000000"/>
                <w:sz w:val="16"/>
                <w:szCs w:val="16"/>
                <w:lang w:val="en-ZA"/>
              </w:rPr>
              <w:t xml:space="preserve"> in SAA’s 5</w:t>
            </w:r>
            <w:r w:rsidR="0040564F">
              <w:rPr>
                <w:rFonts w:ascii="Arial" w:eastAsia="Calibri" w:hAnsi="Arial" w:cs="Arial"/>
                <w:color w:val="000000"/>
                <w:sz w:val="16"/>
                <w:szCs w:val="16"/>
                <w:lang w:val="en-ZA"/>
              </w:rPr>
              <w:t xml:space="preserve"> year Corporate Plan.</w:t>
            </w:r>
          </w:p>
        </w:tc>
        <w:tc>
          <w:tcPr>
            <w:tcW w:w="1208"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146"/>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0D1264" w:rsidRPr="000D1264" w:rsidRDefault="000D1264" w:rsidP="001D7401">
            <w:pPr>
              <w:spacing w:after="0" w:line="240" w:lineRule="auto"/>
              <w:rPr>
                <w:rFonts w:ascii="Arial" w:eastAsia="Times New Roman" w:hAnsi="Arial" w:cs="Arial"/>
                <w:color w:val="000000"/>
                <w:sz w:val="16"/>
                <w:szCs w:val="16"/>
                <w:lang w:val="en-ZA" w:eastAsia="en-ZA"/>
              </w:rPr>
            </w:pPr>
            <w:r w:rsidRPr="000D1264">
              <w:rPr>
                <w:rFonts w:ascii="Arial" w:eastAsia="Times New Roman" w:hAnsi="Arial" w:cs="Arial"/>
                <w:color w:val="000000"/>
                <w:sz w:val="16"/>
                <w:szCs w:val="16"/>
                <w:lang w:val="en-ZA" w:eastAsia="en-ZA"/>
              </w:rPr>
              <w:t>The network fleet plan must be refined based on a sound business case so that the airline takes advantage of opportunities to scale back the operations of the airline to focus only on operating routes which positively contribute to the profitability of the airline, closes routes that have been making losses for longer than one year, and ensures that the network plan is aligned with other state owned airlines.</w:t>
            </w:r>
          </w:p>
        </w:tc>
        <w:tc>
          <w:tcPr>
            <w:tcW w:w="4444" w:type="dxa"/>
            <w:tcBorders>
              <w:top w:val="single" w:sz="4" w:space="0" w:color="auto"/>
              <w:left w:val="nil"/>
              <w:bottom w:val="single" w:sz="4" w:space="0" w:color="auto"/>
              <w:right w:val="single" w:sz="4" w:space="0" w:color="auto"/>
            </w:tcBorders>
            <w:vAlign w:val="center"/>
          </w:tcPr>
          <w:p w:rsidR="000D1264" w:rsidRPr="000D1264" w:rsidRDefault="006432A9" w:rsidP="001D7401">
            <w:pPr>
              <w:rPr>
                <w:rFonts w:ascii="Arial" w:eastAsia="Calibri" w:hAnsi="Arial" w:cs="Arial"/>
                <w:color w:val="000000"/>
                <w:sz w:val="16"/>
                <w:szCs w:val="16"/>
                <w:lang w:val="en-ZA"/>
              </w:rPr>
            </w:pPr>
            <w:r w:rsidRPr="006432A9">
              <w:rPr>
                <w:rFonts w:ascii="Arial" w:eastAsia="Calibri" w:hAnsi="Arial" w:cs="Arial"/>
                <w:color w:val="000000"/>
                <w:sz w:val="16"/>
                <w:szCs w:val="16"/>
                <w:lang w:val="en-ZA"/>
              </w:rPr>
              <w:t xml:space="preserve">The SAA Board has reviewed and revalidated the airline’s strategy which forms part of the approved turnaround </w:t>
            </w:r>
            <w:r w:rsidR="00D21EC1">
              <w:rPr>
                <w:rFonts w:ascii="Arial" w:eastAsia="Calibri" w:hAnsi="Arial" w:cs="Arial"/>
                <w:color w:val="000000"/>
                <w:sz w:val="16"/>
                <w:szCs w:val="16"/>
                <w:lang w:val="en-ZA"/>
              </w:rPr>
              <w:t xml:space="preserve">plan </w:t>
            </w:r>
            <w:r w:rsidRPr="006432A9">
              <w:rPr>
                <w:rFonts w:ascii="Arial" w:eastAsia="Calibri" w:hAnsi="Arial" w:cs="Arial"/>
                <w:color w:val="000000"/>
                <w:sz w:val="16"/>
                <w:szCs w:val="16"/>
                <w:lang w:val="en-ZA"/>
              </w:rPr>
              <w:t>strategy and informs the 5 year Corporate</w:t>
            </w:r>
            <w:r>
              <w:rPr>
                <w:rFonts w:ascii="Arial" w:eastAsia="Calibri" w:hAnsi="Arial" w:cs="Arial"/>
                <w:color w:val="000000"/>
                <w:sz w:val="16"/>
                <w:szCs w:val="16"/>
                <w:lang w:val="en-ZA"/>
              </w:rPr>
              <w:t>. The ne</w:t>
            </w:r>
            <w:r w:rsidR="000B486F">
              <w:rPr>
                <w:rFonts w:ascii="Arial" w:eastAsia="Calibri" w:hAnsi="Arial" w:cs="Arial"/>
                <w:color w:val="000000"/>
                <w:sz w:val="16"/>
                <w:szCs w:val="16"/>
                <w:lang w:val="en-ZA"/>
              </w:rPr>
              <w:t>xt step is for SAA to close rout</w:t>
            </w:r>
            <w:r>
              <w:rPr>
                <w:rFonts w:ascii="Arial" w:eastAsia="Calibri" w:hAnsi="Arial" w:cs="Arial"/>
                <w:color w:val="000000"/>
                <w:sz w:val="16"/>
                <w:szCs w:val="16"/>
                <w:lang w:val="en-ZA"/>
              </w:rPr>
              <w:t>es that have been loss making for more than a year and aligning the network plan with other State Owned Airlines.</w:t>
            </w:r>
          </w:p>
        </w:tc>
        <w:tc>
          <w:tcPr>
            <w:tcW w:w="1208"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146"/>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0D1264" w:rsidRPr="000D1264" w:rsidRDefault="000D1264" w:rsidP="001D7401">
            <w:pPr>
              <w:spacing w:after="0" w:line="240" w:lineRule="auto"/>
              <w:rPr>
                <w:rFonts w:ascii="Arial" w:eastAsia="Times New Roman" w:hAnsi="Arial" w:cs="Arial"/>
                <w:color w:val="000000"/>
                <w:sz w:val="16"/>
                <w:szCs w:val="16"/>
                <w:lang w:val="en-ZA" w:eastAsia="en-ZA"/>
              </w:rPr>
            </w:pPr>
            <w:r w:rsidRPr="000D1264">
              <w:rPr>
                <w:rFonts w:ascii="Arial" w:eastAsia="Times New Roman" w:hAnsi="Arial" w:cs="Arial"/>
                <w:color w:val="000000"/>
                <w:sz w:val="16"/>
                <w:szCs w:val="16"/>
                <w:lang w:val="en-ZA" w:eastAsia="en-ZA"/>
              </w:rPr>
              <w:t>The airline's strategy must better differentiate the airline, enabling it to continue to compete effectively, inter alia through addressing customer value proposition.</w:t>
            </w:r>
          </w:p>
        </w:tc>
        <w:tc>
          <w:tcPr>
            <w:tcW w:w="4444" w:type="dxa"/>
            <w:tcBorders>
              <w:top w:val="single" w:sz="4" w:space="0" w:color="auto"/>
              <w:left w:val="nil"/>
              <w:bottom w:val="single" w:sz="4" w:space="0" w:color="auto"/>
              <w:right w:val="single" w:sz="4" w:space="0" w:color="auto"/>
            </w:tcBorders>
            <w:vAlign w:val="center"/>
          </w:tcPr>
          <w:p w:rsidR="000D1264" w:rsidRPr="000D1264" w:rsidRDefault="006432A9" w:rsidP="001D7401">
            <w:pPr>
              <w:rPr>
                <w:rFonts w:ascii="Arial" w:eastAsia="Calibri" w:hAnsi="Arial" w:cs="Arial"/>
                <w:color w:val="000000"/>
                <w:sz w:val="16"/>
                <w:szCs w:val="16"/>
                <w:lang w:val="en-ZA"/>
              </w:rPr>
            </w:pPr>
            <w:r w:rsidRPr="006432A9">
              <w:rPr>
                <w:rFonts w:ascii="Arial" w:eastAsia="Calibri" w:hAnsi="Arial" w:cs="Arial"/>
                <w:color w:val="000000"/>
                <w:sz w:val="16"/>
                <w:szCs w:val="16"/>
                <w:lang w:val="en-ZA"/>
              </w:rPr>
              <w:t>The SAA Board has reviewed</w:t>
            </w:r>
            <w:r>
              <w:rPr>
                <w:rFonts w:ascii="Arial" w:eastAsia="Calibri" w:hAnsi="Arial" w:cs="Arial"/>
                <w:color w:val="000000"/>
                <w:sz w:val="16"/>
                <w:szCs w:val="16"/>
                <w:lang w:val="en-ZA"/>
              </w:rPr>
              <w:t xml:space="preserve"> and revalidated the airline’s</w:t>
            </w:r>
            <w:r w:rsidRPr="006432A9">
              <w:rPr>
                <w:rFonts w:ascii="Arial" w:eastAsia="Calibri" w:hAnsi="Arial" w:cs="Arial"/>
                <w:color w:val="000000"/>
                <w:sz w:val="16"/>
                <w:szCs w:val="16"/>
                <w:lang w:val="en-ZA"/>
              </w:rPr>
              <w:t xml:space="preserve"> strategy which forms part of the approved turnaround strategy and informs the 5 year Corporate Plan</w:t>
            </w:r>
            <w:r>
              <w:rPr>
                <w:rFonts w:ascii="Arial" w:eastAsia="Calibri" w:hAnsi="Arial" w:cs="Arial"/>
                <w:color w:val="000000"/>
                <w:sz w:val="16"/>
                <w:szCs w:val="16"/>
                <w:lang w:val="en-ZA"/>
              </w:rPr>
              <w:t>.</w:t>
            </w:r>
            <w:r w:rsidR="003649CD">
              <w:rPr>
                <w:rFonts w:ascii="Arial" w:eastAsia="Calibri" w:hAnsi="Arial" w:cs="Arial"/>
                <w:color w:val="000000"/>
                <w:sz w:val="16"/>
                <w:szCs w:val="16"/>
                <w:lang w:val="en-ZA"/>
              </w:rPr>
              <w:t xml:space="preserve"> NT is in the process of assessing SAA’s turnaround strategy and 5 </w:t>
            </w:r>
            <w:proofErr w:type="gramStart"/>
            <w:r w:rsidR="003649CD">
              <w:rPr>
                <w:rFonts w:ascii="Arial" w:eastAsia="Calibri" w:hAnsi="Arial" w:cs="Arial"/>
                <w:color w:val="000000"/>
                <w:sz w:val="16"/>
                <w:szCs w:val="16"/>
                <w:lang w:val="en-ZA"/>
              </w:rPr>
              <w:t>year</w:t>
            </w:r>
            <w:proofErr w:type="gramEnd"/>
            <w:r w:rsidR="003649CD">
              <w:rPr>
                <w:rFonts w:ascii="Arial" w:eastAsia="Calibri" w:hAnsi="Arial" w:cs="Arial"/>
                <w:color w:val="000000"/>
                <w:sz w:val="16"/>
                <w:szCs w:val="16"/>
                <w:lang w:val="en-ZA"/>
              </w:rPr>
              <w:t xml:space="preserve"> Corporate Plan to determine whether the airline has addressed this condition.</w:t>
            </w:r>
          </w:p>
        </w:tc>
        <w:tc>
          <w:tcPr>
            <w:tcW w:w="1208"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146"/>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0D1264" w:rsidRPr="000D1264" w:rsidRDefault="000D1264" w:rsidP="001D7401">
            <w:pPr>
              <w:spacing w:after="0" w:line="240" w:lineRule="auto"/>
              <w:rPr>
                <w:rFonts w:ascii="Arial" w:eastAsia="Times New Roman" w:hAnsi="Arial" w:cs="Arial"/>
                <w:color w:val="000000"/>
                <w:sz w:val="16"/>
                <w:szCs w:val="16"/>
                <w:lang w:val="en-ZA" w:eastAsia="en-ZA"/>
              </w:rPr>
            </w:pPr>
            <w:r w:rsidRPr="000D1264">
              <w:rPr>
                <w:rFonts w:ascii="Arial" w:eastAsia="Times New Roman" w:hAnsi="Arial" w:cs="Arial"/>
                <w:color w:val="000000"/>
                <w:sz w:val="16"/>
                <w:szCs w:val="16"/>
                <w:lang w:val="en-ZA" w:eastAsia="en-ZA"/>
              </w:rPr>
              <w:t>The airline must work with National Treasury (NT) and the Department of Public Enterprises (DPE) in giving consideration to the possible merger of SAA with South African Express (SAX) airlines and the potential introduction of a strategic equity partner.</w:t>
            </w:r>
          </w:p>
        </w:tc>
        <w:tc>
          <w:tcPr>
            <w:tcW w:w="4444" w:type="dxa"/>
            <w:tcBorders>
              <w:top w:val="single" w:sz="4" w:space="0" w:color="auto"/>
              <w:left w:val="nil"/>
              <w:bottom w:val="single" w:sz="4" w:space="0" w:color="auto"/>
              <w:right w:val="single" w:sz="4" w:space="0" w:color="auto"/>
            </w:tcBorders>
            <w:vAlign w:val="center"/>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 xml:space="preserve">SAA has availed itself and its subsidiaries to work with the consultant, Bain and Company SA. </w:t>
            </w:r>
            <w:r w:rsidR="0048246C">
              <w:rPr>
                <w:rFonts w:ascii="Arial" w:eastAsia="Calibri" w:hAnsi="Arial" w:cs="Arial"/>
                <w:color w:val="000000"/>
                <w:sz w:val="16"/>
                <w:szCs w:val="16"/>
                <w:lang w:val="en-ZA"/>
              </w:rPr>
              <w:t xml:space="preserve">SAA officials availed themselves in engaging with DPE and NT </w:t>
            </w:r>
            <w:r w:rsidR="0040564F">
              <w:rPr>
                <w:rFonts w:ascii="Arial" w:eastAsia="Calibri" w:hAnsi="Arial" w:cs="Arial"/>
                <w:color w:val="000000"/>
                <w:sz w:val="16"/>
                <w:szCs w:val="16"/>
                <w:lang w:val="en-ZA"/>
              </w:rPr>
              <w:t xml:space="preserve">officials on a regular basis during the time that Bain and Company SA was </w:t>
            </w:r>
            <w:r w:rsidR="0040564F">
              <w:rPr>
                <w:rFonts w:ascii="Arial" w:eastAsia="Calibri" w:hAnsi="Arial" w:cs="Arial"/>
                <w:color w:val="000000"/>
                <w:sz w:val="16"/>
                <w:szCs w:val="16"/>
                <w:lang w:val="en-ZA"/>
              </w:rPr>
              <w:lastRenderedPageBreak/>
              <w:t xml:space="preserve">conducting </w:t>
            </w:r>
            <w:r w:rsidR="006432A9">
              <w:rPr>
                <w:rFonts w:ascii="Arial" w:eastAsia="Calibri" w:hAnsi="Arial" w:cs="Arial"/>
                <w:color w:val="000000"/>
                <w:sz w:val="16"/>
                <w:szCs w:val="16"/>
                <w:lang w:val="en-ZA"/>
              </w:rPr>
              <w:t>the Study</w:t>
            </w:r>
            <w:r w:rsidR="0040564F">
              <w:rPr>
                <w:rFonts w:ascii="Arial" w:eastAsia="Calibri" w:hAnsi="Arial" w:cs="Arial"/>
                <w:color w:val="000000"/>
                <w:sz w:val="16"/>
                <w:szCs w:val="16"/>
                <w:lang w:val="en-ZA"/>
              </w:rPr>
              <w:t>.</w:t>
            </w:r>
          </w:p>
        </w:tc>
        <w:tc>
          <w:tcPr>
            <w:tcW w:w="1208" w:type="dxa"/>
            <w:tcBorders>
              <w:top w:val="single" w:sz="4" w:space="0" w:color="auto"/>
              <w:left w:val="single" w:sz="4" w:space="0" w:color="auto"/>
              <w:bottom w:val="single" w:sz="4" w:space="0" w:color="auto"/>
              <w:right w:val="single" w:sz="4" w:space="0" w:color="auto"/>
            </w:tcBorders>
            <w:shd w:val="clear" w:color="auto" w:fill="00B050"/>
            <w:noWrap/>
            <w:vAlign w:val="center"/>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341"/>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0D1264" w:rsidRPr="000D1264" w:rsidRDefault="000D1264" w:rsidP="001D7401">
            <w:pPr>
              <w:spacing w:after="0" w:line="240" w:lineRule="auto"/>
              <w:rPr>
                <w:rFonts w:ascii="Arial" w:eastAsia="Times New Roman" w:hAnsi="Arial" w:cs="Arial"/>
                <w:color w:val="000000"/>
                <w:sz w:val="16"/>
                <w:szCs w:val="16"/>
                <w:lang w:val="en-ZA" w:eastAsia="en-ZA"/>
              </w:rPr>
            </w:pPr>
            <w:r w:rsidRPr="000D1264">
              <w:rPr>
                <w:rFonts w:ascii="Arial" w:eastAsia="Times New Roman" w:hAnsi="Arial" w:cs="Arial"/>
                <w:color w:val="000000"/>
                <w:sz w:val="16"/>
                <w:szCs w:val="16"/>
                <w:lang w:val="en-ZA" w:eastAsia="en-ZA"/>
              </w:rPr>
              <w:lastRenderedPageBreak/>
              <w:t>The Board is required to appoint a permanent Chief Executive Officer (CEO), Chief Financial Officer (CFO) and other key executives in consultation with the Minister of Finance.</w:t>
            </w:r>
          </w:p>
        </w:tc>
        <w:tc>
          <w:tcPr>
            <w:tcW w:w="4444" w:type="dxa"/>
            <w:tcBorders>
              <w:top w:val="single" w:sz="4" w:space="0" w:color="auto"/>
              <w:left w:val="nil"/>
              <w:bottom w:val="single" w:sz="4" w:space="0" w:color="auto"/>
              <w:right w:val="single" w:sz="4" w:space="0" w:color="auto"/>
            </w:tcBorders>
            <w:vAlign w:val="center"/>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 xml:space="preserve">In progress. The CFO has been appointed. Candidates for the CEO position have been shortlisted. </w:t>
            </w:r>
            <w:r w:rsidR="00D7060B">
              <w:rPr>
                <w:rFonts w:ascii="Arial" w:eastAsia="Calibri" w:hAnsi="Arial" w:cs="Arial"/>
                <w:color w:val="000000"/>
                <w:sz w:val="16"/>
                <w:szCs w:val="16"/>
                <w:lang w:val="en-ZA"/>
              </w:rPr>
              <w:t>It is anticipated that after the CEO is appointed then he/she will then fill other key executive positions.</w:t>
            </w:r>
          </w:p>
        </w:tc>
        <w:tc>
          <w:tcPr>
            <w:tcW w:w="1208"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146"/>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0D1264" w:rsidRPr="000D1264" w:rsidRDefault="000D1264" w:rsidP="001D7401">
            <w:pPr>
              <w:spacing w:after="0" w:line="240" w:lineRule="auto"/>
              <w:rPr>
                <w:rFonts w:ascii="Arial" w:eastAsia="Times New Roman" w:hAnsi="Arial" w:cs="Arial"/>
                <w:color w:val="000000"/>
                <w:sz w:val="16"/>
                <w:szCs w:val="16"/>
                <w:lang w:val="en-ZA" w:eastAsia="en-ZA"/>
              </w:rPr>
            </w:pPr>
            <w:r w:rsidRPr="000D1264">
              <w:rPr>
                <w:rFonts w:ascii="Arial" w:eastAsia="Times New Roman" w:hAnsi="Arial" w:cs="Arial"/>
                <w:color w:val="000000"/>
                <w:sz w:val="16"/>
                <w:szCs w:val="16"/>
                <w:lang w:val="en-ZA" w:eastAsia="en-ZA"/>
              </w:rPr>
              <w:t>Funding must be secured to meet the airline's liquidity requirements.</w:t>
            </w:r>
          </w:p>
        </w:tc>
        <w:tc>
          <w:tcPr>
            <w:tcW w:w="4444" w:type="dxa"/>
            <w:tcBorders>
              <w:top w:val="single" w:sz="4" w:space="0" w:color="auto"/>
              <w:left w:val="nil"/>
              <w:bottom w:val="single" w:sz="4" w:space="0" w:color="auto"/>
              <w:right w:val="single" w:sz="4" w:space="0" w:color="auto"/>
            </w:tcBorders>
            <w:vAlign w:val="center"/>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SAA has secured funding for its liquidity requirements</w:t>
            </w:r>
            <w:r w:rsidR="000B486F">
              <w:rPr>
                <w:rFonts w:ascii="Arial" w:eastAsia="Calibri" w:hAnsi="Arial" w:cs="Arial"/>
                <w:color w:val="000000"/>
                <w:sz w:val="16"/>
                <w:szCs w:val="16"/>
                <w:lang w:val="en-ZA"/>
              </w:rPr>
              <w:t xml:space="preserve"> and is in the process of refinancing.</w:t>
            </w:r>
          </w:p>
        </w:tc>
        <w:tc>
          <w:tcPr>
            <w:tcW w:w="1208"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146"/>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0D1264" w:rsidRPr="000D1264" w:rsidRDefault="000D1264" w:rsidP="001D7401">
            <w:pPr>
              <w:spacing w:after="0" w:line="240" w:lineRule="auto"/>
              <w:rPr>
                <w:rFonts w:ascii="Arial" w:eastAsia="Times New Roman" w:hAnsi="Arial" w:cs="Arial"/>
                <w:color w:val="000000"/>
                <w:sz w:val="16"/>
                <w:szCs w:val="16"/>
                <w:lang w:val="en-ZA" w:eastAsia="en-ZA"/>
              </w:rPr>
            </w:pPr>
            <w:r w:rsidRPr="000D1264">
              <w:rPr>
                <w:rFonts w:ascii="Arial" w:eastAsia="Times New Roman" w:hAnsi="Arial" w:cs="Arial"/>
                <w:color w:val="000000"/>
                <w:sz w:val="16"/>
                <w:szCs w:val="16"/>
                <w:lang w:val="en-ZA" w:eastAsia="en-ZA"/>
              </w:rPr>
              <w:t>The Board is required to ensure that the AFS for both 2014/15 and 2015/16 are finalized.</w:t>
            </w:r>
          </w:p>
        </w:tc>
        <w:tc>
          <w:tcPr>
            <w:tcW w:w="4444" w:type="dxa"/>
            <w:tcBorders>
              <w:top w:val="single" w:sz="4" w:space="0" w:color="auto"/>
              <w:left w:val="nil"/>
              <w:bottom w:val="single" w:sz="4" w:space="0" w:color="auto"/>
              <w:right w:val="single" w:sz="4" w:space="0" w:color="auto"/>
            </w:tcBorders>
            <w:vAlign w:val="center"/>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SAA’s 2014/15 and 2015/16 AFS have been</w:t>
            </w:r>
            <w:r w:rsidR="003B143D">
              <w:rPr>
                <w:rFonts w:ascii="Arial" w:eastAsia="Calibri" w:hAnsi="Arial" w:cs="Arial"/>
                <w:color w:val="000000"/>
                <w:sz w:val="16"/>
                <w:szCs w:val="16"/>
                <w:lang w:val="en-ZA"/>
              </w:rPr>
              <w:t xml:space="preserve"> finalised and</w:t>
            </w:r>
            <w:r w:rsidRPr="000D1264">
              <w:rPr>
                <w:rFonts w:ascii="Arial" w:eastAsia="Calibri" w:hAnsi="Arial" w:cs="Arial"/>
                <w:color w:val="000000"/>
                <w:sz w:val="16"/>
                <w:szCs w:val="16"/>
                <w:lang w:val="en-ZA"/>
              </w:rPr>
              <w:t xml:space="preserve"> tabled in parliament.</w:t>
            </w:r>
          </w:p>
        </w:tc>
        <w:tc>
          <w:tcPr>
            <w:tcW w:w="1208" w:type="dxa"/>
            <w:tcBorders>
              <w:top w:val="single" w:sz="4" w:space="0" w:color="auto"/>
              <w:left w:val="single" w:sz="4" w:space="0" w:color="auto"/>
              <w:bottom w:val="single" w:sz="4" w:space="0" w:color="auto"/>
              <w:right w:val="single" w:sz="4" w:space="0" w:color="auto"/>
            </w:tcBorders>
            <w:shd w:val="clear" w:color="auto" w:fill="00B050"/>
            <w:noWrap/>
            <w:vAlign w:val="center"/>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146"/>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0D1264" w:rsidRPr="000D1264" w:rsidRDefault="000D1264" w:rsidP="001D7401">
            <w:pPr>
              <w:spacing w:after="0" w:line="240" w:lineRule="auto"/>
              <w:rPr>
                <w:rFonts w:ascii="Arial" w:eastAsia="Times New Roman" w:hAnsi="Arial" w:cs="Arial"/>
                <w:color w:val="000000"/>
                <w:sz w:val="16"/>
                <w:szCs w:val="16"/>
                <w:lang w:val="en-ZA" w:eastAsia="en-ZA"/>
              </w:rPr>
            </w:pPr>
            <w:r w:rsidRPr="000D1264">
              <w:rPr>
                <w:rFonts w:ascii="Arial" w:eastAsia="Times New Roman" w:hAnsi="Arial" w:cs="Arial"/>
                <w:color w:val="000000"/>
                <w:sz w:val="16"/>
                <w:szCs w:val="16"/>
                <w:lang w:val="en-ZA" w:eastAsia="en-ZA"/>
              </w:rPr>
              <w:t>SAA is required to report progress on a weekly basis to NT until such a time that the Minister of Finance determines.</w:t>
            </w:r>
          </w:p>
        </w:tc>
        <w:tc>
          <w:tcPr>
            <w:tcW w:w="4444" w:type="dxa"/>
            <w:tcBorders>
              <w:top w:val="single" w:sz="4" w:space="0" w:color="auto"/>
              <w:left w:val="nil"/>
              <w:bottom w:val="single" w:sz="4" w:space="0" w:color="auto"/>
              <w:right w:val="single" w:sz="4" w:space="0" w:color="auto"/>
            </w:tcBorders>
            <w:vAlign w:val="center"/>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NT and SAA convene weekly</w:t>
            </w:r>
            <w:r w:rsidR="003B143D">
              <w:rPr>
                <w:rFonts w:ascii="Arial" w:eastAsia="Calibri" w:hAnsi="Arial" w:cs="Arial"/>
                <w:color w:val="000000"/>
                <w:sz w:val="16"/>
                <w:szCs w:val="16"/>
                <w:lang w:val="en-ZA"/>
              </w:rPr>
              <w:t xml:space="preserve"> monitoring</w:t>
            </w:r>
            <w:r w:rsidRPr="000D1264">
              <w:rPr>
                <w:rFonts w:ascii="Arial" w:eastAsia="Calibri" w:hAnsi="Arial" w:cs="Arial"/>
                <w:color w:val="000000"/>
                <w:sz w:val="16"/>
                <w:szCs w:val="16"/>
                <w:lang w:val="en-ZA"/>
              </w:rPr>
              <w:t xml:space="preserve"> meetings.</w:t>
            </w:r>
          </w:p>
        </w:tc>
        <w:tc>
          <w:tcPr>
            <w:tcW w:w="1208" w:type="dxa"/>
            <w:tcBorders>
              <w:top w:val="single" w:sz="4" w:space="0" w:color="auto"/>
              <w:left w:val="single" w:sz="4" w:space="0" w:color="auto"/>
              <w:bottom w:val="single" w:sz="4" w:space="0" w:color="auto"/>
              <w:right w:val="single" w:sz="4" w:space="0" w:color="auto"/>
            </w:tcBorders>
            <w:shd w:val="clear" w:color="auto" w:fill="00B050"/>
            <w:noWrap/>
            <w:vAlign w:val="center"/>
          </w:tcPr>
          <w:p w:rsidR="000D1264" w:rsidRPr="000D1264" w:rsidRDefault="000D1264" w:rsidP="00831A00">
            <w:pPr>
              <w:rPr>
                <w:rFonts w:ascii="Arial" w:eastAsia="Calibri" w:hAnsi="Arial" w:cs="Arial"/>
                <w:color w:val="000000"/>
                <w:sz w:val="16"/>
                <w:szCs w:val="16"/>
                <w:lang w:val="en-ZA"/>
              </w:rPr>
            </w:pPr>
          </w:p>
        </w:tc>
      </w:tr>
      <w:tr w:rsidR="000D1264" w:rsidRPr="000D1264" w:rsidTr="001D7401">
        <w:trPr>
          <w:trHeight w:val="146"/>
        </w:trPr>
        <w:tc>
          <w:tcPr>
            <w:tcW w:w="4444" w:type="dxa"/>
            <w:tcBorders>
              <w:top w:val="single" w:sz="4" w:space="0" w:color="auto"/>
              <w:left w:val="single" w:sz="4" w:space="0" w:color="auto"/>
              <w:bottom w:val="single" w:sz="4" w:space="0" w:color="auto"/>
              <w:right w:val="single" w:sz="4" w:space="0" w:color="auto"/>
            </w:tcBorders>
            <w:shd w:val="clear" w:color="auto" w:fill="auto"/>
            <w:vAlign w:val="center"/>
          </w:tcPr>
          <w:p w:rsidR="000D1264" w:rsidRPr="000D1264" w:rsidRDefault="000D1264" w:rsidP="001D7401">
            <w:pPr>
              <w:spacing w:after="0" w:line="240" w:lineRule="auto"/>
              <w:rPr>
                <w:rFonts w:ascii="Arial" w:eastAsia="Times New Roman" w:hAnsi="Arial" w:cs="Arial"/>
                <w:color w:val="000000"/>
                <w:sz w:val="16"/>
                <w:szCs w:val="16"/>
                <w:lang w:val="en-ZA" w:eastAsia="en-ZA"/>
              </w:rPr>
            </w:pPr>
            <w:r w:rsidRPr="000D1264">
              <w:rPr>
                <w:rFonts w:ascii="Arial" w:eastAsia="Times New Roman" w:hAnsi="Arial" w:cs="Arial"/>
                <w:color w:val="000000"/>
                <w:sz w:val="16"/>
                <w:szCs w:val="16"/>
                <w:lang w:val="en-ZA" w:eastAsia="en-ZA"/>
              </w:rPr>
              <w:t>SAA must share all media communication with the Minister of Finance or his designated representative prior to the issuance of media communication and only communicate on issues that require shareholder approval where approval has been obtained from the Minister of Finance</w:t>
            </w:r>
            <w:r w:rsidR="00FA57A6">
              <w:rPr>
                <w:rFonts w:ascii="Arial" w:eastAsia="Times New Roman" w:hAnsi="Arial" w:cs="Arial"/>
                <w:color w:val="000000"/>
                <w:sz w:val="16"/>
                <w:szCs w:val="16"/>
                <w:lang w:val="en-ZA" w:eastAsia="en-ZA"/>
              </w:rPr>
              <w:t xml:space="preserve"> to do so</w:t>
            </w:r>
            <w:r w:rsidRPr="000D1264">
              <w:rPr>
                <w:rFonts w:ascii="Arial" w:eastAsia="Times New Roman" w:hAnsi="Arial" w:cs="Arial"/>
                <w:color w:val="000000"/>
                <w:sz w:val="16"/>
                <w:szCs w:val="16"/>
                <w:lang w:val="en-ZA" w:eastAsia="en-ZA"/>
              </w:rPr>
              <w:t>.</w:t>
            </w:r>
          </w:p>
        </w:tc>
        <w:tc>
          <w:tcPr>
            <w:tcW w:w="4444" w:type="dxa"/>
            <w:tcBorders>
              <w:top w:val="single" w:sz="4" w:space="0" w:color="auto"/>
              <w:left w:val="nil"/>
              <w:bottom w:val="single" w:sz="4" w:space="0" w:color="auto"/>
              <w:right w:val="single" w:sz="4" w:space="0" w:color="auto"/>
            </w:tcBorders>
            <w:vAlign w:val="center"/>
          </w:tcPr>
          <w:p w:rsidR="000D1264" w:rsidRPr="000D1264" w:rsidRDefault="000D1264" w:rsidP="001D7401">
            <w:pPr>
              <w:rPr>
                <w:rFonts w:ascii="Arial" w:eastAsia="Calibri" w:hAnsi="Arial" w:cs="Arial"/>
                <w:color w:val="000000"/>
                <w:sz w:val="16"/>
                <w:szCs w:val="16"/>
                <w:lang w:val="en-ZA"/>
              </w:rPr>
            </w:pPr>
            <w:r w:rsidRPr="000D1264">
              <w:rPr>
                <w:rFonts w:ascii="Arial" w:eastAsia="Calibri" w:hAnsi="Arial" w:cs="Arial"/>
                <w:color w:val="000000"/>
                <w:sz w:val="16"/>
                <w:szCs w:val="16"/>
                <w:lang w:val="en-ZA"/>
              </w:rPr>
              <w:t>This matter is dependent on media communication by SAA. Currently, NT is not aware of any non-adherence to this condition.</w:t>
            </w:r>
          </w:p>
        </w:tc>
        <w:tc>
          <w:tcPr>
            <w:tcW w:w="1208" w:type="dxa"/>
            <w:tcBorders>
              <w:top w:val="single" w:sz="4" w:space="0" w:color="auto"/>
              <w:left w:val="single" w:sz="4" w:space="0" w:color="auto"/>
              <w:bottom w:val="single" w:sz="4" w:space="0" w:color="auto"/>
              <w:right w:val="single" w:sz="4" w:space="0" w:color="auto"/>
            </w:tcBorders>
            <w:shd w:val="clear" w:color="auto" w:fill="00B050"/>
            <w:noWrap/>
            <w:vAlign w:val="center"/>
          </w:tcPr>
          <w:p w:rsidR="000D1264" w:rsidRPr="000D1264" w:rsidRDefault="000D1264" w:rsidP="00831A00">
            <w:pPr>
              <w:rPr>
                <w:rFonts w:ascii="Arial" w:eastAsia="Calibri" w:hAnsi="Arial" w:cs="Arial"/>
                <w:color w:val="000000"/>
                <w:sz w:val="16"/>
                <w:szCs w:val="16"/>
                <w:lang w:val="en-ZA"/>
              </w:rPr>
            </w:pPr>
          </w:p>
        </w:tc>
      </w:tr>
    </w:tbl>
    <w:p w:rsidR="00A35F5C" w:rsidRPr="00CF09FF" w:rsidRDefault="00A35F5C" w:rsidP="001D7401">
      <w:pPr>
        <w:tabs>
          <w:tab w:val="left" w:pos="432"/>
          <w:tab w:val="left" w:pos="864"/>
        </w:tabs>
        <w:spacing w:after="0"/>
        <w:jc w:val="both"/>
        <w:rPr>
          <w:rFonts w:eastAsia="Times New Roman" w:cs="Arial"/>
          <w:b/>
          <w:i/>
          <w:sz w:val="20"/>
          <w:szCs w:val="24"/>
        </w:rPr>
      </w:pPr>
      <w:r w:rsidRPr="00CF09FF">
        <w:rPr>
          <w:rFonts w:eastAsia="Times New Roman" w:cs="Arial"/>
          <w:b/>
          <w:i/>
          <w:sz w:val="20"/>
          <w:szCs w:val="24"/>
        </w:rPr>
        <w:t>Source: National Treasury</w:t>
      </w:r>
      <w:bookmarkStart w:id="0" w:name="_GoBack"/>
      <w:bookmarkEnd w:id="0"/>
    </w:p>
    <w:sectPr w:rsidR="00A35F5C" w:rsidRPr="00CF0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B8" w:rsidRDefault="005535B8" w:rsidP="001D7401">
      <w:pPr>
        <w:spacing w:after="0" w:line="240" w:lineRule="auto"/>
      </w:pPr>
      <w:r>
        <w:separator/>
      </w:r>
    </w:p>
  </w:endnote>
  <w:endnote w:type="continuationSeparator" w:id="0">
    <w:p w:rsidR="005535B8" w:rsidRDefault="005535B8" w:rsidP="001D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B8" w:rsidRDefault="005535B8" w:rsidP="001D7401">
      <w:pPr>
        <w:spacing w:after="0" w:line="240" w:lineRule="auto"/>
      </w:pPr>
      <w:r>
        <w:separator/>
      </w:r>
    </w:p>
  </w:footnote>
  <w:footnote w:type="continuationSeparator" w:id="0">
    <w:p w:rsidR="005535B8" w:rsidRDefault="005535B8" w:rsidP="001D74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B241E"/>
    <w:rsid w:val="000B486F"/>
    <w:rsid w:val="000D1264"/>
    <w:rsid w:val="00184620"/>
    <w:rsid w:val="001D7401"/>
    <w:rsid w:val="001F24BC"/>
    <w:rsid w:val="001F2CA8"/>
    <w:rsid w:val="0020230D"/>
    <w:rsid w:val="002416B5"/>
    <w:rsid w:val="002A6525"/>
    <w:rsid w:val="002E614A"/>
    <w:rsid w:val="00327114"/>
    <w:rsid w:val="00354837"/>
    <w:rsid w:val="003649CD"/>
    <w:rsid w:val="00391FF7"/>
    <w:rsid w:val="00397EAB"/>
    <w:rsid w:val="003B143D"/>
    <w:rsid w:val="003D2787"/>
    <w:rsid w:val="0040564F"/>
    <w:rsid w:val="004355E5"/>
    <w:rsid w:val="0048246C"/>
    <w:rsid w:val="00515674"/>
    <w:rsid w:val="005535B8"/>
    <w:rsid w:val="005F445B"/>
    <w:rsid w:val="006432A9"/>
    <w:rsid w:val="006715AB"/>
    <w:rsid w:val="006B1FA0"/>
    <w:rsid w:val="007A7A90"/>
    <w:rsid w:val="007B37E1"/>
    <w:rsid w:val="00831A00"/>
    <w:rsid w:val="008661D8"/>
    <w:rsid w:val="00936C60"/>
    <w:rsid w:val="00942D61"/>
    <w:rsid w:val="009A6FEC"/>
    <w:rsid w:val="00A35F5C"/>
    <w:rsid w:val="00A97663"/>
    <w:rsid w:val="00B22454"/>
    <w:rsid w:val="00B74ADB"/>
    <w:rsid w:val="00C26115"/>
    <w:rsid w:val="00C26A70"/>
    <w:rsid w:val="00C42AAC"/>
    <w:rsid w:val="00C64435"/>
    <w:rsid w:val="00C96914"/>
    <w:rsid w:val="00CF09FF"/>
    <w:rsid w:val="00D21EC1"/>
    <w:rsid w:val="00D5147F"/>
    <w:rsid w:val="00D7060B"/>
    <w:rsid w:val="00DE71FC"/>
    <w:rsid w:val="00E83B31"/>
    <w:rsid w:val="00EB4017"/>
    <w:rsid w:val="00ED7C06"/>
    <w:rsid w:val="00F53861"/>
    <w:rsid w:val="00F85F71"/>
    <w:rsid w:val="00FA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character" w:styleId="CommentReference">
    <w:name w:val="annotation reference"/>
    <w:basedOn w:val="DefaultParagraphFont"/>
    <w:uiPriority w:val="99"/>
    <w:semiHidden/>
    <w:unhideWhenUsed/>
    <w:rsid w:val="00936C60"/>
    <w:rPr>
      <w:sz w:val="16"/>
      <w:szCs w:val="16"/>
    </w:rPr>
  </w:style>
  <w:style w:type="paragraph" w:styleId="CommentText">
    <w:name w:val="annotation text"/>
    <w:basedOn w:val="Normal"/>
    <w:link w:val="CommentTextChar"/>
    <w:uiPriority w:val="99"/>
    <w:semiHidden/>
    <w:unhideWhenUsed/>
    <w:rsid w:val="00936C60"/>
    <w:pPr>
      <w:spacing w:line="240" w:lineRule="auto"/>
    </w:pPr>
    <w:rPr>
      <w:sz w:val="20"/>
      <w:szCs w:val="20"/>
    </w:rPr>
  </w:style>
  <w:style w:type="character" w:customStyle="1" w:styleId="CommentTextChar">
    <w:name w:val="Comment Text Char"/>
    <w:basedOn w:val="DefaultParagraphFont"/>
    <w:link w:val="CommentText"/>
    <w:uiPriority w:val="99"/>
    <w:semiHidden/>
    <w:rsid w:val="00936C60"/>
    <w:rPr>
      <w:sz w:val="20"/>
      <w:szCs w:val="20"/>
    </w:rPr>
  </w:style>
  <w:style w:type="paragraph" w:styleId="CommentSubject">
    <w:name w:val="annotation subject"/>
    <w:basedOn w:val="CommentText"/>
    <w:next w:val="CommentText"/>
    <w:link w:val="CommentSubjectChar"/>
    <w:uiPriority w:val="99"/>
    <w:semiHidden/>
    <w:unhideWhenUsed/>
    <w:rsid w:val="00936C60"/>
    <w:rPr>
      <w:b/>
      <w:bCs/>
    </w:rPr>
  </w:style>
  <w:style w:type="character" w:customStyle="1" w:styleId="CommentSubjectChar">
    <w:name w:val="Comment Subject Char"/>
    <w:basedOn w:val="CommentTextChar"/>
    <w:link w:val="CommentSubject"/>
    <w:uiPriority w:val="99"/>
    <w:semiHidden/>
    <w:rsid w:val="00936C60"/>
    <w:rPr>
      <w:b/>
      <w:bCs/>
      <w:sz w:val="20"/>
      <w:szCs w:val="20"/>
    </w:rPr>
  </w:style>
  <w:style w:type="paragraph" w:styleId="Header">
    <w:name w:val="header"/>
    <w:basedOn w:val="Normal"/>
    <w:link w:val="HeaderChar"/>
    <w:uiPriority w:val="99"/>
    <w:unhideWhenUsed/>
    <w:rsid w:val="001D7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401"/>
  </w:style>
  <w:style w:type="paragraph" w:styleId="Footer">
    <w:name w:val="footer"/>
    <w:basedOn w:val="Normal"/>
    <w:link w:val="FooterChar"/>
    <w:uiPriority w:val="99"/>
    <w:unhideWhenUsed/>
    <w:rsid w:val="001D7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character" w:styleId="CommentReference">
    <w:name w:val="annotation reference"/>
    <w:basedOn w:val="DefaultParagraphFont"/>
    <w:uiPriority w:val="99"/>
    <w:semiHidden/>
    <w:unhideWhenUsed/>
    <w:rsid w:val="00936C60"/>
    <w:rPr>
      <w:sz w:val="16"/>
      <w:szCs w:val="16"/>
    </w:rPr>
  </w:style>
  <w:style w:type="paragraph" w:styleId="CommentText">
    <w:name w:val="annotation text"/>
    <w:basedOn w:val="Normal"/>
    <w:link w:val="CommentTextChar"/>
    <w:uiPriority w:val="99"/>
    <w:semiHidden/>
    <w:unhideWhenUsed/>
    <w:rsid w:val="00936C60"/>
    <w:pPr>
      <w:spacing w:line="240" w:lineRule="auto"/>
    </w:pPr>
    <w:rPr>
      <w:sz w:val="20"/>
      <w:szCs w:val="20"/>
    </w:rPr>
  </w:style>
  <w:style w:type="character" w:customStyle="1" w:styleId="CommentTextChar">
    <w:name w:val="Comment Text Char"/>
    <w:basedOn w:val="DefaultParagraphFont"/>
    <w:link w:val="CommentText"/>
    <w:uiPriority w:val="99"/>
    <w:semiHidden/>
    <w:rsid w:val="00936C60"/>
    <w:rPr>
      <w:sz w:val="20"/>
      <w:szCs w:val="20"/>
    </w:rPr>
  </w:style>
  <w:style w:type="paragraph" w:styleId="CommentSubject">
    <w:name w:val="annotation subject"/>
    <w:basedOn w:val="CommentText"/>
    <w:next w:val="CommentText"/>
    <w:link w:val="CommentSubjectChar"/>
    <w:uiPriority w:val="99"/>
    <w:semiHidden/>
    <w:unhideWhenUsed/>
    <w:rsid w:val="00936C60"/>
    <w:rPr>
      <w:b/>
      <w:bCs/>
    </w:rPr>
  </w:style>
  <w:style w:type="character" w:customStyle="1" w:styleId="CommentSubjectChar">
    <w:name w:val="Comment Subject Char"/>
    <w:basedOn w:val="CommentTextChar"/>
    <w:link w:val="CommentSubject"/>
    <w:uiPriority w:val="99"/>
    <w:semiHidden/>
    <w:rsid w:val="00936C60"/>
    <w:rPr>
      <w:b/>
      <w:bCs/>
      <w:sz w:val="20"/>
      <w:szCs w:val="20"/>
    </w:rPr>
  </w:style>
  <w:style w:type="paragraph" w:styleId="Header">
    <w:name w:val="header"/>
    <w:basedOn w:val="Normal"/>
    <w:link w:val="HeaderChar"/>
    <w:uiPriority w:val="99"/>
    <w:unhideWhenUsed/>
    <w:rsid w:val="001D7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401"/>
  </w:style>
  <w:style w:type="paragraph" w:styleId="Footer">
    <w:name w:val="footer"/>
    <w:basedOn w:val="Normal"/>
    <w:link w:val="FooterChar"/>
    <w:uiPriority w:val="99"/>
    <w:unhideWhenUsed/>
    <w:rsid w:val="001D7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7593">
      <w:bodyDiv w:val="1"/>
      <w:marLeft w:val="0"/>
      <w:marRight w:val="0"/>
      <w:marTop w:val="0"/>
      <w:marBottom w:val="0"/>
      <w:divBdr>
        <w:top w:val="none" w:sz="0" w:space="0" w:color="auto"/>
        <w:left w:val="none" w:sz="0" w:space="0" w:color="auto"/>
        <w:bottom w:val="none" w:sz="0" w:space="0" w:color="auto"/>
        <w:right w:val="none" w:sz="0" w:space="0" w:color="auto"/>
      </w:divBdr>
    </w:div>
    <w:div w:id="15972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73A2-F18D-418E-AAE5-1E0082F5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2</cp:revision>
  <cp:lastPrinted>2017-06-12T12:12:00Z</cp:lastPrinted>
  <dcterms:created xsi:type="dcterms:W3CDTF">2017-06-14T10:40:00Z</dcterms:created>
  <dcterms:modified xsi:type="dcterms:W3CDTF">2017-06-14T10:40:00Z</dcterms:modified>
</cp:coreProperties>
</file>