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47756">
        <w:rPr>
          <w:rFonts w:cs="Arial"/>
          <w:sz w:val="22"/>
          <w:szCs w:val="22"/>
          <w:u w:val="none"/>
          <w:lang w:val="en-ZA"/>
        </w:rPr>
        <w:t>1</w:t>
      </w:r>
      <w:r w:rsidR="00FB5621">
        <w:rPr>
          <w:rFonts w:cs="Arial"/>
          <w:sz w:val="22"/>
          <w:szCs w:val="22"/>
          <w:u w:val="none"/>
          <w:lang w:val="en-ZA"/>
        </w:rPr>
        <w:t>510</w:t>
      </w:r>
    </w:p>
    <w:p w:rsidR="008672BC" w:rsidRDefault="008672BC" w:rsidP="008672BC">
      <w:pPr>
        <w:rPr>
          <w:lang w:val="en-ZA" w:eastAsia="x-none"/>
        </w:rPr>
      </w:pPr>
    </w:p>
    <w:p w:rsidR="00EB1BAD" w:rsidRPr="00EB1BAD" w:rsidRDefault="00EB1BAD" w:rsidP="00EB1BAD">
      <w:pPr>
        <w:spacing w:after="267" w:line="249" w:lineRule="auto"/>
        <w:ind w:left="818" w:hanging="818"/>
        <w:rPr>
          <w:rFonts w:ascii="Arial" w:hAnsi="Arial" w:cs="Arial"/>
          <w:b/>
        </w:rPr>
      </w:pPr>
      <w:r w:rsidRPr="00EB1BAD">
        <w:rPr>
          <w:rFonts w:ascii="Arial" w:hAnsi="Arial" w:cs="Arial"/>
          <w:b/>
        </w:rPr>
        <w:t>1</w:t>
      </w:r>
      <w:r w:rsidR="00FB5621">
        <w:rPr>
          <w:rFonts w:ascii="Arial" w:hAnsi="Arial" w:cs="Arial"/>
          <w:b/>
        </w:rPr>
        <w:t>510</w:t>
      </w:r>
      <w:r w:rsidRPr="00EB1BAD">
        <w:rPr>
          <w:rFonts w:ascii="Arial" w:hAnsi="Arial" w:cs="Arial"/>
          <w:b/>
        </w:rPr>
        <w:t>.</w:t>
      </w:r>
      <w:r w:rsidRPr="00EB1BAD">
        <w:rPr>
          <w:rFonts w:ascii="Arial" w:hAnsi="Arial" w:cs="Arial"/>
          <w:b/>
        </w:rPr>
        <w:tab/>
      </w:r>
      <w:proofErr w:type="spellStart"/>
      <w:r w:rsidRPr="00EB1BAD">
        <w:rPr>
          <w:rFonts w:ascii="Arial" w:hAnsi="Arial" w:cs="Arial"/>
          <w:b/>
        </w:rPr>
        <w:t>Mr</w:t>
      </w:r>
      <w:proofErr w:type="spellEnd"/>
      <w:r w:rsidRPr="00EB1BAD">
        <w:rPr>
          <w:rFonts w:ascii="Arial" w:hAnsi="Arial" w:cs="Arial"/>
          <w:b/>
        </w:rPr>
        <w:t xml:space="preserve"> </w:t>
      </w:r>
      <w:r w:rsidR="00FB5621">
        <w:rPr>
          <w:rFonts w:ascii="Arial" w:hAnsi="Arial" w:cs="Arial"/>
          <w:b/>
        </w:rPr>
        <w:t>C</w:t>
      </w:r>
      <w:r w:rsidRPr="00EB1BAD">
        <w:rPr>
          <w:rFonts w:ascii="Arial" w:hAnsi="Arial" w:cs="Arial"/>
          <w:b/>
        </w:rPr>
        <w:t xml:space="preserve"> S </w:t>
      </w:r>
      <w:proofErr w:type="spellStart"/>
      <w:r w:rsidR="00FB5621">
        <w:rPr>
          <w:rFonts w:ascii="Arial" w:hAnsi="Arial" w:cs="Arial"/>
          <w:b/>
        </w:rPr>
        <w:t>Motau</w:t>
      </w:r>
      <w:proofErr w:type="spellEnd"/>
      <w:r w:rsidRPr="00EB1BAD">
        <w:rPr>
          <w:rFonts w:ascii="Arial" w:hAnsi="Arial" w:cs="Arial"/>
          <w:b/>
        </w:rPr>
        <w:t xml:space="preserve"> (DA) to ask the Minister of Transport:</w:t>
      </w:r>
    </w:p>
    <w:p w:rsidR="00EB1BAD" w:rsidRPr="00EB1BAD" w:rsidRDefault="00FB5621" w:rsidP="007200F8">
      <w:pPr>
        <w:spacing w:before="100" w:beforeAutospacing="1" w:after="100" w:afterAutospacing="1"/>
        <w:ind w:left="567" w:hanging="567"/>
        <w:jc w:val="both"/>
        <w:outlineLvl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Whether (a) his Department and (b) each entity reporting to him procured any services from and/or made any payments to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Bell </w:t>
      </w:r>
      <w:proofErr w:type="spellStart"/>
      <w:r>
        <w:rPr>
          <w:rFonts w:ascii="Arial" w:hAnsi="Arial" w:cs="Arial"/>
        </w:rPr>
        <w:t>Pottinger</w:t>
      </w:r>
      <w:proofErr w:type="spellEnd"/>
      <w:r>
        <w:rPr>
          <w:rFonts w:ascii="Arial" w:hAnsi="Arial" w:cs="Arial"/>
        </w:rPr>
        <w:t xml:space="preserve"> or (ii) any other public relations firm; if not, in each case, why not, if so, what (aa) services were procured, (bb) was the total cost, (cc) is the detailed breakdown of such costs,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) was the total amount paid, (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) was the purpose of the payment and (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>) is the detailed breakdown of such payments in each case.</w:t>
      </w:r>
    </w:p>
    <w:p w:rsidR="007200F8" w:rsidRDefault="00A94B6E" w:rsidP="007200F8">
      <w:pPr>
        <w:spacing w:after="267" w:line="249" w:lineRule="auto"/>
        <w:ind w:left="567" w:hanging="567"/>
        <w:rPr>
          <w:rFonts w:ascii="Arial" w:hAnsi="Arial" w:cs="Arial"/>
          <w:b/>
        </w:rPr>
      </w:pPr>
      <w:r w:rsidRPr="00A94B6E">
        <w:rPr>
          <w:rFonts w:ascii="Arial" w:hAnsi="Arial" w:cs="Arial"/>
          <w:b/>
        </w:rPr>
        <w:t>REPLY</w:t>
      </w:r>
    </w:p>
    <w:p w:rsidR="00C811EF" w:rsidRDefault="00C811EF" w:rsidP="007200F8">
      <w:pPr>
        <w:spacing w:after="267" w:line="249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</w:t>
      </w:r>
    </w:p>
    <w:p w:rsidR="00C811EF" w:rsidRPr="005F7AFD" w:rsidRDefault="00C811EF" w:rsidP="005F7AFD">
      <w:pPr>
        <w:rPr>
          <w:rFonts w:ascii="Arial" w:hAnsi="Arial" w:cs="Arial"/>
          <w:lang w:val="en-ZA" w:eastAsia="x-none"/>
        </w:rPr>
      </w:pPr>
      <w:r w:rsidRPr="005F7AFD">
        <w:rPr>
          <w:rFonts w:ascii="Arial" w:hAnsi="Arial" w:cs="Arial"/>
          <w:lang w:val="en-ZA" w:eastAsia="x-none"/>
        </w:rPr>
        <w:t>Department did not procure any services or made any payments to (</w:t>
      </w:r>
      <w:proofErr w:type="spellStart"/>
      <w:r w:rsidRPr="005F7AFD">
        <w:rPr>
          <w:rFonts w:ascii="Arial" w:hAnsi="Arial" w:cs="Arial"/>
          <w:lang w:val="en-ZA" w:eastAsia="x-none"/>
        </w:rPr>
        <w:t>i</w:t>
      </w:r>
      <w:proofErr w:type="spellEnd"/>
      <w:r w:rsidRPr="005F7AFD">
        <w:rPr>
          <w:rFonts w:ascii="Arial" w:hAnsi="Arial" w:cs="Arial"/>
          <w:lang w:val="en-ZA" w:eastAsia="x-none"/>
        </w:rPr>
        <w:t>) the certain company (name furnished) or (ii) any other public relations firms. The reason is because the department did not have a need to obtain the services of a public relations firm.</w:t>
      </w:r>
    </w:p>
    <w:p w:rsidR="00C811EF" w:rsidRDefault="00C811EF" w:rsidP="00C811EF">
      <w:pPr>
        <w:pStyle w:val="ListParagraph"/>
        <w:ind w:left="810"/>
        <w:rPr>
          <w:rFonts w:ascii="Arial" w:hAnsi="Arial" w:cs="Arial"/>
          <w:lang w:val="en-ZA" w:eastAsia="x-none"/>
        </w:rPr>
      </w:pPr>
    </w:p>
    <w:p w:rsidR="00C811EF" w:rsidRDefault="00C811EF" w:rsidP="00C811EF">
      <w:pPr>
        <w:pStyle w:val="ListParagraph"/>
        <w:ind w:left="81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aa</w:t>
      </w:r>
      <w:proofErr w:type="gramEnd"/>
      <w:r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ab/>
        <w:t>Not applicable</w:t>
      </w:r>
    </w:p>
    <w:p w:rsidR="00C811EF" w:rsidRDefault="00C811EF" w:rsidP="00C811EF">
      <w:pPr>
        <w:pStyle w:val="ListParagraph"/>
        <w:ind w:left="81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gramStart"/>
      <w:r>
        <w:rPr>
          <w:rFonts w:ascii="Arial" w:hAnsi="Arial" w:cs="Arial"/>
          <w:lang w:val="en-ZA" w:eastAsia="x-none"/>
        </w:rPr>
        <w:t>bb</w:t>
      </w:r>
      <w:proofErr w:type="gramEnd"/>
      <w:r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ab/>
        <w:t>Not applicable</w:t>
      </w:r>
    </w:p>
    <w:p w:rsidR="00C811EF" w:rsidRDefault="00C811EF" w:rsidP="00C811EF">
      <w:pPr>
        <w:pStyle w:val="ListParagraph"/>
        <w:ind w:left="81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(cc)</w:t>
      </w:r>
      <w:r>
        <w:rPr>
          <w:rFonts w:ascii="Arial" w:hAnsi="Arial" w:cs="Arial"/>
          <w:lang w:val="en-ZA" w:eastAsia="x-none"/>
        </w:rPr>
        <w:tab/>
      </w:r>
      <w:proofErr w:type="gramStart"/>
      <w:r>
        <w:rPr>
          <w:rFonts w:ascii="Arial" w:hAnsi="Arial" w:cs="Arial"/>
          <w:lang w:val="en-ZA" w:eastAsia="x-none"/>
        </w:rPr>
        <w:t>Not</w:t>
      </w:r>
      <w:proofErr w:type="gramEnd"/>
      <w:r>
        <w:rPr>
          <w:rFonts w:ascii="Arial" w:hAnsi="Arial" w:cs="Arial"/>
          <w:lang w:val="en-ZA" w:eastAsia="x-none"/>
        </w:rPr>
        <w:t xml:space="preserve"> applicable</w:t>
      </w:r>
    </w:p>
    <w:p w:rsidR="00C811EF" w:rsidRDefault="00C811EF" w:rsidP="00C811EF">
      <w:pPr>
        <w:pStyle w:val="ListParagraph"/>
        <w:ind w:left="81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lang w:val="en-ZA" w:eastAsia="x-none"/>
        </w:rPr>
        <w:t>dd</w:t>
      </w:r>
      <w:proofErr w:type="spellEnd"/>
      <w:proofErr w:type="gramEnd"/>
      <w:r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ab/>
        <w:t>Not applicable</w:t>
      </w:r>
    </w:p>
    <w:p w:rsidR="00C811EF" w:rsidRDefault="00C811EF" w:rsidP="00C811EF">
      <w:pPr>
        <w:pStyle w:val="ListParagraph"/>
        <w:ind w:left="81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lang w:val="en-ZA" w:eastAsia="x-none"/>
        </w:rPr>
        <w:t>ee</w:t>
      </w:r>
      <w:proofErr w:type="spellEnd"/>
      <w:proofErr w:type="gramEnd"/>
      <w:r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ab/>
        <w:t>Not applicable</w:t>
      </w:r>
    </w:p>
    <w:p w:rsidR="00C811EF" w:rsidRPr="00400C29" w:rsidRDefault="00C811EF" w:rsidP="00C811EF">
      <w:pPr>
        <w:pStyle w:val="ListParagraph"/>
        <w:ind w:left="81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lang w:val="en-ZA" w:eastAsia="x-none"/>
        </w:rPr>
        <w:t>ff</w:t>
      </w:r>
      <w:proofErr w:type="spellEnd"/>
      <w:proofErr w:type="gramEnd"/>
      <w:r>
        <w:rPr>
          <w:rFonts w:ascii="Arial" w:hAnsi="Arial" w:cs="Arial"/>
          <w:lang w:val="en-ZA" w:eastAsia="x-none"/>
        </w:rPr>
        <w:t>)</w:t>
      </w:r>
      <w:r>
        <w:rPr>
          <w:rFonts w:ascii="Arial" w:hAnsi="Arial" w:cs="Arial"/>
          <w:lang w:val="en-ZA" w:eastAsia="x-none"/>
        </w:rPr>
        <w:tab/>
        <w:t>Not applicable</w:t>
      </w:r>
    </w:p>
    <w:p w:rsidR="00C811EF" w:rsidRDefault="00C811EF" w:rsidP="00C811EF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Airports Company South Africa SOC Limited (ACSA)</w:t>
      </w:r>
    </w:p>
    <w:p w:rsidR="00C811EF" w:rsidRPr="008E3E7A" w:rsidRDefault="00C811EF" w:rsidP="00C811EF">
      <w:pPr>
        <w:rPr>
          <w:rFonts w:ascii="Arial" w:hAnsi="Arial" w:cs="Arial"/>
          <w:lang w:val="en-ZA" w:eastAsia="x-none"/>
        </w:rPr>
      </w:pPr>
      <w:r w:rsidRPr="008E3E7A">
        <w:rPr>
          <w:rFonts w:ascii="Arial" w:hAnsi="Arial" w:cs="Arial"/>
          <w:lang w:val="en-ZA" w:eastAsia="x-none"/>
        </w:rPr>
        <w:t>Airports Company South Africa has not procured any services from the company whose name was furnished.  Airports Company South Africa utilises the services of FTI Consulting for its public relations.</w:t>
      </w:r>
    </w:p>
    <w:p w:rsidR="00C811EF" w:rsidRDefault="00C811EF" w:rsidP="00C811EF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Air Traffic Navigation and Services (ATNS)</w:t>
      </w:r>
    </w:p>
    <w:p w:rsidR="00C811EF" w:rsidRPr="004066A0" w:rsidRDefault="00C811EF" w:rsidP="00C811EF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 xml:space="preserve">According to ATNS records, no services where procured or payments made to Bell </w:t>
      </w:r>
      <w:proofErr w:type="spellStart"/>
      <w:r w:rsidRPr="004066A0">
        <w:rPr>
          <w:rFonts w:ascii="Arial" w:hAnsi="Arial" w:cs="Arial"/>
          <w:lang w:val="en-ZA" w:eastAsia="x-none"/>
        </w:rPr>
        <w:t>Pottinger</w:t>
      </w:r>
      <w:proofErr w:type="spellEnd"/>
    </w:p>
    <w:p w:rsidR="00C811EF" w:rsidRPr="004066A0" w:rsidRDefault="00C811EF" w:rsidP="00C811EF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>No service or payments were made to any public relations firms. There has not been any reason to procure services or make payments to public relations firms</w:t>
      </w:r>
    </w:p>
    <w:p w:rsidR="00C811EF" w:rsidRPr="004066A0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</w:p>
    <w:p w:rsidR="00C811EF" w:rsidRPr="004066A0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>(</w:t>
      </w:r>
      <w:proofErr w:type="gramStart"/>
      <w:r w:rsidRPr="004066A0">
        <w:rPr>
          <w:rFonts w:ascii="Arial" w:hAnsi="Arial" w:cs="Arial"/>
          <w:lang w:val="en-ZA" w:eastAsia="x-none"/>
        </w:rPr>
        <w:t>aa</w:t>
      </w:r>
      <w:proofErr w:type="gramEnd"/>
      <w:r w:rsidRPr="004066A0">
        <w:rPr>
          <w:rFonts w:ascii="Arial" w:hAnsi="Arial" w:cs="Arial"/>
          <w:lang w:val="en-ZA" w:eastAsia="x-none"/>
        </w:rPr>
        <w:t>) Not applicable</w:t>
      </w:r>
    </w:p>
    <w:p w:rsidR="00C811EF" w:rsidRPr="004066A0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>(</w:t>
      </w:r>
      <w:proofErr w:type="gramStart"/>
      <w:r w:rsidRPr="004066A0">
        <w:rPr>
          <w:rFonts w:ascii="Arial" w:hAnsi="Arial" w:cs="Arial"/>
          <w:lang w:val="en-ZA" w:eastAsia="x-none"/>
        </w:rPr>
        <w:t>bb</w:t>
      </w:r>
      <w:proofErr w:type="gramEnd"/>
      <w:r w:rsidRPr="004066A0">
        <w:rPr>
          <w:rFonts w:ascii="Arial" w:hAnsi="Arial" w:cs="Arial"/>
          <w:lang w:val="en-ZA" w:eastAsia="x-none"/>
        </w:rPr>
        <w:t>) Not applicable</w:t>
      </w:r>
    </w:p>
    <w:p w:rsidR="00C811EF" w:rsidRPr="004066A0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 xml:space="preserve">(cc) </w:t>
      </w:r>
      <w:proofErr w:type="gramStart"/>
      <w:r w:rsidRPr="004066A0">
        <w:rPr>
          <w:rFonts w:ascii="Arial" w:hAnsi="Arial" w:cs="Arial"/>
          <w:lang w:val="en-ZA" w:eastAsia="x-none"/>
        </w:rPr>
        <w:t>Not</w:t>
      </w:r>
      <w:proofErr w:type="gramEnd"/>
      <w:r w:rsidRPr="004066A0">
        <w:rPr>
          <w:rFonts w:ascii="Arial" w:hAnsi="Arial" w:cs="Arial"/>
          <w:lang w:val="en-ZA" w:eastAsia="x-none"/>
        </w:rPr>
        <w:t xml:space="preserve"> applicable</w:t>
      </w:r>
    </w:p>
    <w:p w:rsidR="00C811EF" w:rsidRPr="004066A0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>(</w:t>
      </w:r>
      <w:proofErr w:type="spellStart"/>
      <w:proofErr w:type="gramStart"/>
      <w:r w:rsidRPr="004066A0">
        <w:rPr>
          <w:rFonts w:ascii="Arial" w:hAnsi="Arial" w:cs="Arial"/>
          <w:lang w:val="en-ZA" w:eastAsia="x-none"/>
        </w:rPr>
        <w:t>dd</w:t>
      </w:r>
      <w:proofErr w:type="spellEnd"/>
      <w:proofErr w:type="gramEnd"/>
      <w:r w:rsidRPr="004066A0">
        <w:rPr>
          <w:rFonts w:ascii="Arial" w:hAnsi="Arial" w:cs="Arial"/>
          <w:lang w:val="en-ZA" w:eastAsia="x-none"/>
        </w:rPr>
        <w:t>) Not applicable</w:t>
      </w:r>
    </w:p>
    <w:p w:rsidR="00C811EF" w:rsidRPr="004066A0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>(</w:t>
      </w:r>
      <w:proofErr w:type="spellStart"/>
      <w:proofErr w:type="gramStart"/>
      <w:r w:rsidRPr="004066A0">
        <w:rPr>
          <w:rFonts w:ascii="Arial" w:hAnsi="Arial" w:cs="Arial"/>
          <w:lang w:val="en-ZA" w:eastAsia="x-none"/>
        </w:rPr>
        <w:t>ee</w:t>
      </w:r>
      <w:proofErr w:type="spellEnd"/>
      <w:proofErr w:type="gramEnd"/>
      <w:r w:rsidRPr="004066A0">
        <w:rPr>
          <w:rFonts w:ascii="Arial" w:hAnsi="Arial" w:cs="Arial"/>
          <w:lang w:val="en-ZA" w:eastAsia="x-none"/>
        </w:rPr>
        <w:t>) Not applicable</w:t>
      </w:r>
    </w:p>
    <w:p w:rsidR="00C811EF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  <w:r w:rsidRPr="004066A0">
        <w:rPr>
          <w:rFonts w:ascii="Arial" w:hAnsi="Arial" w:cs="Arial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lang w:val="en-ZA" w:eastAsia="x-none"/>
        </w:rPr>
        <w:t>ff</w:t>
      </w:r>
      <w:proofErr w:type="spellEnd"/>
      <w:proofErr w:type="gramEnd"/>
      <w:r>
        <w:rPr>
          <w:rFonts w:ascii="Arial" w:hAnsi="Arial" w:cs="Arial"/>
          <w:lang w:val="en-ZA" w:eastAsia="x-none"/>
        </w:rPr>
        <w:t>)</w:t>
      </w:r>
      <w:r w:rsidRPr="004066A0">
        <w:rPr>
          <w:rFonts w:ascii="Arial" w:hAnsi="Arial" w:cs="Arial"/>
          <w:lang w:val="en-ZA" w:eastAsia="x-none"/>
        </w:rPr>
        <w:t xml:space="preserve"> </w:t>
      </w:r>
      <w:r>
        <w:rPr>
          <w:rFonts w:ascii="Arial" w:hAnsi="Arial" w:cs="Arial"/>
          <w:lang w:val="en-ZA" w:eastAsia="x-none"/>
        </w:rPr>
        <w:t xml:space="preserve">  </w:t>
      </w:r>
      <w:r w:rsidRPr="004066A0">
        <w:rPr>
          <w:rFonts w:ascii="Arial" w:hAnsi="Arial" w:cs="Arial"/>
          <w:lang w:val="en-ZA" w:eastAsia="x-none"/>
        </w:rPr>
        <w:t>Not applicable</w:t>
      </w:r>
    </w:p>
    <w:p w:rsidR="00C811EF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</w:p>
    <w:p w:rsidR="00C811EF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</w:p>
    <w:p w:rsidR="00C811EF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</w:p>
    <w:p w:rsidR="00C811EF" w:rsidRDefault="00C811EF" w:rsidP="00C811EF">
      <w:pPr>
        <w:pStyle w:val="ListParagraph"/>
        <w:ind w:left="1080" w:hanging="1080"/>
        <w:rPr>
          <w:rFonts w:ascii="Arial" w:hAnsi="Arial" w:cs="Arial"/>
          <w:lang w:val="en-ZA" w:eastAsia="x-none"/>
        </w:rPr>
      </w:pPr>
    </w:p>
    <w:p w:rsidR="005F7AFD" w:rsidRDefault="005F7AFD" w:rsidP="005F7AFD">
      <w:pPr>
        <w:pStyle w:val="ListParagraph"/>
        <w:ind w:left="1080" w:hanging="654"/>
        <w:rPr>
          <w:rFonts w:ascii="Arial" w:hAnsi="Arial" w:cs="Arial"/>
          <w:lang w:val="en-ZA" w:eastAsia="x-none"/>
        </w:rPr>
      </w:pPr>
    </w:p>
    <w:p w:rsidR="005F7AFD" w:rsidRDefault="005F7AFD" w:rsidP="005F7AFD">
      <w:pPr>
        <w:pStyle w:val="ListParagraph"/>
        <w:ind w:left="1080" w:hanging="654"/>
        <w:rPr>
          <w:rFonts w:ascii="Arial" w:hAnsi="Arial" w:cs="Arial"/>
          <w:lang w:val="en-ZA" w:eastAsia="x-none"/>
        </w:rPr>
      </w:pPr>
    </w:p>
    <w:p w:rsidR="005F7AFD" w:rsidRDefault="005F7AFD" w:rsidP="005F7AFD">
      <w:pPr>
        <w:pStyle w:val="ListParagraph"/>
        <w:ind w:left="1080" w:hanging="654"/>
        <w:rPr>
          <w:rFonts w:ascii="Arial" w:hAnsi="Arial" w:cs="Arial"/>
          <w:lang w:val="en-ZA" w:eastAsia="x-none"/>
        </w:rPr>
      </w:pPr>
    </w:p>
    <w:p w:rsidR="00C811EF" w:rsidRDefault="00C811EF" w:rsidP="005F7AFD">
      <w:pPr>
        <w:pStyle w:val="ListParagraph"/>
        <w:ind w:left="1080" w:hanging="654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South African Civil Aviation Authority (SACAA)</w:t>
      </w:r>
    </w:p>
    <w:p w:rsidR="00C811EF" w:rsidRDefault="00C811EF" w:rsidP="00C811EF">
      <w:pPr>
        <w:pStyle w:val="ListParagraph"/>
        <w:ind w:left="1080" w:hanging="1080"/>
        <w:rPr>
          <w:rFonts w:ascii="Arial" w:hAnsi="Arial" w:cs="Arial"/>
          <w:b/>
          <w:lang w:val="en-ZA" w:eastAsia="x-none"/>
        </w:rPr>
      </w:pPr>
    </w:p>
    <w:p w:rsidR="00C811EF" w:rsidRPr="001800DD" w:rsidRDefault="00C811EF" w:rsidP="00C811EF">
      <w:pPr>
        <w:pStyle w:val="ListParagraph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color w:val="000000"/>
        </w:rPr>
        <w:t>N/A (b)(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)(ii)(aa)(bb)(cc)(</w:t>
      </w:r>
      <w:proofErr w:type="spellStart"/>
      <w:r>
        <w:rPr>
          <w:rFonts w:ascii="Arial" w:hAnsi="Arial" w:cs="Arial"/>
          <w:color w:val="000000"/>
        </w:rPr>
        <w:t>dd</w:t>
      </w:r>
      <w:proofErr w:type="spellEnd"/>
      <w:r>
        <w:rPr>
          <w:rFonts w:ascii="Arial" w:hAnsi="Arial" w:cs="Arial"/>
          <w:color w:val="000000"/>
        </w:rPr>
        <w:t>)(</w:t>
      </w:r>
      <w:proofErr w:type="spellStart"/>
      <w:r>
        <w:rPr>
          <w:rFonts w:ascii="Arial" w:hAnsi="Arial" w:cs="Arial"/>
          <w:color w:val="000000"/>
        </w:rPr>
        <w:t>ee</w:t>
      </w:r>
      <w:proofErr w:type="spellEnd"/>
      <w:r>
        <w:rPr>
          <w:rFonts w:ascii="Arial" w:hAnsi="Arial" w:cs="Arial"/>
          <w:color w:val="000000"/>
        </w:rPr>
        <w:t>)(</w:t>
      </w:r>
      <w:proofErr w:type="spellStart"/>
      <w:r>
        <w:rPr>
          <w:rFonts w:ascii="Arial" w:hAnsi="Arial" w:cs="Arial"/>
          <w:color w:val="000000"/>
        </w:rPr>
        <w:t>ff</w:t>
      </w:r>
      <w:proofErr w:type="spellEnd"/>
      <w:r>
        <w:rPr>
          <w:rFonts w:ascii="Arial" w:hAnsi="Arial" w:cs="Arial"/>
          <w:color w:val="000000"/>
        </w:rPr>
        <w:t>)</w:t>
      </w:r>
      <w:r w:rsidRPr="001800DD">
        <w:rPr>
          <w:rFonts w:ascii="Arial" w:hAnsi="Arial" w:cs="Arial"/>
          <w:color w:val="000000"/>
        </w:rPr>
        <w:t xml:space="preserve">The South African Civil Aviation Authority (SACAA) procured services from and made payments to a public relations agency called </w:t>
      </w:r>
      <w:r w:rsidRPr="001800DD">
        <w:rPr>
          <w:rFonts w:ascii="Arial" w:hAnsi="Arial" w:cs="Arial"/>
          <w:i/>
          <w:color w:val="000000"/>
        </w:rPr>
        <w:t>PR Powerhouse</w:t>
      </w:r>
      <w:r w:rsidRPr="001800DD">
        <w:rPr>
          <w:rFonts w:ascii="Arial" w:hAnsi="Arial" w:cs="Arial"/>
          <w:color w:val="000000"/>
        </w:rPr>
        <w:t xml:space="preserve">. The agency was hired to provide the SACAA with a variety of marketing communications </w:t>
      </w:r>
      <w:r>
        <w:rPr>
          <w:rFonts w:ascii="Arial" w:hAnsi="Arial" w:cs="Arial"/>
          <w:color w:val="000000"/>
        </w:rPr>
        <w:t>aimed at creating awareness about the</w:t>
      </w:r>
      <w:r w:rsidRPr="001800DD">
        <w:rPr>
          <w:rFonts w:ascii="Arial" w:hAnsi="Arial" w:cs="Arial"/>
          <w:color w:val="000000"/>
        </w:rPr>
        <w:t xml:space="preserve"> </w:t>
      </w:r>
      <w:proofErr w:type="spellStart"/>
      <w:r w:rsidRPr="001800DD">
        <w:rPr>
          <w:rFonts w:ascii="Arial" w:hAnsi="Arial" w:cs="Arial"/>
          <w:color w:val="000000"/>
        </w:rPr>
        <w:t>organisation</w:t>
      </w:r>
      <w:proofErr w:type="spellEnd"/>
      <w:r>
        <w:rPr>
          <w:rFonts w:ascii="Arial" w:hAnsi="Arial" w:cs="Arial"/>
          <w:color w:val="000000"/>
        </w:rPr>
        <w:t xml:space="preserve">, its </w:t>
      </w:r>
      <w:r w:rsidRPr="001800DD">
        <w:rPr>
          <w:rFonts w:ascii="Arial" w:hAnsi="Arial" w:cs="Arial"/>
          <w:color w:val="000000"/>
        </w:rPr>
        <w:t>mandate</w:t>
      </w:r>
      <w:r>
        <w:rPr>
          <w:rFonts w:ascii="Arial" w:hAnsi="Arial" w:cs="Arial"/>
          <w:color w:val="000000"/>
        </w:rPr>
        <w:t>,</w:t>
      </w:r>
      <w:r w:rsidRPr="001800DD">
        <w:rPr>
          <w:rFonts w:ascii="Arial" w:hAnsi="Arial" w:cs="Arial"/>
          <w:color w:val="000000"/>
        </w:rPr>
        <w:t xml:space="preserve"> and services</w:t>
      </w:r>
      <w:r>
        <w:rPr>
          <w:rFonts w:ascii="Arial" w:hAnsi="Arial" w:cs="Arial"/>
          <w:color w:val="000000"/>
        </w:rPr>
        <w:t xml:space="preserve"> offered to the public</w:t>
      </w:r>
      <w:r w:rsidRPr="001800DD">
        <w:rPr>
          <w:rFonts w:ascii="Arial" w:hAnsi="Arial" w:cs="Arial"/>
          <w:color w:val="000000"/>
        </w:rPr>
        <w:t xml:space="preserve">. Examples of outputs include drafting of media statements, setting up media interviews, and related public relations activities. The contract agreement was for a period of six months, ending 31 March 2016. During the contract period, the agency was paid a monthly retainer fee of R54 150, 00 (fifty-four thousand one hundred and fifty rand); amounting to R324 900, 00 (three hundred and twenty-four thousand nine hundred rand). </w:t>
      </w:r>
      <w:r w:rsidRPr="001800DD">
        <w:rPr>
          <w:rFonts w:ascii="Arial" w:hAnsi="Arial" w:cs="Arial"/>
        </w:rPr>
        <w:tab/>
      </w:r>
      <w:r w:rsidRPr="001800DD">
        <w:rPr>
          <w:rFonts w:ascii="Arial" w:hAnsi="Arial" w:cs="Arial"/>
        </w:rPr>
        <w:tab/>
        <w:t>NW1652E</w:t>
      </w:r>
    </w:p>
    <w:p w:rsidR="00C811EF" w:rsidRPr="008E3E7A" w:rsidRDefault="00C811EF" w:rsidP="00C811EF">
      <w:pPr>
        <w:pStyle w:val="ListParagraph"/>
        <w:ind w:left="1080" w:hanging="1080"/>
        <w:rPr>
          <w:rFonts w:ascii="Arial" w:hAnsi="Arial" w:cs="Arial"/>
          <w:b/>
          <w:lang w:val="en-ZA" w:eastAsia="x-none"/>
        </w:rPr>
      </w:pPr>
    </w:p>
    <w:p w:rsidR="00AE1352" w:rsidRPr="00AE1352" w:rsidRDefault="00AE1352" w:rsidP="00AE1352">
      <w:pPr>
        <w:pStyle w:val="ListParagraph"/>
        <w:spacing w:after="267" w:line="249" w:lineRule="auto"/>
        <w:ind w:left="567"/>
        <w:rPr>
          <w:rFonts w:ascii="Arial" w:hAnsi="Arial" w:cs="Arial"/>
          <w:b/>
        </w:rPr>
      </w:pPr>
    </w:p>
    <w:p w:rsidR="007200F8" w:rsidRPr="00B16D51" w:rsidRDefault="00B16D51" w:rsidP="00AE1352">
      <w:pPr>
        <w:pStyle w:val="ListParagraph"/>
        <w:spacing w:after="267" w:line="249" w:lineRule="auto"/>
        <w:ind w:left="567" w:hanging="567"/>
        <w:rPr>
          <w:rFonts w:ascii="Arial" w:hAnsi="Arial" w:cs="Arial"/>
        </w:rPr>
      </w:pPr>
      <w:r w:rsidRPr="00B16D51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B16D51">
        <w:rPr>
          <w:rFonts w:ascii="Arial" w:hAnsi="Arial" w:cs="Arial"/>
        </w:rPr>
        <w:t>)</w:t>
      </w:r>
      <w:r w:rsidR="00AE1352">
        <w:rPr>
          <w:rFonts w:ascii="Arial" w:hAnsi="Arial" w:cs="Arial"/>
        </w:rPr>
        <w:tab/>
      </w:r>
      <w:r w:rsidR="007200F8" w:rsidRPr="00B16D51">
        <w:rPr>
          <w:rFonts w:ascii="Arial" w:hAnsi="Arial" w:cs="Arial"/>
          <w:b/>
        </w:rPr>
        <w:t>Cross-Border Road Transport Agency</w:t>
      </w:r>
      <w:r w:rsidR="005F7AFD">
        <w:rPr>
          <w:rFonts w:ascii="Arial" w:hAnsi="Arial" w:cs="Arial"/>
          <w:b/>
        </w:rPr>
        <w:t xml:space="preserve"> (CBRT)</w:t>
      </w:r>
      <w:r w:rsidR="007200F8" w:rsidRPr="00B16D51">
        <w:rPr>
          <w:rFonts w:ascii="Arial" w:hAnsi="Arial" w:cs="Arial"/>
        </w:rPr>
        <w:t xml:space="preserve"> has not procured services from nor has it made any payments to (</w:t>
      </w:r>
      <w:proofErr w:type="spellStart"/>
      <w:r w:rsidR="007200F8" w:rsidRPr="00B16D51">
        <w:rPr>
          <w:rFonts w:ascii="Arial" w:hAnsi="Arial" w:cs="Arial"/>
        </w:rPr>
        <w:t>i</w:t>
      </w:r>
      <w:proofErr w:type="spellEnd"/>
      <w:r w:rsidR="007200F8" w:rsidRPr="00B16D51">
        <w:rPr>
          <w:rFonts w:ascii="Arial" w:hAnsi="Arial" w:cs="Arial"/>
        </w:rPr>
        <w:t xml:space="preserve">) Bell </w:t>
      </w:r>
      <w:proofErr w:type="spellStart"/>
      <w:r w:rsidR="007200F8" w:rsidRPr="00B16D51">
        <w:rPr>
          <w:rFonts w:ascii="Arial" w:hAnsi="Arial" w:cs="Arial"/>
        </w:rPr>
        <w:t>Pottinger</w:t>
      </w:r>
      <w:proofErr w:type="spellEnd"/>
      <w:r w:rsidR="007200F8" w:rsidRPr="00B16D51">
        <w:rPr>
          <w:rFonts w:ascii="Arial" w:hAnsi="Arial" w:cs="Arial"/>
        </w:rPr>
        <w:t xml:space="preserve"> nor (ii) has it engaged any other public relations firm. The Agency has not established the need to do so. </w:t>
      </w:r>
    </w:p>
    <w:p w:rsidR="007200F8" w:rsidRDefault="007200F8" w:rsidP="00B16D51">
      <w:pPr>
        <w:pStyle w:val="ListParagraph"/>
        <w:spacing w:after="267" w:line="249" w:lineRule="auto"/>
        <w:ind w:left="993" w:hanging="142"/>
        <w:rPr>
          <w:rFonts w:ascii="Arial" w:hAnsi="Arial" w:cs="Arial"/>
        </w:rPr>
      </w:pPr>
      <w:r w:rsidRPr="00A40314">
        <w:rPr>
          <w:rFonts w:ascii="Arial" w:hAnsi="Arial" w:cs="Arial"/>
        </w:rPr>
        <w:t>(</w:t>
      </w:r>
      <w:proofErr w:type="gramStart"/>
      <w:r w:rsidRPr="00A40314">
        <w:rPr>
          <w:rFonts w:ascii="Arial" w:hAnsi="Arial" w:cs="Arial"/>
        </w:rPr>
        <w:t>aa</w:t>
      </w:r>
      <w:proofErr w:type="gramEnd"/>
      <w:r w:rsidRPr="00A40314">
        <w:rPr>
          <w:rFonts w:ascii="Arial" w:hAnsi="Arial" w:cs="Arial"/>
        </w:rPr>
        <w:t>) – (</w:t>
      </w:r>
      <w:proofErr w:type="spellStart"/>
      <w:r w:rsidRPr="00A40314">
        <w:rPr>
          <w:rFonts w:ascii="Arial" w:hAnsi="Arial" w:cs="Arial"/>
        </w:rPr>
        <w:t>ff</w:t>
      </w:r>
      <w:proofErr w:type="spellEnd"/>
      <w:r w:rsidRPr="00A40314">
        <w:rPr>
          <w:rFonts w:ascii="Arial" w:hAnsi="Arial" w:cs="Arial"/>
        </w:rPr>
        <w:t>) Not applicable</w:t>
      </w:r>
    </w:p>
    <w:p w:rsidR="00C811EF" w:rsidRDefault="00C811EF" w:rsidP="00B16D51">
      <w:pPr>
        <w:pStyle w:val="ListParagraph"/>
        <w:spacing w:after="267" w:line="249" w:lineRule="auto"/>
        <w:ind w:left="993" w:hanging="142"/>
        <w:rPr>
          <w:rFonts w:ascii="Arial" w:hAnsi="Arial" w:cs="Arial"/>
        </w:rPr>
      </w:pPr>
    </w:p>
    <w:p w:rsidR="00B16D51" w:rsidRDefault="00B16D51" w:rsidP="007200F8">
      <w:pPr>
        <w:pStyle w:val="ListParagraph"/>
        <w:spacing w:after="267" w:line="249" w:lineRule="auto"/>
        <w:ind w:left="567"/>
        <w:rPr>
          <w:rFonts w:ascii="Arial" w:hAnsi="Arial" w:cs="Arial"/>
        </w:rPr>
      </w:pPr>
    </w:p>
    <w:p w:rsidR="00B16D51" w:rsidRDefault="00B16D51" w:rsidP="008E69E5">
      <w:pPr>
        <w:pStyle w:val="ListParagraph"/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</w:rPr>
      </w:pPr>
      <w:r w:rsidRPr="00B350D7">
        <w:rPr>
          <w:rFonts w:ascii="Arial" w:hAnsi="Arial" w:cs="Arial"/>
        </w:rPr>
        <w:t xml:space="preserve">(b) </w:t>
      </w:r>
      <w:r w:rsidR="008E69E5">
        <w:rPr>
          <w:rFonts w:ascii="Arial" w:hAnsi="Arial" w:cs="Arial"/>
        </w:rPr>
        <w:tab/>
      </w:r>
      <w:r w:rsidRPr="00AE1352">
        <w:rPr>
          <w:rFonts w:ascii="Arial" w:hAnsi="Arial" w:cs="Arial"/>
          <w:b/>
        </w:rPr>
        <w:t>Road Accident Fund (RAF)</w:t>
      </w:r>
      <w:r w:rsidRPr="00B350D7">
        <w:rPr>
          <w:rFonts w:ascii="Arial" w:hAnsi="Arial" w:cs="Arial"/>
        </w:rPr>
        <w:t xml:space="preserve"> did not procure any services from and/or make any payments to (</w:t>
      </w:r>
      <w:proofErr w:type="spellStart"/>
      <w:r w:rsidRPr="00B350D7">
        <w:rPr>
          <w:rFonts w:ascii="Arial" w:hAnsi="Arial" w:cs="Arial"/>
        </w:rPr>
        <w:t>i</w:t>
      </w:r>
      <w:proofErr w:type="spellEnd"/>
      <w:r w:rsidRPr="00B350D7">
        <w:rPr>
          <w:rFonts w:ascii="Arial" w:hAnsi="Arial" w:cs="Arial"/>
        </w:rPr>
        <w:t xml:space="preserve">) Bell </w:t>
      </w:r>
      <w:proofErr w:type="spellStart"/>
      <w:r w:rsidRPr="00B350D7">
        <w:rPr>
          <w:rFonts w:ascii="Arial" w:hAnsi="Arial" w:cs="Arial"/>
        </w:rPr>
        <w:t>Pottinger</w:t>
      </w:r>
      <w:proofErr w:type="spellEnd"/>
      <w:r w:rsidRPr="00B350D7">
        <w:rPr>
          <w:rFonts w:ascii="Arial" w:hAnsi="Arial" w:cs="Arial"/>
        </w:rPr>
        <w:t xml:space="preserve">, but (ii) did procure services from The Brand Leadership Group (Pty) Ltd (“Brand Leadership”), a brand strategy, brand valuation and intellectual property management company, to (aa) provide the RAF with </w:t>
      </w:r>
      <w:r w:rsidRPr="00155DB1">
        <w:rPr>
          <w:rFonts w:ascii="Arial" w:hAnsi="Arial" w:cs="Arial"/>
        </w:rPr>
        <w:t>communications, media and public relations services</w:t>
      </w:r>
      <w:r w:rsidRPr="00B350D7">
        <w:rPr>
          <w:rFonts w:ascii="Arial" w:hAnsi="Arial" w:cs="Arial"/>
        </w:rPr>
        <w:t>, (bb) at a total contracted cost of R</w:t>
      </w:r>
      <w:r>
        <w:rPr>
          <w:rFonts w:ascii="Arial" w:hAnsi="Arial" w:cs="Arial"/>
        </w:rPr>
        <w:t>3 102 624, including VAT</w:t>
      </w:r>
      <w:r w:rsidRPr="00B350D7">
        <w:rPr>
          <w:rFonts w:ascii="Arial" w:hAnsi="Arial" w:cs="Arial"/>
        </w:rPr>
        <w:t xml:space="preserve">, over the three year period commencing on 13 January 2014, (cc) the detailed breakdown of such cost is: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45"/>
        <w:gridCol w:w="4900"/>
      </w:tblGrid>
      <w:tr w:rsidR="00B16D51" w:rsidTr="00C15C7E">
        <w:tc>
          <w:tcPr>
            <w:tcW w:w="4545" w:type="dxa"/>
            <w:vAlign w:val="center"/>
          </w:tcPr>
          <w:p w:rsidR="00B16D51" w:rsidRPr="00F30FE0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</w:rPr>
            </w:pPr>
            <w:r w:rsidRPr="00F30FE0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4900" w:type="dxa"/>
            <w:vAlign w:val="center"/>
          </w:tcPr>
          <w:p w:rsidR="00B16D51" w:rsidRPr="00F30FE0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</w:rPr>
            </w:pPr>
            <w:r w:rsidRPr="00F30FE0">
              <w:rPr>
                <w:rFonts w:ascii="Arial" w:hAnsi="Arial" w:cs="Arial"/>
                <w:b/>
              </w:rPr>
              <w:t>Total Cost</w:t>
            </w:r>
          </w:p>
        </w:tc>
      </w:tr>
      <w:tr w:rsidR="00B16D51" w:rsidTr="00C15C7E">
        <w:tc>
          <w:tcPr>
            <w:tcW w:w="4545" w:type="dxa"/>
          </w:tcPr>
          <w:p w:rsidR="00B16D51" w:rsidRDefault="00B16D51" w:rsidP="00C15C7E">
            <w:pPr>
              <w:spacing w:before="100" w:beforeAutospacing="1" w:after="100" w:afterAutospacing="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fee</w:t>
            </w:r>
          </w:p>
        </w:tc>
        <w:tc>
          <w:tcPr>
            <w:tcW w:w="4900" w:type="dxa"/>
            <w:vAlign w:val="center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R2 721 600</w:t>
            </w:r>
          </w:p>
        </w:tc>
      </w:tr>
      <w:tr w:rsidR="00B16D51" w:rsidTr="00C15C7E">
        <w:tc>
          <w:tcPr>
            <w:tcW w:w="4545" w:type="dxa"/>
          </w:tcPr>
          <w:p w:rsidR="00B16D51" w:rsidRDefault="00B16D51" w:rsidP="00C15C7E">
            <w:pPr>
              <w:spacing w:before="100" w:beforeAutospacing="1" w:after="100" w:afterAutospacing="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markup fee for events</w:t>
            </w:r>
          </w:p>
        </w:tc>
        <w:tc>
          <w:tcPr>
            <w:tcW w:w="4900" w:type="dxa"/>
            <w:vAlign w:val="center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principles and terms and conditions</w:t>
            </w:r>
          </w:p>
        </w:tc>
      </w:tr>
      <w:tr w:rsidR="00B16D51" w:rsidTr="00C15C7E">
        <w:tc>
          <w:tcPr>
            <w:tcW w:w="4545" w:type="dxa"/>
          </w:tcPr>
          <w:p w:rsidR="00B16D51" w:rsidRDefault="00B16D51" w:rsidP="00C15C7E">
            <w:pPr>
              <w:spacing w:before="100" w:beforeAutospacing="1" w:after="100" w:afterAutospacing="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cost</w:t>
            </w:r>
          </w:p>
        </w:tc>
        <w:tc>
          <w:tcPr>
            <w:tcW w:w="4900" w:type="dxa"/>
            <w:vAlign w:val="center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principles and terms and conditions</w:t>
            </w:r>
          </w:p>
        </w:tc>
      </w:tr>
      <w:tr w:rsidR="00B16D51" w:rsidTr="00C15C7E">
        <w:tc>
          <w:tcPr>
            <w:tcW w:w="4545" w:type="dxa"/>
          </w:tcPr>
          <w:p w:rsidR="00B16D51" w:rsidRPr="00F30FE0" w:rsidRDefault="00B16D51" w:rsidP="00C15C7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900" w:type="dxa"/>
            <w:vAlign w:val="center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R2 721 600</w:t>
            </w:r>
          </w:p>
        </w:tc>
      </w:tr>
      <w:tr w:rsidR="00B16D51" w:rsidTr="00C15C7E">
        <w:tc>
          <w:tcPr>
            <w:tcW w:w="4545" w:type="dxa"/>
          </w:tcPr>
          <w:p w:rsidR="00B16D51" w:rsidRPr="00F30FE0" w:rsidRDefault="00B16D51" w:rsidP="00C15C7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VAT</w:t>
            </w:r>
          </w:p>
        </w:tc>
        <w:tc>
          <w:tcPr>
            <w:tcW w:w="4900" w:type="dxa"/>
            <w:vAlign w:val="center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R381 024</w:t>
            </w:r>
          </w:p>
        </w:tc>
      </w:tr>
      <w:tr w:rsidR="00B16D51" w:rsidTr="00C15C7E">
        <w:tc>
          <w:tcPr>
            <w:tcW w:w="4545" w:type="dxa"/>
          </w:tcPr>
          <w:p w:rsidR="00B16D51" w:rsidRPr="00F30FE0" w:rsidRDefault="00B16D51" w:rsidP="00C15C7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VAT inclusive</w:t>
            </w:r>
          </w:p>
        </w:tc>
        <w:tc>
          <w:tcPr>
            <w:tcW w:w="4900" w:type="dxa"/>
            <w:vAlign w:val="center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R3 102 624</w:t>
            </w:r>
          </w:p>
        </w:tc>
      </w:tr>
    </w:tbl>
    <w:p w:rsidR="00B16D51" w:rsidRPr="00F30FE0" w:rsidRDefault="00B16D51" w:rsidP="00B16D51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F30FE0">
        <w:rPr>
          <w:rFonts w:ascii="Arial" w:hAnsi="Arial" w:cs="Arial"/>
        </w:rPr>
        <w:t>, (</w:t>
      </w:r>
      <w:proofErr w:type="spellStart"/>
      <w:r w:rsidRPr="00F30FE0">
        <w:rPr>
          <w:rFonts w:ascii="Arial" w:hAnsi="Arial" w:cs="Arial"/>
        </w:rPr>
        <w:t>dd</w:t>
      </w:r>
      <w:proofErr w:type="spellEnd"/>
      <w:r w:rsidRPr="00F30FE0">
        <w:rPr>
          <w:rFonts w:ascii="Arial" w:hAnsi="Arial" w:cs="Arial"/>
        </w:rPr>
        <w:t>) of which R 2 879 044.31 has been paid to date, (</w:t>
      </w:r>
      <w:proofErr w:type="spellStart"/>
      <w:r w:rsidRPr="00F30FE0">
        <w:rPr>
          <w:rFonts w:ascii="Arial" w:hAnsi="Arial" w:cs="Arial"/>
        </w:rPr>
        <w:t>ee</w:t>
      </w:r>
      <w:proofErr w:type="spellEnd"/>
      <w:r w:rsidRPr="00F30FE0">
        <w:rPr>
          <w:rFonts w:ascii="Arial" w:hAnsi="Arial" w:cs="Arial"/>
        </w:rPr>
        <w:t>) the purpose of the payment was to compensate Brand Leadership for the contracted services rendered to the RAF, (</w:t>
      </w:r>
      <w:proofErr w:type="spellStart"/>
      <w:r w:rsidRPr="00F30FE0">
        <w:rPr>
          <w:rFonts w:ascii="Arial" w:hAnsi="Arial" w:cs="Arial"/>
        </w:rPr>
        <w:t>ff</w:t>
      </w:r>
      <w:proofErr w:type="spellEnd"/>
      <w:r w:rsidRPr="00F30FE0">
        <w:rPr>
          <w:rFonts w:ascii="Arial" w:hAnsi="Arial" w:cs="Arial"/>
        </w:rPr>
        <w:t xml:space="preserve">) the detailed breakdown of the payments are set out below:  </w:t>
      </w:r>
    </w:p>
    <w:tbl>
      <w:tblPr>
        <w:tblStyle w:val="TableGrid"/>
        <w:tblW w:w="9450" w:type="dxa"/>
        <w:tblInd w:w="715" w:type="dxa"/>
        <w:tblLook w:val="04A0" w:firstRow="1" w:lastRow="0" w:firstColumn="1" w:lastColumn="0" w:noHBand="0" w:noVBand="1"/>
      </w:tblPr>
      <w:tblGrid>
        <w:gridCol w:w="2672"/>
        <w:gridCol w:w="3387"/>
        <w:gridCol w:w="3391"/>
      </w:tblGrid>
      <w:tr w:rsidR="00B16D51" w:rsidRPr="00AC6351" w:rsidTr="00C15C7E">
        <w:trPr>
          <w:trHeight w:val="255"/>
        </w:trPr>
        <w:tc>
          <w:tcPr>
            <w:tcW w:w="2672" w:type="dxa"/>
            <w:noWrap/>
          </w:tcPr>
          <w:p w:rsidR="00B16D51" w:rsidRPr="00AC6351" w:rsidRDefault="00B16D51" w:rsidP="00C15C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783">
              <w:rPr>
                <w:rFonts w:ascii="Arial" w:hAnsi="Arial" w:cs="Arial"/>
                <w:b/>
              </w:rPr>
              <w:t>Date of Payment</w:t>
            </w:r>
          </w:p>
        </w:tc>
        <w:tc>
          <w:tcPr>
            <w:tcW w:w="3387" w:type="dxa"/>
            <w:noWrap/>
          </w:tcPr>
          <w:p w:rsidR="00B16D51" w:rsidRPr="00AC6351" w:rsidRDefault="00B16D51" w:rsidP="00C15C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78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391" w:type="dxa"/>
          </w:tcPr>
          <w:p w:rsidR="00B16D51" w:rsidRPr="00AC6351" w:rsidRDefault="00B16D51" w:rsidP="00C15C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Particulars</w:t>
            </w:r>
            <w:r w:rsidRPr="00610783">
              <w:rPr>
                <w:rFonts w:ascii="Arial" w:hAnsi="Arial" w:cs="Arial"/>
                <w:b/>
              </w:rPr>
              <w:t>: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</w:tcPr>
          <w:p w:rsidR="00B16D51" w:rsidRPr="00B942CF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07 April 2014</w:t>
            </w:r>
          </w:p>
        </w:tc>
        <w:tc>
          <w:tcPr>
            <w:tcW w:w="3387" w:type="dxa"/>
            <w:noWrap/>
          </w:tcPr>
          <w:p w:rsidR="00B16D51" w:rsidRPr="00B942CF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7,524.00</w:t>
            </w:r>
          </w:p>
        </w:tc>
        <w:tc>
          <w:tcPr>
            <w:tcW w:w="3391" w:type="dxa"/>
          </w:tcPr>
          <w:p w:rsidR="00B16D51" w:rsidRPr="00B942CF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Advertisement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09 May 2014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167.00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Brand Management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11 June 2014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19 June 2014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04 September 2014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05 November 2014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12 November 2014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26 February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13 March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17 April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30 April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11 June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lastRenderedPageBreak/>
              <w:t>01 July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08 September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184.00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11 September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159.00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  <w:r>
              <w:rPr>
                <w:rFonts w:ascii="Arial" w:hAnsi="Arial" w:cs="Arial"/>
              </w:rPr>
              <w:t xml:space="preserve"> of R</w:t>
            </w:r>
            <w:r w:rsidRPr="00F30FE0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 xml:space="preserve">184.00 </w:t>
            </w:r>
            <w:r>
              <w:rPr>
                <w:rFonts w:ascii="Arial" w:hAnsi="Arial" w:cs="Arial"/>
              </w:rPr>
              <w:t>and     R9 975.00 for design and artwork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18 November 2015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581.81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 xml:space="preserve">Retainer of R86 184.00 and        R13 397.81 for </w:t>
            </w: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 xml:space="preserve">oad </w:t>
            </w:r>
            <w:r>
              <w:rPr>
                <w:rFonts w:ascii="Arial" w:hAnsi="Arial" w:cs="Arial"/>
              </w:rPr>
              <w:t>s</w:t>
            </w:r>
            <w:r w:rsidRPr="00F30FE0">
              <w:rPr>
                <w:rFonts w:ascii="Arial" w:hAnsi="Arial" w:cs="Arial"/>
              </w:rPr>
              <w:t>how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20 January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606.75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033C65">
              <w:rPr>
                <w:rFonts w:ascii="Arial" w:hAnsi="Arial" w:cs="Arial"/>
              </w:rPr>
              <w:t xml:space="preserve">184.00 </w:t>
            </w:r>
            <w:r>
              <w:rPr>
                <w:rFonts w:ascii="Arial" w:hAnsi="Arial" w:cs="Arial"/>
              </w:rPr>
              <w:t>and    design and layout R11 172.75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20 April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114.00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86 184.00</w:t>
            </w:r>
            <w:r>
              <w:rPr>
                <w:rFonts w:ascii="Arial" w:hAnsi="Arial" w:cs="Arial"/>
              </w:rPr>
              <w:t>,         R16 758.00 and R11 172.00 for branding.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22 April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135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560.25</w:t>
            </w:r>
          </w:p>
        </w:tc>
        <w:tc>
          <w:tcPr>
            <w:tcW w:w="3391" w:type="dxa"/>
          </w:tcPr>
          <w:p w:rsidR="00B16D51" w:rsidRDefault="00B16D51" w:rsidP="00C15C7E">
            <w:pPr>
              <w:jc w:val="center"/>
              <w:rPr>
                <w:rFonts w:ascii="Arial" w:hAnsi="Arial" w:cs="Arial"/>
              </w:rPr>
            </w:pPr>
            <w:r w:rsidRPr="005F1520">
              <w:rPr>
                <w:rFonts w:ascii="Arial" w:hAnsi="Arial" w:cs="Arial"/>
              </w:rPr>
              <w:t>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033C65">
              <w:rPr>
                <w:rFonts w:ascii="Arial" w:hAnsi="Arial" w:cs="Arial"/>
              </w:rPr>
              <w:t>184.00</w:t>
            </w:r>
            <w:r>
              <w:rPr>
                <w:rFonts w:ascii="Arial" w:hAnsi="Arial" w:cs="Arial"/>
              </w:rPr>
              <w:t xml:space="preserve"> and</w:t>
            </w:r>
          </w:p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placement of advert R49 376.25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25 April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368.00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E664F">
              <w:rPr>
                <w:rFonts w:ascii="Arial" w:hAnsi="Arial" w:cs="Arial"/>
              </w:rPr>
              <w:t>2 X 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86 184.00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18 May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368.00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E664F">
              <w:rPr>
                <w:rFonts w:ascii="Arial" w:hAnsi="Arial" w:cs="Arial"/>
              </w:rPr>
              <w:t>2 X 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86 184.00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20 June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172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368.00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E664F">
              <w:rPr>
                <w:rFonts w:ascii="Arial" w:hAnsi="Arial" w:cs="Arial"/>
              </w:rPr>
              <w:t>2 X 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86 184.00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14 September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30336F"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172</w:t>
            </w:r>
            <w:r w:rsidRPr="0030336F"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368.00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r w:rsidRPr="00FE664F">
              <w:rPr>
                <w:rFonts w:ascii="Arial" w:hAnsi="Arial" w:cs="Arial"/>
              </w:rPr>
              <w:t>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86 184.00</w:t>
            </w:r>
          </w:p>
        </w:tc>
      </w:tr>
      <w:tr w:rsidR="00B16D51" w:rsidRPr="00A55F2E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19 September 2016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047AEF"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182</w:t>
            </w:r>
            <w:r w:rsidRPr="00047AEF"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286.00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  <w:highlight w:val="yellow"/>
              </w:rPr>
            </w:pPr>
            <w:r w:rsidRPr="00047AEF">
              <w:rPr>
                <w:rFonts w:ascii="Arial" w:hAnsi="Arial" w:cs="Arial"/>
              </w:rPr>
              <w:t>Retainer of R86 184.00</w:t>
            </w:r>
            <w:r w:rsidRPr="00F30FE0">
              <w:rPr>
                <w:rFonts w:ascii="Arial" w:hAnsi="Arial" w:cs="Arial"/>
              </w:rPr>
              <w:t>, advertorial for R87 210.00 and R8892.00 for design and layout for an advert.</w:t>
            </w:r>
            <w:r w:rsidRPr="004829D3">
              <w:rPr>
                <w:rFonts w:ascii="Arial" w:hAnsi="Arial" w:cs="Arial"/>
              </w:rPr>
              <w:t xml:space="preserve"> </w:t>
            </w:r>
          </w:p>
        </w:tc>
      </w:tr>
      <w:tr w:rsidR="00B16D51" w:rsidRPr="00AC6351" w:rsidTr="00C15C7E">
        <w:trPr>
          <w:trHeight w:val="255"/>
        </w:trPr>
        <w:tc>
          <w:tcPr>
            <w:tcW w:w="2672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 w:rsidRPr="00F30FE0">
              <w:rPr>
                <w:rFonts w:ascii="Arial" w:hAnsi="Arial" w:cs="Arial"/>
              </w:rPr>
              <w:t>19 January 2017</w:t>
            </w:r>
          </w:p>
        </w:tc>
        <w:tc>
          <w:tcPr>
            <w:tcW w:w="3387" w:type="dxa"/>
            <w:noWrap/>
            <w:hideMark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30FE0">
              <w:rPr>
                <w:rFonts w:ascii="Arial" w:hAnsi="Arial" w:cs="Arial"/>
              </w:rPr>
              <w:t>401</w:t>
            </w:r>
            <w:r>
              <w:rPr>
                <w:rFonts w:ascii="Arial" w:hAnsi="Arial" w:cs="Arial"/>
              </w:rPr>
              <w:t xml:space="preserve"> </w:t>
            </w:r>
            <w:r w:rsidRPr="00F30FE0">
              <w:rPr>
                <w:rFonts w:ascii="Arial" w:hAnsi="Arial" w:cs="Arial"/>
              </w:rPr>
              <w:t>365.50</w:t>
            </w:r>
          </w:p>
        </w:tc>
        <w:tc>
          <w:tcPr>
            <w:tcW w:w="3391" w:type="dxa"/>
          </w:tcPr>
          <w:p w:rsidR="00B16D51" w:rsidRPr="00F30FE0" w:rsidRDefault="00B16D51" w:rsidP="00C15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E664F">
              <w:rPr>
                <w:rFonts w:ascii="Arial" w:hAnsi="Arial" w:cs="Arial"/>
              </w:rPr>
              <w:t xml:space="preserve"> X Retainer</w:t>
            </w:r>
            <w:r>
              <w:rPr>
                <w:rFonts w:ascii="Arial" w:hAnsi="Arial" w:cs="Arial"/>
              </w:rPr>
              <w:t xml:space="preserve"> of R</w:t>
            </w:r>
            <w:r w:rsidRPr="00033C65">
              <w:rPr>
                <w:rFonts w:ascii="Arial" w:hAnsi="Arial" w:cs="Arial"/>
              </w:rPr>
              <w:t>86 184.00</w:t>
            </w:r>
            <w:r>
              <w:rPr>
                <w:rFonts w:ascii="Arial" w:hAnsi="Arial" w:cs="Arial"/>
              </w:rPr>
              <w:t>, campaign of R53 437.50 and   R3 192.00 for design.</w:t>
            </w:r>
          </w:p>
        </w:tc>
      </w:tr>
      <w:tr w:rsidR="00B16D51" w:rsidTr="00C15C7E">
        <w:tc>
          <w:tcPr>
            <w:tcW w:w="2672" w:type="dxa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 w:rsidRPr="00033C6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387" w:type="dxa"/>
          </w:tcPr>
          <w:p w:rsidR="00B16D51" w:rsidRDefault="00B16D51" w:rsidP="00C15C7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33C65">
              <w:rPr>
                <w:rFonts w:ascii="Arial" w:hAnsi="Arial" w:cs="Arial"/>
                <w:b/>
              </w:rPr>
              <w:t>2 879 044.31</w:t>
            </w:r>
          </w:p>
        </w:tc>
        <w:tc>
          <w:tcPr>
            <w:tcW w:w="3391" w:type="dxa"/>
          </w:tcPr>
          <w:p w:rsidR="00B16D51" w:rsidRDefault="00B16D51" w:rsidP="00C15C7E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B16D51" w:rsidRDefault="00B16D51" w:rsidP="00B16D51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:rsidR="007200F8" w:rsidRPr="007200F8" w:rsidRDefault="008E69E5" w:rsidP="00B16D51">
      <w:pPr>
        <w:spacing w:after="267" w:line="249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7200F8">
        <w:rPr>
          <w:rFonts w:ascii="Arial" w:hAnsi="Arial" w:cs="Arial"/>
          <w:b/>
        </w:rPr>
        <w:t>Road Traffic Management Corporations</w:t>
      </w:r>
      <w:r w:rsidR="007200F8" w:rsidRPr="00A40314">
        <w:rPr>
          <w:rFonts w:ascii="Arial" w:hAnsi="Arial" w:cs="Arial"/>
        </w:rPr>
        <w:t xml:space="preserve"> </w:t>
      </w:r>
      <w:r w:rsidR="005F7AFD">
        <w:rPr>
          <w:rFonts w:ascii="Arial" w:hAnsi="Arial" w:cs="Arial"/>
        </w:rPr>
        <w:t>(</w:t>
      </w:r>
      <w:r w:rsidR="005F7AFD" w:rsidRPr="005F7AFD">
        <w:rPr>
          <w:rFonts w:ascii="Arial" w:hAnsi="Arial" w:cs="Arial"/>
          <w:b/>
        </w:rPr>
        <w:t>RTMC)</w:t>
      </w:r>
      <w:r w:rsidR="005F7AFD">
        <w:rPr>
          <w:rFonts w:ascii="Arial" w:hAnsi="Arial" w:cs="Arial"/>
        </w:rPr>
        <w:t xml:space="preserve"> </w:t>
      </w:r>
      <w:r w:rsidR="007200F8" w:rsidRPr="00A40314">
        <w:rPr>
          <w:rFonts w:ascii="Arial" w:hAnsi="Arial" w:cs="Arial"/>
        </w:rPr>
        <w:t xml:space="preserve">has not procured services </w:t>
      </w:r>
      <w:r w:rsidR="007200F8">
        <w:rPr>
          <w:rFonts w:ascii="Arial" w:hAnsi="Arial" w:cs="Arial"/>
        </w:rPr>
        <w:t xml:space="preserve">from </w:t>
      </w:r>
      <w:r w:rsidR="007200F8" w:rsidRPr="00A40314">
        <w:rPr>
          <w:rFonts w:ascii="Arial" w:hAnsi="Arial" w:cs="Arial"/>
        </w:rPr>
        <w:t xml:space="preserve">nor </w:t>
      </w:r>
      <w:r w:rsidR="007200F8">
        <w:rPr>
          <w:rFonts w:ascii="Arial" w:hAnsi="Arial" w:cs="Arial"/>
        </w:rPr>
        <w:t xml:space="preserve">has it </w:t>
      </w:r>
      <w:r w:rsidR="007200F8" w:rsidRPr="00A40314">
        <w:rPr>
          <w:rFonts w:ascii="Arial" w:hAnsi="Arial" w:cs="Arial"/>
        </w:rPr>
        <w:t>made any payments to (</w:t>
      </w:r>
      <w:proofErr w:type="spellStart"/>
      <w:r w:rsidR="007200F8" w:rsidRPr="00A40314">
        <w:rPr>
          <w:rFonts w:ascii="Arial" w:hAnsi="Arial" w:cs="Arial"/>
        </w:rPr>
        <w:t>i</w:t>
      </w:r>
      <w:proofErr w:type="spellEnd"/>
      <w:r w:rsidR="007200F8" w:rsidRPr="00A40314">
        <w:rPr>
          <w:rFonts w:ascii="Arial" w:hAnsi="Arial" w:cs="Arial"/>
        </w:rPr>
        <w:t xml:space="preserve">) Bell </w:t>
      </w:r>
      <w:proofErr w:type="spellStart"/>
      <w:r w:rsidR="007200F8" w:rsidRPr="00A40314">
        <w:rPr>
          <w:rFonts w:ascii="Arial" w:hAnsi="Arial" w:cs="Arial"/>
        </w:rPr>
        <w:t>Pottinger</w:t>
      </w:r>
      <w:proofErr w:type="spellEnd"/>
      <w:r w:rsidR="007200F8" w:rsidRPr="00A40314">
        <w:rPr>
          <w:rFonts w:ascii="Arial" w:hAnsi="Arial" w:cs="Arial"/>
        </w:rPr>
        <w:t xml:space="preserve"> nor (ii) has it engaged any other public relations firm. The Agency has not established the need to do so. </w:t>
      </w:r>
    </w:p>
    <w:p w:rsidR="007200F8" w:rsidRDefault="007200F8" w:rsidP="007200F8">
      <w:pPr>
        <w:pStyle w:val="ListParagraph"/>
        <w:spacing w:after="267" w:line="249" w:lineRule="auto"/>
        <w:ind w:left="567"/>
        <w:rPr>
          <w:rFonts w:ascii="Arial" w:hAnsi="Arial" w:cs="Arial"/>
        </w:rPr>
      </w:pPr>
      <w:r w:rsidRPr="00A40314">
        <w:rPr>
          <w:rFonts w:ascii="Arial" w:hAnsi="Arial" w:cs="Arial"/>
        </w:rPr>
        <w:t>(</w:t>
      </w:r>
      <w:proofErr w:type="gramStart"/>
      <w:r w:rsidRPr="00A40314">
        <w:rPr>
          <w:rFonts w:ascii="Arial" w:hAnsi="Arial" w:cs="Arial"/>
        </w:rPr>
        <w:t>aa</w:t>
      </w:r>
      <w:proofErr w:type="gramEnd"/>
      <w:r w:rsidRPr="00A40314">
        <w:rPr>
          <w:rFonts w:ascii="Arial" w:hAnsi="Arial" w:cs="Arial"/>
        </w:rPr>
        <w:t>) – (</w:t>
      </w:r>
      <w:proofErr w:type="spellStart"/>
      <w:r w:rsidRPr="00A40314">
        <w:rPr>
          <w:rFonts w:ascii="Arial" w:hAnsi="Arial" w:cs="Arial"/>
        </w:rPr>
        <w:t>ff</w:t>
      </w:r>
      <w:proofErr w:type="spellEnd"/>
      <w:r w:rsidRPr="00A40314">
        <w:rPr>
          <w:rFonts w:ascii="Arial" w:hAnsi="Arial" w:cs="Arial"/>
        </w:rPr>
        <w:t>) Not applicable</w:t>
      </w:r>
    </w:p>
    <w:p w:rsidR="007200F8" w:rsidRPr="007200F8" w:rsidRDefault="0008099E" w:rsidP="007200F8">
      <w:pPr>
        <w:spacing w:after="267" w:line="249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7200F8" w:rsidRPr="007200F8">
        <w:rPr>
          <w:rFonts w:ascii="Arial" w:hAnsi="Arial" w:cs="Arial"/>
          <w:b/>
        </w:rPr>
        <w:t>Road Traffic Infringement Agency</w:t>
      </w:r>
      <w:r w:rsidR="005F7AFD">
        <w:rPr>
          <w:rFonts w:ascii="Arial" w:hAnsi="Arial" w:cs="Arial"/>
          <w:b/>
        </w:rPr>
        <w:t xml:space="preserve"> (RTI)</w:t>
      </w:r>
      <w:r w:rsidR="007200F8" w:rsidRPr="00A40314">
        <w:rPr>
          <w:rFonts w:ascii="Arial" w:hAnsi="Arial" w:cs="Arial"/>
        </w:rPr>
        <w:t xml:space="preserve"> has not procured services </w:t>
      </w:r>
      <w:r w:rsidR="007200F8">
        <w:rPr>
          <w:rFonts w:ascii="Arial" w:hAnsi="Arial" w:cs="Arial"/>
        </w:rPr>
        <w:t xml:space="preserve">from </w:t>
      </w:r>
      <w:r w:rsidR="007200F8" w:rsidRPr="00A40314">
        <w:rPr>
          <w:rFonts w:ascii="Arial" w:hAnsi="Arial" w:cs="Arial"/>
        </w:rPr>
        <w:t xml:space="preserve">nor </w:t>
      </w:r>
      <w:r w:rsidR="007200F8">
        <w:rPr>
          <w:rFonts w:ascii="Arial" w:hAnsi="Arial" w:cs="Arial"/>
        </w:rPr>
        <w:t xml:space="preserve">has it </w:t>
      </w:r>
      <w:r w:rsidR="007200F8" w:rsidRPr="00A40314">
        <w:rPr>
          <w:rFonts w:ascii="Arial" w:hAnsi="Arial" w:cs="Arial"/>
        </w:rPr>
        <w:t>made any payments to (</w:t>
      </w:r>
      <w:proofErr w:type="spellStart"/>
      <w:r w:rsidR="007200F8" w:rsidRPr="00A40314">
        <w:rPr>
          <w:rFonts w:ascii="Arial" w:hAnsi="Arial" w:cs="Arial"/>
        </w:rPr>
        <w:t>i</w:t>
      </w:r>
      <w:proofErr w:type="spellEnd"/>
      <w:r w:rsidR="007200F8" w:rsidRPr="00A40314">
        <w:rPr>
          <w:rFonts w:ascii="Arial" w:hAnsi="Arial" w:cs="Arial"/>
        </w:rPr>
        <w:t xml:space="preserve">) Bell </w:t>
      </w:r>
      <w:proofErr w:type="spellStart"/>
      <w:r w:rsidR="007200F8" w:rsidRPr="00A40314">
        <w:rPr>
          <w:rFonts w:ascii="Arial" w:hAnsi="Arial" w:cs="Arial"/>
        </w:rPr>
        <w:t>Pottinger</w:t>
      </w:r>
      <w:proofErr w:type="spellEnd"/>
      <w:r w:rsidR="007200F8" w:rsidRPr="00A40314">
        <w:rPr>
          <w:rFonts w:ascii="Arial" w:hAnsi="Arial" w:cs="Arial"/>
        </w:rPr>
        <w:t xml:space="preserve"> nor (ii) has it engaged any other public relations firm. The Agency has not established the need to do so. </w:t>
      </w:r>
    </w:p>
    <w:p w:rsidR="007200F8" w:rsidRDefault="007200F8" w:rsidP="007200F8">
      <w:pPr>
        <w:pStyle w:val="ListParagraph"/>
        <w:spacing w:after="267" w:line="249" w:lineRule="auto"/>
        <w:ind w:left="567"/>
        <w:rPr>
          <w:rFonts w:ascii="Arial" w:hAnsi="Arial" w:cs="Arial"/>
        </w:rPr>
      </w:pPr>
      <w:r w:rsidRPr="00A40314">
        <w:rPr>
          <w:rFonts w:ascii="Arial" w:hAnsi="Arial" w:cs="Arial"/>
        </w:rPr>
        <w:t>(</w:t>
      </w:r>
      <w:proofErr w:type="gramStart"/>
      <w:r w:rsidRPr="00A40314">
        <w:rPr>
          <w:rFonts w:ascii="Arial" w:hAnsi="Arial" w:cs="Arial"/>
        </w:rPr>
        <w:t>aa</w:t>
      </w:r>
      <w:proofErr w:type="gramEnd"/>
      <w:r w:rsidRPr="00A40314">
        <w:rPr>
          <w:rFonts w:ascii="Arial" w:hAnsi="Arial" w:cs="Arial"/>
        </w:rPr>
        <w:t>) – (</w:t>
      </w:r>
      <w:proofErr w:type="spellStart"/>
      <w:r w:rsidRPr="00A40314">
        <w:rPr>
          <w:rFonts w:ascii="Arial" w:hAnsi="Arial" w:cs="Arial"/>
        </w:rPr>
        <w:t>ff</w:t>
      </w:r>
      <w:proofErr w:type="spellEnd"/>
      <w:r w:rsidRPr="00A40314">
        <w:rPr>
          <w:rFonts w:ascii="Arial" w:hAnsi="Arial" w:cs="Arial"/>
        </w:rPr>
        <w:t>) Not applicable</w:t>
      </w:r>
    </w:p>
    <w:p w:rsidR="007200F8" w:rsidRPr="007200F8" w:rsidRDefault="003A04E4" w:rsidP="003A04E4">
      <w:pPr>
        <w:spacing w:after="267" w:line="249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7200F8" w:rsidRPr="003A04E4">
        <w:rPr>
          <w:rFonts w:ascii="Arial" w:hAnsi="Arial" w:cs="Arial"/>
          <w:b/>
        </w:rPr>
        <w:t>South</w:t>
      </w:r>
      <w:r w:rsidR="007200F8" w:rsidRPr="007200F8">
        <w:rPr>
          <w:rFonts w:ascii="Arial" w:hAnsi="Arial" w:cs="Arial"/>
          <w:b/>
        </w:rPr>
        <w:t xml:space="preserve"> African Road Agency Limited</w:t>
      </w:r>
      <w:r w:rsidR="007200F8" w:rsidRPr="00A40314">
        <w:rPr>
          <w:rFonts w:ascii="Arial" w:hAnsi="Arial" w:cs="Arial"/>
        </w:rPr>
        <w:t xml:space="preserve"> </w:t>
      </w:r>
      <w:r w:rsidR="005F7AFD">
        <w:rPr>
          <w:rFonts w:ascii="Arial" w:hAnsi="Arial" w:cs="Arial"/>
        </w:rPr>
        <w:t>(</w:t>
      </w:r>
      <w:r w:rsidR="005F7AFD" w:rsidRPr="005F7AFD">
        <w:rPr>
          <w:rFonts w:ascii="Arial" w:hAnsi="Arial" w:cs="Arial"/>
          <w:b/>
        </w:rPr>
        <w:t>SANRAL)</w:t>
      </w:r>
      <w:r w:rsidR="005F7AFD">
        <w:rPr>
          <w:rFonts w:ascii="Arial" w:hAnsi="Arial" w:cs="Arial"/>
        </w:rPr>
        <w:t xml:space="preserve"> </w:t>
      </w:r>
      <w:r w:rsidR="007200F8" w:rsidRPr="00A40314">
        <w:rPr>
          <w:rFonts w:ascii="Arial" w:hAnsi="Arial" w:cs="Arial"/>
        </w:rPr>
        <w:t xml:space="preserve">has not procured services </w:t>
      </w:r>
      <w:r w:rsidR="007200F8">
        <w:rPr>
          <w:rFonts w:ascii="Arial" w:hAnsi="Arial" w:cs="Arial"/>
        </w:rPr>
        <w:t xml:space="preserve">from </w:t>
      </w:r>
      <w:r w:rsidR="007200F8" w:rsidRPr="00A40314">
        <w:rPr>
          <w:rFonts w:ascii="Arial" w:hAnsi="Arial" w:cs="Arial"/>
        </w:rPr>
        <w:t xml:space="preserve">nor </w:t>
      </w:r>
      <w:r w:rsidR="007200F8">
        <w:rPr>
          <w:rFonts w:ascii="Arial" w:hAnsi="Arial" w:cs="Arial"/>
        </w:rPr>
        <w:t xml:space="preserve">has it </w:t>
      </w:r>
      <w:r w:rsidR="007200F8" w:rsidRPr="00A40314">
        <w:rPr>
          <w:rFonts w:ascii="Arial" w:hAnsi="Arial" w:cs="Arial"/>
        </w:rPr>
        <w:t>made any payments to (</w:t>
      </w:r>
      <w:proofErr w:type="spellStart"/>
      <w:r w:rsidR="007200F8" w:rsidRPr="00A40314">
        <w:rPr>
          <w:rFonts w:ascii="Arial" w:hAnsi="Arial" w:cs="Arial"/>
        </w:rPr>
        <w:t>i</w:t>
      </w:r>
      <w:proofErr w:type="spellEnd"/>
      <w:r w:rsidR="007200F8" w:rsidRPr="00A40314">
        <w:rPr>
          <w:rFonts w:ascii="Arial" w:hAnsi="Arial" w:cs="Arial"/>
        </w:rPr>
        <w:t xml:space="preserve">) Bell </w:t>
      </w:r>
      <w:proofErr w:type="spellStart"/>
      <w:r w:rsidR="007200F8" w:rsidRPr="00A40314">
        <w:rPr>
          <w:rFonts w:ascii="Arial" w:hAnsi="Arial" w:cs="Arial"/>
        </w:rPr>
        <w:t>Pottinger</w:t>
      </w:r>
      <w:proofErr w:type="spellEnd"/>
      <w:r w:rsidR="007200F8" w:rsidRPr="00A40314">
        <w:rPr>
          <w:rFonts w:ascii="Arial" w:hAnsi="Arial" w:cs="Arial"/>
        </w:rPr>
        <w:t xml:space="preserve"> nor (ii) has it engaged any other public relations firm. The Agency has not established the need to do so. </w:t>
      </w:r>
    </w:p>
    <w:p w:rsidR="007200F8" w:rsidRPr="00A40314" w:rsidRDefault="007200F8" w:rsidP="007200F8">
      <w:pPr>
        <w:pStyle w:val="ListParagraph"/>
        <w:spacing w:after="267" w:line="249" w:lineRule="auto"/>
        <w:ind w:left="567"/>
        <w:rPr>
          <w:rFonts w:ascii="Arial" w:hAnsi="Arial" w:cs="Arial"/>
          <w:b/>
        </w:rPr>
      </w:pPr>
      <w:r w:rsidRPr="00A40314">
        <w:rPr>
          <w:rFonts w:ascii="Arial" w:hAnsi="Arial" w:cs="Arial"/>
        </w:rPr>
        <w:t>(</w:t>
      </w:r>
      <w:proofErr w:type="gramStart"/>
      <w:r w:rsidRPr="00A40314">
        <w:rPr>
          <w:rFonts w:ascii="Arial" w:hAnsi="Arial" w:cs="Arial"/>
        </w:rPr>
        <w:t>aa</w:t>
      </w:r>
      <w:proofErr w:type="gramEnd"/>
      <w:r w:rsidRPr="00A40314">
        <w:rPr>
          <w:rFonts w:ascii="Arial" w:hAnsi="Arial" w:cs="Arial"/>
        </w:rPr>
        <w:t>) – (</w:t>
      </w:r>
      <w:proofErr w:type="spellStart"/>
      <w:r w:rsidRPr="00A40314">
        <w:rPr>
          <w:rFonts w:ascii="Arial" w:hAnsi="Arial" w:cs="Arial"/>
        </w:rPr>
        <w:t>ff</w:t>
      </w:r>
      <w:proofErr w:type="spellEnd"/>
      <w:r w:rsidRPr="00A40314">
        <w:rPr>
          <w:rFonts w:ascii="Arial" w:hAnsi="Arial" w:cs="Arial"/>
        </w:rPr>
        <w:t>) Not applicable</w:t>
      </w:r>
    </w:p>
    <w:p w:rsidR="00C811EF" w:rsidRDefault="00C811EF" w:rsidP="00C811EF">
      <w:pPr>
        <w:ind w:firstLine="567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 xml:space="preserve"> South African Maritime Safety Authority</w:t>
      </w:r>
      <w:r w:rsidR="005F7AFD">
        <w:rPr>
          <w:rFonts w:ascii="Arial" w:hAnsi="Arial" w:cs="Arial"/>
          <w:b/>
          <w:lang w:val="en-ZA" w:eastAsia="x-none"/>
        </w:rPr>
        <w:t xml:space="preserve"> (SAMSA)</w:t>
      </w:r>
    </w:p>
    <w:p w:rsidR="00C811EF" w:rsidRPr="005C6D48" w:rsidRDefault="00C811EF" w:rsidP="00C811EF">
      <w:pPr>
        <w:ind w:left="567"/>
        <w:rPr>
          <w:rFonts w:ascii="Arial" w:hAnsi="Arial" w:cs="Arial"/>
          <w:color w:val="000000" w:themeColor="text1"/>
          <w:lang w:val="en-ZA" w:eastAsia="x-none"/>
        </w:rPr>
      </w:pPr>
      <w:r w:rsidRPr="005C6D48">
        <w:rPr>
          <w:rFonts w:ascii="Arial" w:hAnsi="Arial" w:cs="Arial"/>
          <w:color w:val="000000" w:themeColor="text1"/>
          <w:lang w:val="en-ZA" w:eastAsia="x-none"/>
        </w:rPr>
        <w:t xml:space="preserve">The South African Maritime Authority (SAMSA) has never done any business nor procured any goods or services from Bell </w:t>
      </w:r>
      <w:proofErr w:type="spellStart"/>
      <w:r w:rsidRPr="005C6D48">
        <w:rPr>
          <w:rFonts w:ascii="Arial" w:hAnsi="Arial" w:cs="Arial"/>
          <w:color w:val="000000" w:themeColor="text1"/>
          <w:lang w:val="en-ZA" w:eastAsia="x-none"/>
        </w:rPr>
        <w:t>Pottinger</w:t>
      </w:r>
      <w:proofErr w:type="spellEnd"/>
      <w:r w:rsidRPr="005C6D48">
        <w:rPr>
          <w:rFonts w:ascii="Arial" w:hAnsi="Arial" w:cs="Arial"/>
          <w:color w:val="000000" w:themeColor="text1"/>
          <w:lang w:val="en-ZA" w:eastAsia="x-none"/>
        </w:rPr>
        <w:t xml:space="preserve"> or any other public relations firm.</w:t>
      </w:r>
    </w:p>
    <w:p w:rsidR="00C811EF" w:rsidRPr="005C6D48" w:rsidRDefault="00C811EF" w:rsidP="00C811EF">
      <w:pPr>
        <w:ind w:left="567"/>
        <w:rPr>
          <w:rFonts w:ascii="Arial" w:hAnsi="Arial" w:cs="Arial"/>
          <w:color w:val="000000" w:themeColor="text1"/>
          <w:lang w:val="en-ZA" w:eastAsia="x-none"/>
        </w:rPr>
      </w:pPr>
      <w:r w:rsidRPr="005C6D48">
        <w:rPr>
          <w:rFonts w:ascii="Arial" w:hAnsi="Arial" w:cs="Arial"/>
          <w:color w:val="000000" w:themeColor="text1"/>
          <w:lang w:val="en-ZA" w:eastAsia="x-none"/>
        </w:rPr>
        <w:t>The Authority has its own internal Corporate Affairs department which, among other things, is responsible for stakeholder management and communication.</w:t>
      </w:r>
    </w:p>
    <w:p w:rsidR="00C811EF" w:rsidRDefault="00C811EF" w:rsidP="00C811EF">
      <w:pPr>
        <w:rPr>
          <w:rFonts w:ascii="Arial" w:hAnsi="Arial" w:cs="Arial"/>
          <w:b/>
          <w:color w:val="000000" w:themeColor="text1"/>
          <w:lang w:val="en-ZA" w:eastAsia="x-none"/>
        </w:rPr>
      </w:pPr>
    </w:p>
    <w:p w:rsidR="00C811EF" w:rsidRDefault="00C811EF" w:rsidP="00C811EF">
      <w:pPr>
        <w:rPr>
          <w:rFonts w:ascii="Arial" w:hAnsi="Arial" w:cs="Arial"/>
          <w:b/>
          <w:lang w:val="en-ZA" w:eastAsia="x-none"/>
        </w:rPr>
      </w:pPr>
    </w:p>
    <w:p w:rsidR="00C811EF" w:rsidRDefault="00C811EF" w:rsidP="00C811EF">
      <w:pPr>
        <w:rPr>
          <w:rFonts w:ascii="Arial" w:hAnsi="Arial" w:cs="Arial"/>
          <w:b/>
          <w:lang w:val="en-ZA" w:eastAsia="x-none"/>
        </w:rPr>
      </w:pPr>
    </w:p>
    <w:p w:rsidR="00C811EF" w:rsidRDefault="00C811EF" w:rsidP="00C811EF">
      <w:pPr>
        <w:ind w:firstLine="567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Ports Regulator of South Africa</w:t>
      </w:r>
      <w:r w:rsidR="005F7AFD">
        <w:rPr>
          <w:rFonts w:ascii="Arial" w:hAnsi="Arial" w:cs="Arial"/>
          <w:b/>
          <w:lang w:val="en-ZA" w:eastAsia="x-none"/>
        </w:rPr>
        <w:t xml:space="preserve"> (PRSA)</w:t>
      </w:r>
    </w:p>
    <w:p w:rsidR="00C811EF" w:rsidRPr="00B15082" w:rsidRDefault="00C811EF" w:rsidP="00C811EF">
      <w:pPr>
        <w:ind w:left="567"/>
        <w:rPr>
          <w:rFonts w:ascii="Arial" w:hAnsi="Arial" w:cs="Arial"/>
          <w:lang w:val="en-ZA" w:eastAsia="x-none"/>
        </w:rPr>
      </w:pPr>
      <w:r w:rsidRPr="00B15082">
        <w:rPr>
          <w:rFonts w:ascii="Arial" w:hAnsi="Arial" w:cs="Arial"/>
          <w:lang w:val="en-ZA" w:eastAsia="x-none"/>
        </w:rPr>
        <w:t>(b) The Ports Regulator</w:t>
      </w:r>
      <w:r>
        <w:rPr>
          <w:rFonts w:ascii="Arial" w:hAnsi="Arial" w:cs="Arial"/>
          <w:lang w:val="en-ZA" w:eastAsia="x-none"/>
        </w:rPr>
        <w:t xml:space="preserve"> did not procure any services from and/or made any payments to (</w:t>
      </w:r>
      <w:proofErr w:type="spellStart"/>
      <w:r>
        <w:rPr>
          <w:rFonts w:ascii="Arial" w:hAnsi="Arial" w:cs="Arial"/>
          <w:lang w:val="en-ZA" w:eastAsia="x-none"/>
        </w:rPr>
        <w:t>i</w:t>
      </w:r>
      <w:proofErr w:type="spellEnd"/>
      <w:r>
        <w:rPr>
          <w:rFonts w:ascii="Arial" w:hAnsi="Arial" w:cs="Arial"/>
          <w:lang w:val="en-ZA" w:eastAsia="x-none"/>
        </w:rPr>
        <w:t xml:space="preserve">) Bell </w:t>
      </w:r>
      <w:proofErr w:type="spellStart"/>
      <w:r>
        <w:rPr>
          <w:rFonts w:ascii="Arial" w:hAnsi="Arial" w:cs="Arial"/>
          <w:lang w:val="en-ZA" w:eastAsia="x-none"/>
        </w:rPr>
        <w:t>Pottinger</w:t>
      </w:r>
      <w:proofErr w:type="spellEnd"/>
      <w:r>
        <w:rPr>
          <w:rFonts w:ascii="Arial" w:hAnsi="Arial" w:cs="Arial"/>
          <w:lang w:val="en-ZA" w:eastAsia="x-none"/>
        </w:rPr>
        <w:t xml:space="preserve"> or (ii) any other public relations firm. The reason for not using such services is because the activities of the Ports Regulator so far have not necessitated the use of a public relations firm.</w:t>
      </w:r>
    </w:p>
    <w:p w:rsidR="00C811EF" w:rsidRDefault="00C811EF" w:rsidP="00C811EF">
      <w:pPr>
        <w:ind w:firstLine="567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National Railway Safety Regulator</w:t>
      </w:r>
      <w:r w:rsidR="005F7AFD">
        <w:rPr>
          <w:rFonts w:ascii="Arial" w:hAnsi="Arial" w:cs="Arial"/>
          <w:b/>
          <w:lang w:val="en-ZA" w:eastAsia="x-none"/>
        </w:rPr>
        <w:t xml:space="preserve"> (NRSR)</w:t>
      </w:r>
    </w:p>
    <w:p w:rsidR="00C811EF" w:rsidRDefault="00C811EF" w:rsidP="00C811EF">
      <w:pPr>
        <w:pStyle w:val="BodyA"/>
        <w:spacing w:line="360" w:lineRule="auto"/>
        <w:ind w:left="867" w:hanging="510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(b)(</w:t>
      </w:r>
      <w:proofErr w:type="spellStart"/>
      <w:r>
        <w:rPr>
          <w:rFonts w:ascii="Arial" w:hAnsi="Arial" w:cs="Arial"/>
          <w:sz w:val="22"/>
          <w:szCs w:val="22"/>
          <w:lang w:val="en-ZA" w:eastAsia="x-none"/>
        </w:rPr>
        <w:t>i</w:t>
      </w:r>
      <w:proofErr w:type="spellEnd"/>
      <w:r>
        <w:rPr>
          <w:rFonts w:ascii="Arial" w:hAnsi="Arial" w:cs="Arial"/>
          <w:sz w:val="22"/>
          <w:szCs w:val="22"/>
          <w:lang w:val="en-ZA" w:eastAsia="x-none"/>
        </w:rPr>
        <w:t>) The RSR has</w:t>
      </w:r>
      <w:r w:rsidRPr="006D7151">
        <w:rPr>
          <w:rFonts w:ascii="Arial" w:hAnsi="Arial" w:cs="Arial"/>
          <w:sz w:val="22"/>
          <w:szCs w:val="22"/>
          <w:lang w:val="en-ZA" w:eastAsia="x-none"/>
        </w:rPr>
        <w:t xml:space="preserve"> not procured any services from and/or made any payments to the company in question, Bell </w:t>
      </w:r>
      <w:proofErr w:type="spellStart"/>
      <w:r w:rsidRPr="006D7151">
        <w:rPr>
          <w:rFonts w:ascii="Arial" w:hAnsi="Arial" w:cs="Arial"/>
          <w:sz w:val="22"/>
          <w:szCs w:val="22"/>
          <w:lang w:val="en-ZA" w:eastAsia="x-none"/>
        </w:rPr>
        <w:t>Pottinger</w:t>
      </w:r>
      <w:proofErr w:type="spellEnd"/>
      <w:r w:rsidRPr="006D7151">
        <w:rPr>
          <w:rFonts w:ascii="Arial" w:hAnsi="Arial" w:cs="Arial"/>
          <w:sz w:val="22"/>
          <w:szCs w:val="22"/>
          <w:lang w:val="en-ZA" w:eastAsia="x-none"/>
        </w:rPr>
        <w:t xml:space="preserve">. </w:t>
      </w:r>
    </w:p>
    <w:p w:rsidR="00C811EF" w:rsidRDefault="00C811EF" w:rsidP="00C811EF">
      <w:pPr>
        <w:pStyle w:val="BodyA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ZA" w:eastAsia="x-none"/>
        </w:rPr>
      </w:pPr>
    </w:p>
    <w:p w:rsidR="00C811EF" w:rsidRDefault="00C811EF" w:rsidP="00C811EF">
      <w:pPr>
        <w:pStyle w:val="BodyA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(b)(ii) The RSR</w:t>
      </w:r>
      <w:r w:rsidRPr="006D7151">
        <w:rPr>
          <w:rFonts w:ascii="Arial" w:hAnsi="Arial" w:cs="Arial"/>
          <w:sz w:val="22"/>
          <w:szCs w:val="22"/>
          <w:lang w:val="en-ZA" w:eastAsia="x-none"/>
        </w:rPr>
        <w:t xml:space="preserve"> utilised the public relations services of Media Equity South Africa</w:t>
      </w:r>
    </w:p>
    <w:p w:rsidR="00C811EF" w:rsidRDefault="00C811EF" w:rsidP="00C811EF">
      <w:pPr>
        <w:pStyle w:val="BodyA"/>
        <w:spacing w:line="360" w:lineRule="auto"/>
        <w:ind w:left="1174" w:hanging="454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</w:t>
      </w:r>
      <w:proofErr w:type="gramStart"/>
      <w:r>
        <w:rPr>
          <w:rFonts w:ascii="Arial" w:hAnsi="Arial" w:cs="Arial"/>
          <w:sz w:val="22"/>
          <w:szCs w:val="22"/>
          <w:lang w:val="en-ZA" w:eastAsia="x-none"/>
        </w:rPr>
        <w:t>aa</w:t>
      </w:r>
      <w:proofErr w:type="gramEnd"/>
      <w:r>
        <w:rPr>
          <w:rFonts w:ascii="Arial" w:hAnsi="Arial" w:cs="Arial"/>
          <w:sz w:val="22"/>
          <w:szCs w:val="22"/>
          <w:lang w:val="en-ZA" w:eastAsia="x-none"/>
        </w:rPr>
        <w:t>) The services procured related to</w:t>
      </w:r>
      <w:r w:rsidRPr="006D7151">
        <w:rPr>
          <w:rFonts w:ascii="Arial" w:hAnsi="Arial" w:cs="Arial"/>
          <w:sz w:val="22"/>
          <w:szCs w:val="22"/>
          <w:lang w:val="en-ZA" w:eastAsia="x-none"/>
        </w:rPr>
        <w:t xml:space="preserve"> the </w:t>
      </w:r>
      <w:r>
        <w:rPr>
          <w:rFonts w:ascii="Arial" w:hAnsi="Arial" w:cs="Arial"/>
          <w:sz w:val="22"/>
          <w:szCs w:val="22"/>
          <w:lang w:val="en-ZA" w:eastAsia="x-none"/>
        </w:rPr>
        <w:t>provision of reputation management services for the Regulator</w:t>
      </w:r>
    </w:p>
    <w:p w:rsidR="00C811EF" w:rsidRDefault="00C811EF" w:rsidP="00C811EF">
      <w:pPr>
        <w:pStyle w:val="BodyA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</w:t>
      </w:r>
      <w:proofErr w:type="gramStart"/>
      <w:r>
        <w:rPr>
          <w:rFonts w:ascii="Arial" w:hAnsi="Arial" w:cs="Arial"/>
          <w:sz w:val="22"/>
          <w:szCs w:val="22"/>
          <w:lang w:val="en-ZA" w:eastAsia="x-none"/>
        </w:rPr>
        <w:t>bb</w:t>
      </w:r>
      <w:proofErr w:type="gramEnd"/>
      <w:r>
        <w:rPr>
          <w:rFonts w:ascii="Arial" w:hAnsi="Arial" w:cs="Arial"/>
          <w:sz w:val="22"/>
          <w:szCs w:val="22"/>
          <w:lang w:val="en-ZA" w:eastAsia="x-none"/>
        </w:rPr>
        <w:t xml:space="preserve">) </w:t>
      </w:r>
      <w:r w:rsidRPr="006D7151">
        <w:rPr>
          <w:rFonts w:ascii="Arial" w:hAnsi="Arial" w:cs="Arial"/>
          <w:sz w:val="22"/>
          <w:szCs w:val="22"/>
          <w:lang w:val="en-ZA" w:eastAsia="x-none"/>
        </w:rPr>
        <w:t xml:space="preserve">The total cost of the services </w:t>
      </w:r>
      <w:r>
        <w:rPr>
          <w:rFonts w:ascii="Arial" w:hAnsi="Arial" w:cs="Arial"/>
          <w:sz w:val="22"/>
          <w:szCs w:val="22"/>
          <w:lang w:val="en-ZA" w:eastAsia="x-none"/>
        </w:rPr>
        <w:t>is contracted for an amount of R295 000.</w:t>
      </w:r>
    </w:p>
    <w:p w:rsidR="00C811EF" w:rsidRDefault="00C811EF" w:rsidP="00C811EF">
      <w:pPr>
        <w:pStyle w:val="BodyA"/>
        <w:spacing w:line="360" w:lineRule="auto"/>
        <w:ind w:left="1174" w:hanging="454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(cc) Breakdown for cost relate to the assisting the Regulator to strengthen its relationship with the media and increase awareness of its newsworthy initiatives:</w:t>
      </w:r>
    </w:p>
    <w:p w:rsidR="00C811EF" w:rsidRDefault="00C811EF" w:rsidP="00C811EF">
      <w:pPr>
        <w:pStyle w:val="BodyA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ZA" w:eastAsia="x-none"/>
        </w:rPr>
        <w:t>dd</w:t>
      </w:r>
      <w:proofErr w:type="spellEnd"/>
      <w:proofErr w:type="gramEnd"/>
      <w:r>
        <w:rPr>
          <w:rFonts w:ascii="Arial" w:hAnsi="Arial" w:cs="Arial"/>
          <w:sz w:val="22"/>
          <w:szCs w:val="22"/>
          <w:lang w:val="en-ZA" w:eastAsia="x-none"/>
        </w:rPr>
        <w:t>) The Regulator has paid Media Equity SA R95 000 to date.</w:t>
      </w:r>
    </w:p>
    <w:p w:rsidR="00C811EF" w:rsidRDefault="00C811EF" w:rsidP="00C811EF">
      <w:pPr>
        <w:pStyle w:val="BodyA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ZA" w:eastAsia="x-none"/>
        </w:rPr>
        <w:t>ee</w:t>
      </w:r>
      <w:proofErr w:type="spellEnd"/>
      <w:proofErr w:type="gramEnd"/>
      <w:r>
        <w:rPr>
          <w:rFonts w:ascii="Arial" w:hAnsi="Arial" w:cs="Arial"/>
          <w:sz w:val="22"/>
          <w:szCs w:val="22"/>
          <w:lang w:val="en-ZA" w:eastAsia="x-none"/>
        </w:rPr>
        <w:t>) For services rendered as per the contract awarded to date</w:t>
      </w:r>
    </w:p>
    <w:p w:rsidR="00C811EF" w:rsidRDefault="00C811EF" w:rsidP="00C811EF">
      <w:pPr>
        <w:pStyle w:val="BodyA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ZA" w:eastAsia="x-none"/>
        </w:rPr>
        <w:t>ff</w:t>
      </w:r>
      <w:proofErr w:type="spellEnd"/>
      <w:proofErr w:type="gramEnd"/>
      <w:r>
        <w:rPr>
          <w:rFonts w:ascii="Arial" w:hAnsi="Arial" w:cs="Arial"/>
          <w:sz w:val="22"/>
          <w:szCs w:val="22"/>
          <w:lang w:val="en-ZA" w:eastAsia="x-none"/>
        </w:rPr>
        <w:t>) Detailed breakdown:</w:t>
      </w:r>
    </w:p>
    <w:p w:rsidR="00C811EF" w:rsidRDefault="00C811EF" w:rsidP="00C811EF">
      <w:pPr>
        <w:pStyle w:val="Body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Facilitation of the State of Safety report Launch – R35 000</w:t>
      </w:r>
    </w:p>
    <w:p w:rsidR="00C811EF" w:rsidRDefault="00C811EF" w:rsidP="00C811EF">
      <w:pPr>
        <w:pStyle w:val="Body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Interviews with senior management and staff</w:t>
      </w:r>
    </w:p>
    <w:p w:rsidR="00C811EF" w:rsidRDefault="00C811EF" w:rsidP="00C811EF">
      <w:pPr>
        <w:pStyle w:val="Body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ZA" w:eastAsia="x-none"/>
        </w:rPr>
      </w:pPr>
      <w:r>
        <w:rPr>
          <w:rFonts w:ascii="Arial" w:hAnsi="Arial" w:cs="Arial"/>
          <w:sz w:val="22"/>
          <w:szCs w:val="22"/>
          <w:lang w:val="en-ZA" w:eastAsia="x-none"/>
        </w:rPr>
        <w:t>Desktop research and social media analysis</w:t>
      </w:r>
    </w:p>
    <w:p w:rsidR="00C811EF" w:rsidRPr="00DF3CDF" w:rsidRDefault="00C811EF" w:rsidP="00C811EF">
      <w:pPr>
        <w:pStyle w:val="Body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ZA" w:eastAsia="x-none"/>
        </w:rPr>
      </w:pPr>
      <w:r w:rsidRPr="00DF3CDF">
        <w:rPr>
          <w:rFonts w:ascii="Arial" w:hAnsi="Arial" w:cs="Arial"/>
          <w:sz w:val="22"/>
          <w:szCs w:val="22"/>
          <w:lang w:val="en-ZA" w:eastAsia="x-none"/>
        </w:rPr>
        <w:t>Securing participation from media houses and ongoing relationship building -</w:t>
      </w:r>
      <w:r>
        <w:rPr>
          <w:rFonts w:ascii="Arial" w:hAnsi="Arial" w:cs="Arial"/>
          <w:sz w:val="22"/>
          <w:szCs w:val="22"/>
          <w:lang w:val="en-ZA" w:eastAsia="x-none"/>
        </w:rPr>
        <w:t xml:space="preserve"> </w:t>
      </w:r>
      <w:r w:rsidRPr="00DF3CDF">
        <w:rPr>
          <w:rFonts w:ascii="Arial" w:hAnsi="Arial" w:cs="Arial"/>
          <w:sz w:val="22"/>
          <w:szCs w:val="22"/>
          <w:lang w:val="en-ZA" w:eastAsia="x-none"/>
        </w:rPr>
        <w:t>R60</w:t>
      </w:r>
      <w:r>
        <w:rPr>
          <w:rFonts w:ascii="Arial" w:hAnsi="Arial" w:cs="Arial"/>
          <w:sz w:val="22"/>
          <w:szCs w:val="22"/>
          <w:lang w:val="en-ZA" w:eastAsia="x-none"/>
        </w:rPr>
        <w:t> </w:t>
      </w:r>
      <w:r w:rsidRPr="00DF3CDF">
        <w:rPr>
          <w:rFonts w:ascii="Arial" w:hAnsi="Arial" w:cs="Arial"/>
          <w:sz w:val="22"/>
          <w:szCs w:val="22"/>
          <w:lang w:val="en-ZA" w:eastAsia="x-none"/>
        </w:rPr>
        <w:t>000</w:t>
      </w:r>
    </w:p>
    <w:p w:rsidR="00C811EF" w:rsidRDefault="00C811EF" w:rsidP="00C811EF">
      <w:pPr>
        <w:rPr>
          <w:rFonts w:ascii="Arial" w:hAnsi="Arial" w:cs="Arial"/>
          <w:b/>
          <w:color w:val="000000" w:themeColor="text1"/>
          <w:lang w:val="en-ZA" w:eastAsia="x-none"/>
        </w:rPr>
      </w:pPr>
    </w:p>
    <w:p w:rsidR="00C811EF" w:rsidRDefault="00C811EF" w:rsidP="00C811EF">
      <w:pPr>
        <w:ind w:left="720"/>
        <w:rPr>
          <w:rFonts w:ascii="Arial" w:hAnsi="Arial" w:cs="Arial"/>
          <w:b/>
          <w:color w:val="000000" w:themeColor="text1"/>
          <w:lang w:val="en-ZA" w:eastAsia="x-none"/>
        </w:rPr>
      </w:pPr>
      <w:r>
        <w:rPr>
          <w:rFonts w:ascii="Arial" w:hAnsi="Arial" w:cs="Arial"/>
          <w:b/>
          <w:color w:val="000000" w:themeColor="text1"/>
          <w:lang w:val="en-ZA" w:eastAsia="x-none"/>
        </w:rPr>
        <w:t>Passenger Rail Agency of South Africa</w:t>
      </w:r>
      <w:r w:rsidR="005F7AFD">
        <w:rPr>
          <w:rFonts w:ascii="Arial" w:hAnsi="Arial" w:cs="Arial"/>
          <w:b/>
          <w:color w:val="000000" w:themeColor="text1"/>
          <w:lang w:val="en-ZA" w:eastAsia="x-none"/>
        </w:rPr>
        <w:t xml:space="preserve"> (PRASA)</w:t>
      </w:r>
    </w:p>
    <w:p w:rsidR="00C811EF" w:rsidRPr="00C811EF" w:rsidRDefault="00C811EF" w:rsidP="00C811EF">
      <w:pPr>
        <w:rPr>
          <w:rFonts w:ascii="Arial" w:eastAsiaTheme="minorHAnsi" w:hAnsi="Arial" w:cs="Arial"/>
          <w:lang w:val="en-ZA"/>
        </w:rPr>
      </w:pPr>
      <w:r w:rsidRPr="00C811EF">
        <w:rPr>
          <w:rFonts w:ascii="Arial" w:hAnsi="Arial" w:cs="Arial"/>
          <w:color w:val="1F497D"/>
          <w:lang w:val="en-ZA"/>
        </w:rPr>
        <w:t>          </w:t>
      </w:r>
      <w:r>
        <w:rPr>
          <w:rFonts w:ascii="Arial" w:hAnsi="Arial" w:cs="Arial"/>
          <w:color w:val="1F497D"/>
          <w:lang w:val="en-ZA"/>
        </w:rPr>
        <w:t>(b)</w:t>
      </w:r>
      <w:r w:rsidRPr="00C811EF">
        <w:rPr>
          <w:rFonts w:ascii="Arial" w:hAnsi="Arial" w:cs="Arial"/>
          <w:color w:val="1F497D"/>
          <w:lang w:val="en-ZA"/>
        </w:rPr>
        <w:t xml:space="preserve"> </w:t>
      </w:r>
      <w:r w:rsidRPr="00C811EF">
        <w:rPr>
          <w:rFonts w:ascii="Arial" w:hAnsi="Arial" w:cs="Arial"/>
          <w:lang w:val="en-ZA"/>
        </w:rPr>
        <w:t>(</w:t>
      </w:r>
      <w:proofErr w:type="spellStart"/>
      <w:proofErr w:type="gramStart"/>
      <w:r w:rsidRPr="00C811EF">
        <w:rPr>
          <w:rFonts w:ascii="Arial" w:hAnsi="Arial" w:cs="Arial"/>
          <w:lang w:val="en-ZA"/>
        </w:rPr>
        <w:t>i</w:t>
      </w:r>
      <w:proofErr w:type="spellEnd"/>
      <w:proofErr w:type="gramEnd"/>
      <w:r w:rsidRPr="00C811EF">
        <w:rPr>
          <w:rFonts w:ascii="Arial" w:hAnsi="Arial" w:cs="Arial"/>
          <w:lang w:val="en-ZA"/>
        </w:rPr>
        <w:t>) PRASA has never procured services from Bell Pottinger</w:t>
      </w:r>
    </w:p>
    <w:p w:rsidR="00C811EF" w:rsidRPr="00C811EF" w:rsidRDefault="00C811EF" w:rsidP="00C811EF">
      <w:pPr>
        <w:rPr>
          <w:rFonts w:ascii="Arial" w:hAnsi="Arial" w:cs="Arial"/>
          <w:lang w:val="en-ZA"/>
        </w:rPr>
      </w:pPr>
      <w:r w:rsidRPr="00C811EF">
        <w:rPr>
          <w:rFonts w:ascii="Arial" w:hAnsi="Arial" w:cs="Arial"/>
          <w:lang w:val="en-ZA"/>
        </w:rPr>
        <w:t>               (ii) No other PR Agency has been used by PRASA</w:t>
      </w:r>
    </w:p>
    <w:p w:rsidR="00C811EF" w:rsidRPr="00C811EF" w:rsidRDefault="00C811EF" w:rsidP="00C811EF">
      <w:pPr>
        <w:rPr>
          <w:rFonts w:ascii="Arial" w:hAnsi="Arial" w:cs="Arial"/>
          <w:lang w:val="en-ZA"/>
        </w:rPr>
      </w:pPr>
      <w:r w:rsidRPr="00C811EF">
        <w:rPr>
          <w:rFonts w:ascii="Arial" w:hAnsi="Arial" w:cs="Arial"/>
          <w:lang w:val="en-ZA"/>
        </w:rPr>
        <w:t>               (</w:t>
      </w:r>
      <w:proofErr w:type="gramStart"/>
      <w:r w:rsidRPr="00C811EF">
        <w:rPr>
          <w:rFonts w:ascii="Arial" w:hAnsi="Arial" w:cs="Arial"/>
          <w:lang w:val="en-ZA"/>
        </w:rPr>
        <w:t>aa</w:t>
      </w:r>
      <w:proofErr w:type="gramEnd"/>
      <w:r w:rsidRPr="00C811EF">
        <w:rPr>
          <w:rFonts w:ascii="Arial" w:hAnsi="Arial" w:cs="Arial"/>
          <w:lang w:val="en-ZA"/>
        </w:rPr>
        <w:t>) there was no requirement for those services</w:t>
      </w:r>
    </w:p>
    <w:p w:rsidR="00C811EF" w:rsidRPr="00C811EF" w:rsidRDefault="00C811EF" w:rsidP="00C811EF">
      <w:pPr>
        <w:rPr>
          <w:rFonts w:ascii="Arial" w:hAnsi="Arial" w:cs="Arial"/>
          <w:lang w:val="en-ZA"/>
        </w:rPr>
      </w:pPr>
      <w:r w:rsidRPr="00C811EF">
        <w:rPr>
          <w:rFonts w:ascii="Arial" w:hAnsi="Arial" w:cs="Arial"/>
          <w:lang w:val="en-ZA"/>
        </w:rPr>
        <w:t>               (</w:t>
      </w:r>
      <w:proofErr w:type="gramStart"/>
      <w:r w:rsidRPr="00C811EF">
        <w:rPr>
          <w:rFonts w:ascii="Arial" w:hAnsi="Arial" w:cs="Arial"/>
          <w:lang w:val="en-ZA"/>
        </w:rPr>
        <w:t>bb</w:t>
      </w:r>
      <w:proofErr w:type="gramEnd"/>
      <w:r w:rsidRPr="00C811EF">
        <w:rPr>
          <w:rFonts w:ascii="Arial" w:hAnsi="Arial" w:cs="Arial"/>
          <w:lang w:val="en-ZA"/>
        </w:rPr>
        <w:t>) Not applicable</w:t>
      </w:r>
    </w:p>
    <w:p w:rsidR="00C811EF" w:rsidRPr="00C811EF" w:rsidRDefault="00C811EF" w:rsidP="00C811EF">
      <w:pPr>
        <w:rPr>
          <w:rFonts w:ascii="Arial" w:hAnsi="Arial" w:cs="Arial"/>
          <w:lang w:val="en-ZA"/>
        </w:rPr>
      </w:pPr>
      <w:r w:rsidRPr="00C811EF">
        <w:rPr>
          <w:rFonts w:ascii="Arial" w:hAnsi="Arial" w:cs="Arial"/>
          <w:lang w:val="en-ZA"/>
        </w:rPr>
        <w:t xml:space="preserve">               (cc) </w:t>
      </w:r>
      <w:proofErr w:type="gramStart"/>
      <w:r w:rsidRPr="00C811EF">
        <w:rPr>
          <w:rFonts w:ascii="Arial" w:hAnsi="Arial" w:cs="Arial"/>
          <w:lang w:val="en-ZA"/>
        </w:rPr>
        <w:t>Not</w:t>
      </w:r>
      <w:proofErr w:type="gramEnd"/>
      <w:r w:rsidRPr="00C811EF">
        <w:rPr>
          <w:rFonts w:ascii="Arial" w:hAnsi="Arial" w:cs="Arial"/>
          <w:lang w:val="en-ZA"/>
        </w:rPr>
        <w:t xml:space="preserve"> applicable</w:t>
      </w:r>
    </w:p>
    <w:p w:rsidR="00C811EF" w:rsidRPr="00C811EF" w:rsidRDefault="00C811EF" w:rsidP="00C811EF">
      <w:pPr>
        <w:rPr>
          <w:rFonts w:ascii="Arial" w:hAnsi="Arial" w:cs="Arial"/>
          <w:lang w:val="en-ZA"/>
        </w:rPr>
      </w:pPr>
      <w:r w:rsidRPr="00C811EF">
        <w:rPr>
          <w:rFonts w:ascii="Arial" w:hAnsi="Arial" w:cs="Arial"/>
          <w:lang w:val="en-ZA"/>
        </w:rPr>
        <w:t>               (</w:t>
      </w:r>
      <w:proofErr w:type="spellStart"/>
      <w:proofErr w:type="gramStart"/>
      <w:r w:rsidRPr="00C811EF">
        <w:rPr>
          <w:rFonts w:ascii="Arial" w:hAnsi="Arial" w:cs="Arial"/>
          <w:lang w:val="en-ZA"/>
        </w:rPr>
        <w:t>dd</w:t>
      </w:r>
      <w:proofErr w:type="spellEnd"/>
      <w:proofErr w:type="gramEnd"/>
      <w:r w:rsidRPr="00C811EF">
        <w:rPr>
          <w:rFonts w:ascii="Arial" w:hAnsi="Arial" w:cs="Arial"/>
          <w:lang w:val="en-ZA"/>
        </w:rPr>
        <w:t>) Not applicable</w:t>
      </w:r>
    </w:p>
    <w:p w:rsidR="00C811EF" w:rsidRPr="00C811EF" w:rsidRDefault="00C811EF" w:rsidP="00C811EF">
      <w:pPr>
        <w:rPr>
          <w:rFonts w:ascii="Arial" w:hAnsi="Arial" w:cs="Arial"/>
          <w:lang w:val="en-ZA"/>
        </w:rPr>
      </w:pPr>
      <w:r w:rsidRPr="00C811EF">
        <w:rPr>
          <w:rFonts w:ascii="Arial" w:hAnsi="Arial" w:cs="Arial"/>
          <w:lang w:val="en-ZA"/>
        </w:rPr>
        <w:t>               (</w:t>
      </w:r>
      <w:proofErr w:type="spellStart"/>
      <w:proofErr w:type="gramStart"/>
      <w:r w:rsidRPr="00C811EF">
        <w:rPr>
          <w:rFonts w:ascii="Arial" w:hAnsi="Arial" w:cs="Arial"/>
          <w:lang w:val="en-ZA"/>
        </w:rPr>
        <w:t>ee</w:t>
      </w:r>
      <w:proofErr w:type="spellEnd"/>
      <w:proofErr w:type="gramEnd"/>
      <w:r w:rsidRPr="00C811EF">
        <w:rPr>
          <w:rFonts w:ascii="Arial" w:hAnsi="Arial" w:cs="Arial"/>
          <w:lang w:val="en-ZA"/>
        </w:rPr>
        <w:t>) Not applicable</w:t>
      </w:r>
    </w:p>
    <w:p w:rsidR="00C811EF" w:rsidRPr="00C811EF" w:rsidRDefault="00C811EF" w:rsidP="00C811EF">
      <w:pPr>
        <w:rPr>
          <w:rFonts w:ascii="Arial" w:hAnsi="Arial" w:cs="Arial"/>
          <w:lang w:val="en-ZA"/>
        </w:rPr>
      </w:pPr>
      <w:r w:rsidRPr="00C811EF">
        <w:rPr>
          <w:rFonts w:ascii="Arial" w:hAnsi="Arial" w:cs="Arial"/>
          <w:lang w:val="en-ZA"/>
        </w:rPr>
        <w:t>               (</w:t>
      </w:r>
      <w:proofErr w:type="spellStart"/>
      <w:proofErr w:type="gramStart"/>
      <w:r w:rsidRPr="00C811EF">
        <w:rPr>
          <w:rFonts w:ascii="Arial" w:hAnsi="Arial" w:cs="Arial"/>
          <w:lang w:val="en-ZA"/>
        </w:rPr>
        <w:t>ff</w:t>
      </w:r>
      <w:proofErr w:type="spellEnd"/>
      <w:proofErr w:type="gramEnd"/>
      <w:r w:rsidRPr="00C811EF">
        <w:rPr>
          <w:rFonts w:ascii="Arial" w:hAnsi="Arial" w:cs="Arial"/>
          <w:lang w:val="en-ZA"/>
        </w:rPr>
        <w:t xml:space="preserve">) Not applicable            </w:t>
      </w:r>
    </w:p>
    <w:p w:rsidR="00C811EF" w:rsidRPr="00C811EF" w:rsidRDefault="00C811EF" w:rsidP="00C811EF">
      <w:pPr>
        <w:rPr>
          <w:rFonts w:ascii="Arial" w:hAnsi="Arial" w:cs="Arial"/>
          <w:b/>
          <w:lang w:val="en-ZA" w:eastAsia="x-none"/>
        </w:rPr>
      </w:pPr>
    </w:p>
    <w:p w:rsidR="00C811EF" w:rsidRPr="006E4F74" w:rsidRDefault="00C811EF" w:rsidP="00C811EF">
      <w:pPr>
        <w:rPr>
          <w:rFonts w:ascii="Arial" w:hAnsi="Arial" w:cs="Arial"/>
          <w:b/>
          <w:color w:val="000000" w:themeColor="text1"/>
          <w:lang w:val="en-ZA" w:eastAsia="x-none"/>
        </w:rPr>
      </w:pPr>
    </w:p>
    <w:p w:rsidR="007200F8" w:rsidRPr="007200F8" w:rsidRDefault="00C811EF" w:rsidP="007200F8">
      <w:pPr>
        <w:spacing w:after="267" w:line="24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00F8" w:rsidRPr="007200F8" w:rsidRDefault="007200F8" w:rsidP="007200F8">
      <w:pPr>
        <w:spacing w:after="267" w:line="249" w:lineRule="auto"/>
        <w:rPr>
          <w:rFonts w:ascii="Arial" w:hAnsi="Arial" w:cs="Arial"/>
          <w:b/>
        </w:rPr>
      </w:pPr>
    </w:p>
    <w:p w:rsidR="00A94B6E" w:rsidRDefault="00A94B6E" w:rsidP="005A716B">
      <w:pPr>
        <w:spacing w:after="267" w:line="249" w:lineRule="auto"/>
        <w:ind w:left="818" w:hanging="818"/>
        <w:rPr>
          <w:rFonts w:ascii="Arial" w:hAnsi="Arial" w:cs="Arial"/>
        </w:rPr>
      </w:pPr>
    </w:p>
    <w:sectPr w:rsidR="00A94B6E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0A" w:rsidRDefault="0091340A" w:rsidP="00DB1508">
      <w:pPr>
        <w:spacing w:after="0" w:line="240" w:lineRule="auto"/>
      </w:pPr>
      <w:r>
        <w:separator/>
      </w:r>
    </w:p>
  </w:endnote>
  <w:endnote w:type="continuationSeparator" w:id="0">
    <w:p w:rsidR="0091340A" w:rsidRDefault="0091340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0A" w:rsidRDefault="0091340A" w:rsidP="00DB1508">
      <w:pPr>
        <w:spacing w:after="0" w:line="240" w:lineRule="auto"/>
      </w:pPr>
      <w:r>
        <w:separator/>
      </w:r>
    </w:p>
  </w:footnote>
  <w:footnote w:type="continuationSeparator" w:id="0">
    <w:p w:rsidR="0091340A" w:rsidRDefault="0091340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946"/>
    <w:multiLevelType w:val="hybridMultilevel"/>
    <w:tmpl w:val="F0660D3E"/>
    <w:lvl w:ilvl="0" w:tplc="9FC6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D84"/>
    <w:multiLevelType w:val="hybridMultilevel"/>
    <w:tmpl w:val="00064A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C0481"/>
    <w:multiLevelType w:val="hybridMultilevel"/>
    <w:tmpl w:val="51EEABA4"/>
    <w:lvl w:ilvl="0" w:tplc="554CBEE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F4BCB"/>
    <w:multiLevelType w:val="hybridMultilevel"/>
    <w:tmpl w:val="C7D60B70"/>
    <w:lvl w:ilvl="0" w:tplc="48DA2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BA2"/>
    <w:multiLevelType w:val="hybridMultilevel"/>
    <w:tmpl w:val="EFAEA7C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E9787E"/>
    <w:multiLevelType w:val="hybridMultilevel"/>
    <w:tmpl w:val="1E4A7906"/>
    <w:lvl w:ilvl="0" w:tplc="5A888EE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051D"/>
    <w:rsid w:val="00005957"/>
    <w:rsid w:val="00021C86"/>
    <w:rsid w:val="000226DD"/>
    <w:rsid w:val="00026FD9"/>
    <w:rsid w:val="00031989"/>
    <w:rsid w:val="000333D9"/>
    <w:rsid w:val="00041985"/>
    <w:rsid w:val="00044AC4"/>
    <w:rsid w:val="00047E8D"/>
    <w:rsid w:val="0005130F"/>
    <w:rsid w:val="00051C53"/>
    <w:rsid w:val="0005391D"/>
    <w:rsid w:val="00055A79"/>
    <w:rsid w:val="00055F12"/>
    <w:rsid w:val="00065792"/>
    <w:rsid w:val="00070AB8"/>
    <w:rsid w:val="000773B2"/>
    <w:rsid w:val="0008099E"/>
    <w:rsid w:val="00080CA6"/>
    <w:rsid w:val="00082A4E"/>
    <w:rsid w:val="0009500E"/>
    <w:rsid w:val="000B01FF"/>
    <w:rsid w:val="000C3487"/>
    <w:rsid w:val="000C3E5F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548B7"/>
    <w:rsid w:val="00261077"/>
    <w:rsid w:val="00261D30"/>
    <w:rsid w:val="00275EB5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91284"/>
    <w:rsid w:val="00392460"/>
    <w:rsid w:val="00393E6C"/>
    <w:rsid w:val="00395811"/>
    <w:rsid w:val="00396483"/>
    <w:rsid w:val="003A0196"/>
    <w:rsid w:val="003A04E4"/>
    <w:rsid w:val="003A196A"/>
    <w:rsid w:val="003A4A56"/>
    <w:rsid w:val="003B15B6"/>
    <w:rsid w:val="003C53EF"/>
    <w:rsid w:val="003C785A"/>
    <w:rsid w:val="003D7ABC"/>
    <w:rsid w:val="003F1D7B"/>
    <w:rsid w:val="003F7CE2"/>
    <w:rsid w:val="004016C1"/>
    <w:rsid w:val="004030BD"/>
    <w:rsid w:val="0040578A"/>
    <w:rsid w:val="0040684E"/>
    <w:rsid w:val="00410B8E"/>
    <w:rsid w:val="00420BFA"/>
    <w:rsid w:val="00422CB0"/>
    <w:rsid w:val="0042351F"/>
    <w:rsid w:val="00423E34"/>
    <w:rsid w:val="004253F6"/>
    <w:rsid w:val="00430277"/>
    <w:rsid w:val="00441A5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621D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02A0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716B"/>
    <w:rsid w:val="005D5448"/>
    <w:rsid w:val="005E123E"/>
    <w:rsid w:val="005F20B1"/>
    <w:rsid w:val="005F3F35"/>
    <w:rsid w:val="005F630B"/>
    <w:rsid w:val="005F7AFD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D30EF"/>
    <w:rsid w:val="006E0F31"/>
    <w:rsid w:val="006F0BDD"/>
    <w:rsid w:val="006F2271"/>
    <w:rsid w:val="006F4245"/>
    <w:rsid w:val="00703B2E"/>
    <w:rsid w:val="00704FB1"/>
    <w:rsid w:val="007118B7"/>
    <w:rsid w:val="00713E4B"/>
    <w:rsid w:val="0071427D"/>
    <w:rsid w:val="007200F8"/>
    <w:rsid w:val="00721731"/>
    <w:rsid w:val="0072523F"/>
    <w:rsid w:val="00727B18"/>
    <w:rsid w:val="0073009D"/>
    <w:rsid w:val="00732AD7"/>
    <w:rsid w:val="00732C80"/>
    <w:rsid w:val="00732F1A"/>
    <w:rsid w:val="00733692"/>
    <w:rsid w:val="0075491A"/>
    <w:rsid w:val="00755459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E51B9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4222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1911"/>
    <w:rsid w:val="00856F99"/>
    <w:rsid w:val="0086133C"/>
    <w:rsid w:val="008672BC"/>
    <w:rsid w:val="0089203A"/>
    <w:rsid w:val="008A14FA"/>
    <w:rsid w:val="008A3260"/>
    <w:rsid w:val="008A52D5"/>
    <w:rsid w:val="008B2E50"/>
    <w:rsid w:val="008B4716"/>
    <w:rsid w:val="008C0374"/>
    <w:rsid w:val="008C2F92"/>
    <w:rsid w:val="008E13A6"/>
    <w:rsid w:val="008E69E5"/>
    <w:rsid w:val="008F0979"/>
    <w:rsid w:val="0091340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3E0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A60D6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62DA3"/>
    <w:rsid w:val="00A750D6"/>
    <w:rsid w:val="00A756F5"/>
    <w:rsid w:val="00A75AE8"/>
    <w:rsid w:val="00A87430"/>
    <w:rsid w:val="00A90242"/>
    <w:rsid w:val="00A90517"/>
    <w:rsid w:val="00A910A7"/>
    <w:rsid w:val="00A94B6E"/>
    <w:rsid w:val="00A96DC3"/>
    <w:rsid w:val="00AB3558"/>
    <w:rsid w:val="00AC67FD"/>
    <w:rsid w:val="00AD4970"/>
    <w:rsid w:val="00AD4B8F"/>
    <w:rsid w:val="00AD6B5D"/>
    <w:rsid w:val="00AE1352"/>
    <w:rsid w:val="00AE290B"/>
    <w:rsid w:val="00B00C2E"/>
    <w:rsid w:val="00B05CA7"/>
    <w:rsid w:val="00B1547F"/>
    <w:rsid w:val="00B16D51"/>
    <w:rsid w:val="00B177F2"/>
    <w:rsid w:val="00B21162"/>
    <w:rsid w:val="00B21C1C"/>
    <w:rsid w:val="00B31016"/>
    <w:rsid w:val="00B32459"/>
    <w:rsid w:val="00B37E26"/>
    <w:rsid w:val="00B40FCE"/>
    <w:rsid w:val="00B42AED"/>
    <w:rsid w:val="00B433E2"/>
    <w:rsid w:val="00B47C13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48EC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811EF"/>
    <w:rsid w:val="00C92817"/>
    <w:rsid w:val="00CA3593"/>
    <w:rsid w:val="00CB640B"/>
    <w:rsid w:val="00CC164A"/>
    <w:rsid w:val="00CE1573"/>
    <w:rsid w:val="00CE54D8"/>
    <w:rsid w:val="00CF5BC7"/>
    <w:rsid w:val="00D12672"/>
    <w:rsid w:val="00D12E4F"/>
    <w:rsid w:val="00D222DF"/>
    <w:rsid w:val="00D337F5"/>
    <w:rsid w:val="00D444E5"/>
    <w:rsid w:val="00D47D44"/>
    <w:rsid w:val="00D74AD1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5C01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962AB"/>
    <w:rsid w:val="00EB1BA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01E2"/>
    <w:rsid w:val="00F41319"/>
    <w:rsid w:val="00F47756"/>
    <w:rsid w:val="00F477AC"/>
    <w:rsid w:val="00F526AD"/>
    <w:rsid w:val="00F53A37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5621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customStyle="1" w:styleId="BodyA">
    <w:name w:val="Body A"/>
    <w:rsid w:val="00C811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customStyle="1" w:styleId="BodyA">
    <w:name w:val="Body A"/>
    <w:rsid w:val="00C811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B60D-C0C6-4AA1-8156-B188E7C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3</cp:revision>
  <cp:lastPrinted>2017-06-02T08:35:00Z</cp:lastPrinted>
  <dcterms:created xsi:type="dcterms:W3CDTF">2017-06-05T05:38:00Z</dcterms:created>
  <dcterms:modified xsi:type="dcterms:W3CDTF">2017-06-05T07:37:00Z</dcterms:modified>
</cp:coreProperties>
</file>