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4414A3" w:rsidRPr="004414A3" w:rsidRDefault="004414A3" w:rsidP="004414A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4414A3" w:rsidRPr="004414A3" w:rsidRDefault="004414A3" w:rsidP="004414A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4414A3" w:rsidRPr="004414A3" w:rsidRDefault="004414A3" w:rsidP="004414A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4414A3">
        <w:rPr>
          <w:rFonts w:ascii="Arial Narrow" w:eastAsia="Arial Unicode MS" w:hAnsi="Arial Unicode MS" w:cs="Arial Unicode MS"/>
          <w:b/>
          <w:bCs/>
          <w:noProof/>
          <w:color w:val="000000"/>
          <w:sz w:val="24"/>
          <w:szCs w:val="24"/>
          <w:u w:color="000000"/>
          <w:bdr w:val="nil"/>
          <w:lang w:eastAsia="en-ZA"/>
        </w:rPr>
        <w:drawing>
          <wp:inline distT="0" distB="0" distL="0" distR="0" wp14:anchorId="7D16D6BC" wp14:editId="7038D66A">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4414A3" w:rsidRPr="004414A3" w:rsidRDefault="004414A3" w:rsidP="004414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4414A3">
        <w:rPr>
          <w:rFonts w:ascii="Arial" w:eastAsia="Arial Unicode MS" w:hAnsi="Arial Unicode MS" w:cs="Arial Unicode MS"/>
          <w:b/>
          <w:bCs/>
          <w:color w:val="003300"/>
          <w:sz w:val="20"/>
          <w:szCs w:val="20"/>
          <w:u w:color="003300"/>
          <w:bdr w:val="nil"/>
          <w:lang w:val="en-US" w:eastAsia="en-GB"/>
        </w:rPr>
        <w:t>MINISTRY OF TOURISM</w:t>
      </w:r>
    </w:p>
    <w:p w:rsidR="004414A3" w:rsidRPr="004414A3" w:rsidRDefault="004414A3" w:rsidP="004414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4414A3">
        <w:rPr>
          <w:rFonts w:ascii="Arial" w:eastAsia="Arial Unicode MS" w:hAnsi="Arial Unicode MS" w:cs="Arial Unicode MS"/>
          <w:b/>
          <w:bCs/>
          <w:color w:val="003300"/>
          <w:sz w:val="20"/>
          <w:szCs w:val="20"/>
          <w:u w:color="003300"/>
          <w:bdr w:val="nil"/>
          <w:lang w:val="en-US" w:eastAsia="en-GB"/>
        </w:rPr>
        <w:t>REPUBLIC OF SOUTH AFRICA</w:t>
      </w:r>
    </w:p>
    <w:p w:rsidR="004414A3" w:rsidRPr="004414A3" w:rsidRDefault="004414A3" w:rsidP="004414A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4414A3" w:rsidRPr="004414A3" w:rsidRDefault="004414A3" w:rsidP="004414A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4414A3">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4414A3" w:rsidRPr="004414A3" w:rsidRDefault="004414A3" w:rsidP="004414A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4414A3">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4414A3" w:rsidRPr="004414A3" w:rsidRDefault="004414A3" w:rsidP="004414A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4414A3" w:rsidRPr="004414A3" w:rsidRDefault="004414A3" w:rsidP="004414A3">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4414A3">
        <w:rPr>
          <w:rFonts w:ascii="Arial" w:eastAsia="Arial Unicode MS" w:hAnsi="Arial Unicode MS" w:cs="Arial Unicode MS"/>
          <w:color w:val="000000"/>
          <w:sz w:val="20"/>
          <w:szCs w:val="20"/>
          <w:u w:color="000000"/>
          <w:bdr w:val="nil"/>
          <w:lang w:val="en-US" w:eastAsia="en-GB"/>
        </w:rPr>
        <w:t>Ref: TM 2/1/1/10</w:t>
      </w:r>
    </w:p>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r w:rsidRPr="004414A3">
        <w:rPr>
          <w:rFonts w:ascii="Arial" w:eastAsia="Arial Unicode MS" w:hAnsi="Arial Unicode MS" w:cs="Arial Unicode MS"/>
          <w:b/>
          <w:bCs/>
          <w:color w:val="000000"/>
          <w:u w:val="single" w:color="000000"/>
          <w:bdr w:val="nil"/>
          <w:lang w:val="en-GB" w:eastAsia="en-GB"/>
        </w:rPr>
        <w:t>NATIONAL ASSEMBLY:</w:t>
      </w:r>
    </w:p>
    <w:p w:rsidR="004414A3" w:rsidRPr="004414A3" w:rsidRDefault="004414A3" w:rsidP="004414A3">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val="en-GB" w:eastAsia="en-GB"/>
        </w:rPr>
      </w:pPr>
    </w:p>
    <w:p w:rsidR="004414A3" w:rsidRPr="004414A3" w:rsidRDefault="004414A3" w:rsidP="004414A3">
      <w:pPr>
        <w:spacing w:after="0" w:line="360" w:lineRule="auto"/>
        <w:jc w:val="both"/>
        <w:rPr>
          <w:rFonts w:ascii="Arial Narrow" w:eastAsia="Times New Roman" w:hAnsi="Arial Narrow" w:cs="Arial"/>
          <w:b/>
          <w:sz w:val="24"/>
          <w:szCs w:val="24"/>
          <w:lang w:val="en-GB"/>
        </w:rPr>
      </w:pPr>
      <w:r w:rsidRPr="004414A3">
        <w:rPr>
          <w:rFonts w:ascii="Arial Narrow" w:eastAsia="Times New Roman" w:hAnsi="Arial Narrow" w:cs="Times New Roman"/>
          <w:b/>
          <w:bCs/>
          <w:sz w:val="24"/>
          <w:szCs w:val="24"/>
          <w:lang w:val="en-GB"/>
        </w:rPr>
        <w:t>QUESTION FOR WRITTEN REPLY:</w:t>
      </w:r>
    </w:p>
    <w:p w:rsidR="004414A3" w:rsidRPr="004414A3" w:rsidRDefault="004414A3" w:rsidP="004414A3">
      <w:pPr>
        <w:spacing w:after="0" w:line="360" w:lineRule="auto"/>
        <w:jc w:val="both"/>
        <w:rPr>
          <w:rFonts w:ascii="Arial Narrow" w:eastAsia="Times New Roman" w:hAnsi="Arial Narrow" w:cs="Times New Roman"/>
          <w:b/>
          <w:bCs/>
          <w:sz w:val="24"/>
          <w:szCs w:val="24"/>
          <w:lang w:val="en-GB"/>
        </w:rPr>
      </w:pPr>
      <w:r w:rsidRPr="004414A3">
        <w:rPr>
          <w:rFonts w:ascii="Arial Narrow" w:eastAsia="Times New Roman" w:hAnsi="Arial Narrow" w:cs="Times New Roman"/>
          <w:b/>
          <w:bCs/>
          <w:sz w:val="24"/>
          <w:szCs w:val="24"/>
          <w:lang w:val="en-GB"/>
        </w:rPr>
        <w:t xml:space="preserve">Question Number:     </w:t>
      </w:r>
      <w:r w:rsidRPr="004414A3">
        <w:rPr>
          <w:rFonts w:ascii="Arial Narrow" w:eastAsia="Times New Roman" w:hAnsi="Arial Narrow" w:cs="Times New Roman"/>
          <w:b/>
          <w:bCs/>
          <w:sz w:val="24"/>
          <w:szCs w:val="24"/>
          <w:lang w:val="en-GB"/>
        </w:rPr>
        <w:tab/>
        <w:t>1508</w:t>
      </w:r>
    </w:p>
    <w:p w:rsidR="004414A3" w:rsidRPr="004414A3" w:rsidRDefault="004414A3" w:rsidP="004414A3">
      <w:pPr>
        <w:spacing w:after="0" w:line="360" w:lineRule="auto"/>
        <w:jc w:val="both"/>
        <w:rPr>
          <w:rFonts w:ascii="Arial Narrow" w:eastAsia="Times New Roman" w:hAnsi="Arial Narrow" w:cs="Times New Roman"/>
          <w:b/>
          <w:bCs/>
          <w:sz w:val="24"/>
          <w:szCs w:val="24"/>
          <w:lang w:val="en-GB"/>
        </w:rPr>
      </w:pPr>
      <w:r w:rsidRPr="004414A3">
        <w:rPr>
          <w:rFonts w:ascii="Arial Narrow" w:eastAsia="Times New Roman" w:hAnsi="Arial Narrow" w:cs="Times New Roman"/>
          <w:b/>
          <w:bCs/>
          <w:sz w:val="24"/>
          <w:szCs w:val="24"/>
          <w:lang w:val="en-GB"/>
        </w:rPr>
        <w:t xml:space="preserve">Date of Publication:   </w:t>
      </w:r>
      <w:r w:rsidRPr="004414A3">
        <w:rPr>
          <w:rFonts w:ascii="Arial Narrow" w:eastAsia="Times New Roman" w:hAnsi="Arial Narrow" w:cs="Times New Roman"/>
          <w:b/>
          <w:bCs/>
          <w:sz w:val="24"/>
          <w:szCs w:val="24"/>
          <w:lang w:val="en-GB"/>
        </w:rPr>
        <w:tab/>
        <w:t>26 May 2017</w:t>
      </w:r>
    </w:p>
    <w:p w:rsidR="004414A3" w:rsidRPr="004414A3" w:rsidRDefault="004414A3" w:rsidP="004414A3">
      <w:pPr>
        <w:spacing w:after="0" w:line="360" w:lineRule="auto"/>
        <w:jc w:val="both"/>
        <w:rPr>
          <w:rFonts w:ascii="Arial Narrow" w:eastAsia="Times New Roman" w:hAnsi="Arial Narrow" w:cs="Times New Roman"/>
          <w:b/>
          <w:bCs/>
          <w:sz w:val="24"/>
          <w:szCs w:val="24"/>
          <w:lang w:val="en-GB"/>
        </w:rPr>
      </w:pPr>
      <w:r w:rsidRPr="004414A3">
        <w:rPr>
          <w:rFonts w:ascii="Arial Narrow" w:eastAsia="Times New Roman" w:hAnsi="Arial Narrow" w:cs="Times New Roman"/>
          <w:b/>
          <w:bCs/>
          <w:sz w:val="24"/>
          <w:szCs w:val="24"/>
          <w:lang w:val="en-GB"/>
        </w:rPr>
        <w:t xml:space="preserve">NA IQP Number:         </w:t>
      </w:r>
      <w:r w:rsidRPr="004414A3">
        <w:rPr>
          <w:rFonts w:ascii="Arial Narrow" w:eastAsia="Times New Roman" w:hAnsi="Arial Narrow" w:cs="Times New Roman"/>
          <w:b/>
          <w:bCs/>
          <w:sz w:val="24"/>
          <w:szCs w:val="24"/>
          <w:lang w:val="en-GB"/>
        </w:rPr>
        <w:tab/>
        <w:t>18</w:t>
      </w:r>
    </w:p>
    <w:p w:rsidR="004414A3" w:rsidRPr="004414A3" w:rsidRDefault="004414A3" w:rsidP="004414A3">
      <w:pPr>
        <w:spacing w:after="0" w:line="360" w:lineRule="auto"/>
        <w:jc w:val="both"/>
        <w:rPr>
          <w:rFonts w:ascii="Arial Narrow" w:eastAsia="Times New Roman" w:hAnsi="Arial Narrow" w:cs="Times New Roman"/>
          <w:b/>
          <w:bCs/>
          <w:sz w:val="24"/>
          <w:szCs w:val="24"/>
          <w:lang w:val="en-GB"/>
        </w:rPr>
      </w:pPr>
      <w:r w:rsidRPr="004414A3">
        <w:rPr>
          <w:rFonts w:ascii="Arial Narrow" w:eastAsia="Times New Roman" w:hAnsi="Arial Narrow" w:cs="Times New Roman"/>
          <w:b/>
          <w:bCs/>
          <w:sz w:val="24"/>
          <w:szCs w:val="24"/>
          <w:lang w:val="en-GB"/>
        </w:rPr>
        <w:t>Date of reply:</w:t>
      </w:r>
      <w:r w:rsidRPr="004414A3">
        <w:rPr>
          <w:rFonts w:ascii="Arial Narrow" w:eastAsia="Times New Roman" w:hAnsi="Arial Narrow" w:cs="Times New Roman"/>
          <w:b/>
          <w:bCs/>
          <w:sz w:val="24"/>
          <w:szCs w:val="24"/>
          <w:lang w:val="en-GB"/>
        </w:rPr>
        <w:tab/>
      </w:r>
      <w:r w:rsidRPr="004414A3">
        <w:rPr>
          <w:rFonts w:ascii="Arial Narrow" w:eastAsia="Times New Roman" w:hAnsi="Arial Narrow" w:cs="Times New Roman"/>
          <w:b/>
          <w:bCs/>
          <w:sz w:val="24"/>
          <w:szCs w:val="24"/>
          <w:lang w:val="en-GB"/>
        </w:rPr>
        <w:tab/>
        <w:t xml:space="preserve">12 June 2017 </w:t>
      </w:r>
    </w:p>
    <w:p w:rsidR="004414A3" w:rsidRPr="004414A3" w:rsidRDefault="004414A3" w:rsidP="004414A3">
      <w:pPr>
        <w:spacing w:after="0" w:line="360" w:lineRule="auto"/>
        <w:jc w:val="both"/>
        <w:rPr>
          <w:rFonts w:ascii="Times New Roman" w:eastAsia="Times New Roman" w:hAnsi="Times New Roman" w:cs="Times New Roman"/>
          <w:b/>
          <w:sz w:val="24"/>
          <w:szCs w:val="24"/>
          <w:lang w:val="en-GB"/>
        </w:rPr>
      </w:pPr>
      <w:r w:rsidRPr="004414A3">
        <w:rPr>
          <w:rFonts w:ascii="Times New Roman" w:eastAsia="Times New Roman" w:hAnsi="Times New Roman" w:cs="Times New Roman"/>
          <w:b/>
          <w:sz w:val="24"/>
          <w:szCs w:val="24"/>
          <w:lang w:val="en-GB"/>
        </w:rPr>
        <w:tab/>
      </w:r>
    </w:p>
    <w:p w:rsidR="004414A3" w:rsidRPr="004414A3" w:rsidRDefault="004414A3" w:rsidP="004414A3">
      <w:pPr>
        <w:spacing w:after="0" w:line="360" w:lineRule="auto"/>
        <w:jc w:val="both"/>
        <w:rPr>
          <w:rFonts w:ascii="Times New Roman" w:eastAsia="Times New Roman" w:hAnsi="Times New Roman" w:cs="Times New Roman"/>
          <w:b/>
          <w:sz w:val="24"/>
          <w:szCs w:val="24"/>
          <w:lang w:val="en-GB"/>
        </w:rPr>
      </w:pPr>
    </w:p>
    <w:p w:rsidR="004414A3" w:rsidRPr="004414A3" w:rsidRDefault="004414A3" w:rsidP="004414A3">
      <w:pPr>
        <w:spacing w:after="0" w:line="360" w:lineRule="auto"/>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 xml:space="preserve">Mr S C </w:t>
      </w:r>
      <w:proofErr w:type="spellStart"/>
      <w:r w:rsidRPr="004414A3">
        <w:rPr>
          <w:rFonts w:ascii="Arial Narrow" w:eastAsia="Times New Roman" w:hAnsi="Arial Narrow" w:cs="Times New Roman"/>
          <w:b/>
          <w:sz w:val="24"/>
          <w:szCs w:val="24"/>
          <w:lang w:val="en-GB"/>
        </w:rPr>
        <w:t>Motau</w:t>
      </w:r>
      <w:proofErr w:type="spellEnd"/>
      <w:r w:rsidRPr="004414A3">
        <w:rPr>
          <w:rFonts w:ascii="Arial Narrow" w:eastAsia="Times New Roman" w:hAnsi="Arial Narrow" w:cs="Times New Roman"/>
          <w:b/>
          <w:sz w:val="24"/>
          <w:szCs w:val="24"/>
          <w:lang w:val="en-GB"/>
        </w:rPr>
        <w:t xml:space="preserve"> (DA) to ask the Minister of Tourism:</w:t>
      </w:r>
    </w:p>
    <w:p w:rsidR="004414A3" w:rsidRPr="004414A3" w:rsidRDefault="004414A3" w:rsidP="004414A3">
      <w:pPr>
        <w:spacing w:after="0" w:line="360" w:lineRule="auto"/>
        <w:jc w:val="both"/>
        <w:rPr>
          <w:rFonts w:ascii="Arial Narrow" w:eastAsia="Times New Roman" w:hAnsi="Arial Narrow" w:cs="Times New Roman"/>
          <w:sz w:val="24"/>
          <w:szCs w:val="24"/>
          <w:lang w:val="en-GB"/>
        </w:rPr>
      </w:pPr>
    </w:p>
    <w:p w:rsidR="004414A3" w:rsidRPr="004414A3" w:rsidRDefault="004414A3" w:rsidP="004414A3">
      <w:pPr>
        <w:spacing w:after="0" w:line="360" w:lineRule="auto"/>
        <w:jc w:val="both"/>
        <w:outlineLvl w:val="0"/>
        <w:rPr>
          <w:rFonts w:ascii="Arial Narrow" w:eastAsia="Times New Roman" w:hAnsi="Arial Narrow" w:cs="Times New Roman"/>
          <w:sz w:val="24"/>
          <w:szCs w:val="24"/>
          <w:lang w:val="en-GB"/>
        </w:rPr>
      </w:pPr>
      <w:r w:rsidRPr="004414A3">
        <w:rPr>
          <w:rFonts w:ascii="Arial Narrow" w:eastAsia="Times New Roman" w:hAnsi="Arial Narrow" w:cs="Times New Roman"/>
          <w:color w:val="000000"/>
          <w:sz w:val="24"/>
          <w:szCs w:val="24"/>
          <w:lang w:val="en-GB"/>
        </w:rPr>
        <w:t>Whether (a) her department and (b) each entity reporting to her procured any services from and/or made any payments to (</w:t>
      </w:r>
      <w:proofErr w:type="spellStart"/>
      <w:r w:rsidRPr="004414A3">
        <w:rPr>
          <w:rFonts w:ascii="Arial Narrow" w:eastAsia="Times New Roman" w:hAnsi="Arial Narrow" w:cs="Times New Roman"/>
          <w:color w:val="000000"/>
          <w:sz w:val="24"/>
          <w:szCs w:val="24"/>
          <w:lang w:val="en-GB"/>
        </w:rPr>
        <w:t>i</w:t>
      </w:r>
      <w:proofErr w:type="spellEnd"/>
      <w:r w:rsidRPr="004414A3">
        <w:rPr>
          <w:rFonts w:ascii="Arial Narrow" w:eastAsia="Times New Roman" w:hAnsi="Arial Narrow" w:cs="Times New Roman"/>
          <w:color w:val="000000"/>
          <w:sz w:val="24"/>
          <w:szCs w:val="24"/>
          <w:lang w:val="en-GB"/>
        </w:rPr>
        <w:t xml:space="preserve">) a certain company (name furnished) or (ii) any other public relations firms; if not, in each case, why not; if so, in each case, what (aa) services were procured, (bb) was the total cost, (cc) is the </w:t>
      </w:r>
      <w:r w:rsidRPr="004414A3">
        <w:rPr>
          <w:rFonts w:ascii="Arial Narrow" w:eastAsia="Times New Roman" w:hAnsi="Arial Narrow" w:cs="Times New Roman"/>
          <w:sz w:val="24"/>
          <w:szCs w:val="24"/>
          <w:lang w:val="af-ZA"/>
        </w:rPr>
        <w:t>detailed</w:t>
      </w:r>
      <w:r w:rsidRPr="004414A3">
        <w:rPr>
          <w:rFonts w:ascii="Arial Narrow" w:eastAsia="Times New Roman" w:hAnsi="Arial Narrow" w:cs="Times New Roman"/>
          <w:color w:val="000000"/>
          <w:sz w:val="24"/>
          <w:szCs w:val="24"/>
          <w:lang w:val="en-GB"/>
        </w:rPr>
        <w:t xml:space="preserve"> breakdown of such costs, (</w:t>
      </w:r>
      <w:proofErr w:type="spellStart"/>
      <w:r w:rsidRPr="004414A3">
        <w:rPr>
          <w:rFonts w:ascii="Arial Narrow" w:eastAsia="Times New Roman" w:hAnsi="Arial Narrow" w:cs="Times New Roman"/>
          <w:color w:val="000000"/>
          <w:sz w:val="24"/>
          <w:szCs w:val="24"/>
          <w:lang w:val="en-GB"/>
        </w:rPr>
        <w:t>dd</w:t>
      </w:r>
      <w:proofErr w:type="spellEnd"/>
      <w:r w:rsidRPr="004414A3">
        <w:rPr>
          <w:rFonts w:ascii="Arial Narrow" w:eastAsia="Times New Roman" w:hAnsi="Arial Narrow" w:cs="Times New Roman"/>
          <w:color w:val="000000"/>
          <w:sz w:val="24"/>
          <w:szCs w:val="24"/>
          <w:lang w:val="en-GB"/>
        </w:rPr>
        <w:t>) was the total amount paid, (</w:t>
      </w:r>
      <w:proofErr w:type="spellStart"/>
      <w:r w:rsidRPr="004414A3">
        <w:rPr>
          <w:rFonts w:ascii="Arial Narrow" w:eastAsia="Times New Roman" w:hAnsi="Arial Narrow" w:cs="Times New Roman"/>
          <w:color w:val="000000"/>
          <w:sz w:val="24"/>
          <w:szCs w:val="24"/>
          <w:lang w:val="en-GB"/>
        </w:rPr>
        <w:t>ee</w:t>
      </w:r>
      <w:proofErr w:type="spellEnd"/>
      <w:r w:rsidRPr="004414A3">
        <w:rPr>
          <w:rFonts w:ascii="Arial Narrow" w:eastAsia="Times New Roman" w:hAnsi="Arial Narrow" w:cs="Times New Roman"/>
          <w:color w:val="000000"/>
          <w:sz w:val="24"/>
          <w:szCs w:val="24"/>
          <w:lang w:val="en-GB"/>
        </w:rPr>
        <w:t>) was the purpose of the payments and (</w:t>
      </w:r>
      <w:proofErr w:type="spellStart"/>
      <w:r w:rsidRPr="004414A3">
        <w:rPr>
          <w:rFonts w:ascii="Arial Narrow" w:eastAsia="Times New Roman" w:hAnsi="Arial Narrow" w:cs="Times New Roman"/>
          <w:color w:val="000000"/>
          <w:sz w:val="24"/>
          <w:szCs w:val="24"/>
          <w:lang w:val="en-GB"/>
        </w:rPr>
        <w:t>ff</w:t>
      </w:r>
      <w:proofErr w:type="spellEnd"/>
      <w:r w:rsidRPr="004414A3">
        <w:rPr>
          <w:rFonts w:ascii="Arial Narrow" w:eastAsia="Times New Roman" w:hAnsi="Arial Narrow" w:cs="Times New Roman"/>
          <w:color w:val="000000"/>
          <w:sz w:val="24"/>
          <w:szCs w:val="24"/>
          <w:lang w:val="en-GB"/>
        </w:rPr>
        <w:t>) is the detailed breakdown of such payments</w:t>
      </w:r>
      <w:r w:rsidRPr="004414A3">
        <w:rPr>
          <w:rFonts w:ascii="Arial Narrow" w:eastAsia="Times New Roman" w:hAnsi="Arial Narrow" w:cs="Times New Roman"/>
          <w:sz w:val="24"/>
          <w:szCs w:val="24"/>
          <w:lang w:val="en-GB"/>
        </w:rPr>
        <w:t>?</w:t>
      </w: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sz w:val="24"/>
          <w:szCs w:val="24"/>
          <w:lang w:val="en-GB"/>
        </w:rPr>
        <w:tab/>
        <w:t>NW1650E</w:t>
      </w:r>
    </w:p>
    <w:p w:rsidR="004414A3" w:rsidRPr="004414A3" w:rsidRDefault="004414A3" w:rsidP="004414A3">
      <w:pPr>
        <w:spacing w:after="0" w:line="360" w:lineRule="auto"/>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jc w:val="both"/>
        <w:rPr>
          <w:rFonts w:ascii="Arial Narrow" w:eastAsia="Times New Roman" w:hAnsi="Arial Narrow" w:cs="Times New Roman"/>
          <w:b/>
          <w:sz w:val="24"/>
          <w:szCs w:val="24"/>
          <w:lang w:val="en-GB"/>
        </w:rPr>
      </w:pPr>
    </w:p>
    <w:p w:rsidR="004414A3" w:rsidRPr="004414A3" w:rsidRDefault="004414A3" w:rsidP="004414A3">
      <w:pPr>
        <w:numPr>
          <w:ilvl w:val="0"/>
          <w:numId w:val="1"/>
        </w:numPr>
        <w:pBdr>
          <w:top w:val="nil"/>
          <w:left w:val="nil"/>
          <w:bottom w:val="nil"/>
          <w:right w:val="nil"/>
          <w:between w:val="nil"/>
          <w:bar w:val="nil"/>
        </w:pBdr>
        <w:spacing w:after="0" w:line="360" w:lineRule="auto"/>
        <w:ind w:left="720" w:hanging="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DEPARTMENT</w:t>
      </w:r>
    </w:p>
    <w:p w:rsidR="004414A3" w:rsidRPr="004414A3" w:rsidRDefault="004414A3" w:rsidP="004414A3">
      <w:pPr>
        <w:numPr>
          <w:ilvl w:val="0"/>
          <w:numId w:val="2"/>
        </w:numPr>
        <w:pBdr>
          <w:top w:val="nil"/>
          <w:left w:val="nil"/>
          <w:bottom w:val="nil"/>
          <w:right w:val="nil"/>
          <w:between w:val="nil"/>
          <w:bar w:val="nil"/>
        </w:pBdr>
        <w:spacing w:after="0" w:line="360" w:lineRule="auto"/>
        <w:ind w:left="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 xml:space="preserve"> Certain company- (Bell </w:t>
      </w:r>
      <w:proofErr w:type="spellStart"/>
      <w:r w:rsidRPr="004414A3">
        <w:rPr>
          <w:rFonts w:ascii="Arial Narrow" w:eastAsia="Times New Roman" w:hAnsi="Arial Narrow" w:cs="Times New Roman"/>
          <w:b/>
          <w:sz w:val="24"/>
          <w:szCs w:val="24"/>
          <w:lang w:val="en-GB"/>
        </w:rPr>
        <w:t>Pottinger</w:t>
      </w:r>
      <w:proofErr w:type="spellEnd"/>
      <w:r w:rsidRPr="004414A3">
        <w:rPr>
          <w:rFonts w:ascii="Arial Narrow" w:eastAsia="Times New Roman" w:hAnsi="Arial Narrow" w:cs="Times New Roman"/>
          <w:b/>
          <w:sz w:val="24"/>
          <w:szCs w:val="24"/>
          <w:lang w:val="en-GB"/>
        </w:rPr>
        <w:t xml:space="preserve">) </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 xml:space="preserve">)  The Department has never procured the services of the certain company </w:t>
      </w:r>
      <w:proofErr w:type="gramStart"/>
      <w:r w:rsidRPr="004414A3">
        <w:rPr>
          <w:rFonts w:ascii="Arial Narrow" w:eastAsia="Times New Roman" w:hAnsi="Arial Narrow" w:cs="Times New Roman"/>
          <w:sz w:val="24"/>
          <w:szCs w:val="24"/>
          <w:lang w:val="en-GB"/>
        </w:rPr>
        <w:t>( Bell</w:t>
      </w:r>
      <w:proofErr w:type="gramEnd"/>
      <w:r w:rsidRPr="004414A3">
        <w:rPr>
          <w:rFonts w:ascii="Arial Narrow" w:eastAsia="Times New Roman" w:hAnsi="Arial Narrow" w:cs="Times New Roman"/>
          <w:sz w:val="24"/>
          <w:szCs w:val="24"/>
          <w:lang w:val="en-GB"/>
        </w:rPr>
        <w:t xml:space="preserve"> </w:t>
      </w:r>
      <w:proofErr w:type="spellStart"/>
      <w:r w:rsidRPr="004414A3">
        <w:rPr>
          <w:rFonts w:ascii="Arial Narrow" w:eastAsia="Times New Roman" w:hAnsi="Arial Narrow" w:cs="Times New Roman"/>
          <w:sz w:val="24"/>
          <w:szCs w:val="24"/>
          <w:lang w:val="en-GB"/>
        </w:rPr>
        <w:t>Pottinger</w:t>
      </w:r>
      <w:proofErr w:type="spellEnd"/>
      <w:r w:rsidRPr="004414A3">
        <w:rPr>
          <w:rFonts w:ascii="Arial Narrow" w:eastAsia="Times New Roman" w:hAnsi="Arial Narrow" w:cs="Times New Roman"/>
          <w:sz w:val="24"/>
          <w:szCs w:val="24"/>
          <w:lang w:val="en-GB"/>
        </w:rPr>
        <w:t>)</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bb</w:t>
      </w:r>
      <w:proofErr w:type="gramEnd"/>
      <w:r w:rsidRPr="004414A3">
        <w:rPr>
          <w:rFonts w:ascii="Arial Narrow" w:eastAsia="Times New Roman" w:hAnsi="Arial Narrow" w:cs="Times New Roman"/>
          <w:sz w:val="24"/>
          <w:szCs w:val="24"/>
          <w:lang w:val="en-GB"/>
        </w:rPr>
        <w:t>) – (</w:t>
      </w:r>
      <w:proofErr w:type="spellStart"/>
      <w:r w:rsidRPr="004414A3">
        <w:rPr>
          <w:rFonts w:ascii="Arial Narrow" w:eastAsia="Times New Roman" w:hAnsi="Arial Narrow" w:cs="Times New Roman"/>
          <w:sz w:val="24"/>
          <w:szCs w:val="24"/>
          <w:lang w:val="en-GB"/>
        </w:rPr>
        <w:t>ff</w:t>
      </w:r>
      <w:proofErr w:type="spellEnd"/>
      <w:r w:rsidRPr="004414A3">
        <w:rPr>
          <w:rFonts w:ascii="Arial Narrow" w:eastAsia="Times New Roman" w:hAnsi="Arial Narrow" w:cs="Times New Roman"/>
          <w:sz w:val="24"/>
          <w:szCs w:val="24"/>
          <w:lang w:val="en-GB"/>
        </w:rPr>
        <w:t>)   Not applicable</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numPr>
          <w:ilvl w:val="0"/>
          <w:numId w:val="2"/>
        </w:numPr>
        <w:pBdr>
          <w:top w:val="nil"/>
          <w:left w:val="nil"/>
          <w:bottom w:val="nil"/>
          <w:right w:val="nil"/>
          <w:between w:val="nil"/>
          <w:bar w:val="nil"/>
        </w:pBdr>
        <w:spacing w:after="0" w:line="360" w:lineRule="auto"/>
        <w:ind w:left="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Any other Public Relations Firms</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  The Department has never procured the services of any Public Relations Firm</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bb</w:t>
      </w:r>
      <w:proofErr w:type="gramEnd"/>
      <w:r w:rsidRPr="004414A3">
        <w:rPr>
          <w:rFonts w:ascii="Arial Narrow" w:eastAsia="Times New Roman" w:hAnsi="Arial Narrow" w:cs="Times New Roman"/>
          <w:sz w:val="24"/>
          <w:szCs w:val="24"/>
          <w:lang w:val="en-GB"/>
        </w:rPr>
        <w:t>)  -  (</w:t>
      </w:r>
      <w:proofErr w:type="spellStart"/>
      <w:r w:rsidRPr="004414A3">
        <w:rPr>
          <w:rFonts w:ascii="Arial Narrow" w:eastAsia="Times New Roman" w:hAnsi="Arial Narrow" w:cs="Times New Roman"/>
          <w:sz w:val="24"/>
          <w:szCs w:val="24"/>
          <w:lang w:val="en-GB"/>
        </w:rPr>
        <w:t>ff</w:t>
      </w:r>
      <w:proofErr w:type="spellEnd"/>
      <w:proofErr w:type="gramStart"/>
      <w:r w:rsidRPr="004414A3">
        <w:rPr>
          <w:rFonts w:ascii="Arial Narrow" w:eastAsia="Times New Roman" w:hAnsi="Arial Narrow" w:cs="Times New Roman"/>
          <w:sz w:val="24"/>
          <w:szCs w:val="24"/>
          <w:lang w:val="en-GB"/>
        </w:rPr>
        <w:t>)  Not</w:t>
      </w:r>
      <w:proofErr w:type="gramEnd"/>
      <w:r w:rsidRPr="004414A3">
        <w:rPr>
          <w:rFonts w:ascii="Arial Narrow" w:eastAsia="Times New Roman" w:hAnsi="Arial Narrow" w:cs="Times New Roman"/>
          <w:sz w:val="24"/>
          <w:szCs w:val="24"/>
          <w:lang w:val="en-GB"/>
        </w:rPr>
        <w:t xml:space="preserve"> applicable</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p>
    <w:p w:rsidR="004414A3" w:rsidRPr="004414A3" w:rsidRDefault="004414A3" w:rsidP="004414A3">
      <w:pPr>
        <w:spacing w:after="0" w:line="360" w:lineRule="auto"/>
        <w:jc w:val="both"/>
        <w:rPr>
          <w:rFonts w:ascii="Arial Narrow" w:eastAsia="Times New Roman" w:hAnsi="Arial Narrow" w:cs="Times New Roman"/>
          <w:b/>
          <w:sz w:val="24"/>
          <w:szCs w:val="24"/>
          <w:lang w:val="en-GB"/>
        </w:rPr>
      </w:pPr>
    </w:p>
    <w:p w:rsidR="004414A3" w:rsidRPr="004414A3" w:rsidRDefault="004414A3" w:rsidP="004414A3">
      <w:pPr>
        <w:numPr>
          <w:ilvl w:val="0"/>
          <w:numId w:val="1"/>
        </w:numPr>
        <w:pBdr>
          <w:top w:val="nil"/>
          <w:left w:val="nil"/>
          <w:bottom w:val="nil"/>
          <w:right w:val="nil"/>
          <w:between w:val="nil"/>
          <w:bar w:val="nil"/>
        </w:pBdr>
        <w:spacing w:after="0" w:line="360" w:lineRule="auto"/>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SA TOURISM</w:t>
      </w:r>
    </w:p>
    <w:p w:rsidR="004414A3" w:rsidRPr="004414A3" w:rsidRDefault="004414A3" w:rsidP="004414A3">
      <w:pPr>
        <w:spacing w:after="0" w:line="360" w:lineRule="auto"/>
        <w:ind w:left="720" w:hanging="720"/>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w:t>
      </w:r>
      <w:proofErr w:type="spellStart"/>
      <w:r w:rsidRPr="004414A3">
        <w:rPr>
          <w:rFonts w:ascii="Arial Narrow" w:eastAsia="Times New Roman" w:hAnsi="Arial Narrow" w:cs="Times New Roman"/>
          <w:b/>
          <w:sz w:val="24"/>
          <w:szCs w:val="24"/>
          <w:lang w:val="en-GB"/>
        </w:rPr>
        <w:t>i</w:t>
      </w:r>
      <w:proofErr w:type="spellEnd"/>
      <w:r w:rsidRPr="004414A3">
        <w:rPr>
          <w:rFonts w:ascii="Arial Narrow" w:eastAsia="Times New Roman" w:hAnsi="Arial Narrow" w:cs="Times New Roman"/>
          <w:b/>
          <w:sz w:val="24"/>
          <w:szCs w:val="24"/>
          <w:lang w:val="en-GB"/>
        </w:rPr>
        <w:t xml:space="preserve">)    Certain company- Bell </w:t>
      </w:r>
      <w:proofErr w:type="spellStart"/>
      <w:r w:rsidRPr="004414A3">
        <w:rPr>
          <w:rFonts w:ascii="Arial Narrow" w:eastAsia="Times New Roman" w:hAnsi="Arial Narrow" w:cs="Times New Roman"/>
          <w:b/>
          <w:sz w:val="24"/>
          <w:szCs w:val="24"/>
          <w:lang w:val="en-GB"/>
        </w:rPr>
        <w:t>Pottinger</w:t>
      </w:r>
      <w:proofErr w:type="spellEnd"/>
      <w:r w:rsidRPr="004414A3">
        <w:rPr>
          <w:rFonts w:ascii="Arial Narrow" w:eastAsia="Times New Roman" w:hAnsi="Arial Narrow" w:cs="Times New Roman"/>
          <w:b/>
          <w:sz w:val="24"/>
          <w:szCs w:val="24"/>
          <w:lang w:val="en-GB"/>
        </w:rPr>
        <w:t xml:space="preserve"> LLP</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 Services Procured</w:t>
      </w:r>
    </w:p>
    <w:p w:rsidR="004414A3" w:rsidRPr="004414A3" w:rsidRDefault="004414A3" w:rsidP="004414A3">
      <w:pPr>
        <w:spacing w:after="0" w:line="240" w:lineRule="auto"/>
        <w:ind w:left="450"/>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 xml:space="preserve">Bell </w:t>
      </w:r>
      <w:proofErr w:type="spellStart"/>
      <w:r w:rsidRPr="004414A3">
        <w:rPr>
          <w:rFonts w:ascii="Arial Narrow" w:eastAsia="Times New Roman" w:hAnsi="Arial Narrow" w:cs="Times New Roman"/>
          <w:sz w:val="24"/>
          <w:szCs w:val="24"/>
          <w:lang w:val="en-GB"/>
        </w:rPr>
        <w:t>Pottinger</w:t>
      </w:r>
      <w:proofErr w:type="spellEnd"/>
      <w:r w:rsidRPr="004414A3">
        <w:rPr>
          <w:rFonts w:ascii="Arial Narrow" w:eastAsia="Times New Roman" w:hAnsi="Arial Narrow" w:cs="Times New Roman"/>
          <w:sz w:val="24"/>
          <w:szCs w:val="24"/>
          <w:lang w:val="en-GB"/>
        </w:rPr>
        <w:t xml:space="preserve"> LLP was appointed by the SA Tourism UK Office for a period of 3 years effective 1 January 2014 following an open tender process in the UK.  The services were for Public Relations including Digital PR and Online Communications to complement and align to existing media buying, events and social media services in order to complete a 360°consumer and trade engagement.   </w:t>
      </w:r>
    </w:p>
    <w:p w:rsidR="004414A3" w:rsidRPr="004414A3" w:rsidRDefault="004414A3" w:rsidP="004414A3">
      <w:pPr>
        <w:spacing w:after="0" w:line="240" w:lineRule="auto"/>
        <w:ind w:left="450"/>
        <w:jc w:val="both"/>
        <w:rPr>
          <w:rFonts w:ascii="Arial Narrow" w:eastAsia="Times New Roman" w:hAnsi="Arial Narrow" w:cs="Times New Roman"/>
          <w:sz w:val="24"/>
          <w:szCs w:val="24"/>
          <w:lang w:val="en-GB"/>
        </w:rPr>
      </w:pPr>
    </w:p>
    <w:p w:rsidR="004414A3" w:rsidRPr="004414A3" w:rsidRDefault="004414A3" w:rsidP="004414A3">
      <w:pPr>
        <w:spacing w:after="0" w:line="240" w:lineRule="auto"/>
        <w:ind w:left="450"/>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The UK tender has recently been reissued and a new service provider will be in market from 01 July 2017.</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bb</w:t>
      </w:r>
      <w:proofErr w:type="gramEnd"/>
      <w:r w:rsidRPr="004414A3">
        <w:rPr>
          <w:rFonts w:ascii="Arial Narrow" w:eastAsia="Times New Roman" w:hAnsi="Arial Narrow" w:cs="Times New Roman"/>
          <w:sz w:val="24"/>
          <w:szCs w:val="24"/>
          <w:lang w:val="en-GB"/>
        </w:rPr>
        <w:t xml:space="preserve">) Total </w:t>
      </w:r>
      <w:proofErr w:type="gramStart"/>
      <w:r w:rsidRPr="004414A3">
        <w:rPr>
          <w:rFonts w:ascii="Arial Narrow" w:eastAsia="Times New Roman" w:hAnsi="Arial Narrow" w:cs="Times New Roman"/>
          <w:sz w:val="24"/>
          <w:szCs w:val="24"/>
          <w:lang w:val="en-GB"/>
        </w:rPr>
        <w:t>Cost :</w:t>
      </w:r>
      <w:proofErr w:type="gramEnd"/>
      <w:r w:rsidRPr="004414A3">
        <w:rPr>
          <w:rFonts w:ascii="Arial Narrow" w:eastAsia="Times New Roman" w:hAnsi="Arial Narrow" w:cs="Times New Roman"/>
          <w:sz w:val="24"/>
          <w:szCs w:val="24"/>
          <w:lang w:val="en-GB"/>
        </w:rPr>
        <w:t xml:space="preserve">         R 8 611 281</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(cc)  Detail breakdown of such cost:         Refer to Annexure A</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dd</w:t>
      </w:r>
      <w:proofErr w:type="spellEnd"/>
      <w:proofErr w:type="gramEnd"/>
      <w:r w:rsidRPr="004414A3">
        <w:rPr>
          <w:rFonts w:ascii="Arial Narrow" w:eastAsia="Times New Roman" w:hAnsi="Arial Narrow" w:cs="Times New Roman"/>
          <w:sz w:val="24"/>
          <w:szCs w:val="24"/>
          <w:lang w:val="en-GB"/>
        </w:rPr>
        <w:t>) Total amount paid :</w:t>
      </w:r>
      <w:r w:rsidRPr="004414A3">
        <w:rPr>
          <w:rFonts w:ascii="Arial Narrow" w:eastAsia="Times New Roman" w:hAnsi="Arial Narrow" w:cs="Times New Roman"/>
          <w:b/>
          <w:sz w:val="24"/>
          <w:szCs w:val="24"/>
          <w:lang w:val="en-GB"/>
        </w:rPr>
        <w:t xml:space="preserve"> </w:t>
      </w:r>
      <w:r w:rsidRPr="004414A3">
        <w:rPr>
          <w:rFonts w:ascii="Arial Narrow" w:eastAsia="Times New Roman" w:hAnsi="Arial Narrow" w:cs="Times New Roman"/>
          <w:sz w:val="24"/>
          <w:szCs w:val="24"/>
          <w:lang w:val="en-GB"/>
        </w:rPr>
        <w:t xml:space="preserve">R  9 600 858 </w:t>
      </w:r>
    </w:p>
    <w:p w:rsidR="004414A3" w:rsidRPr="004414A3" w:rsidRDefault="004414A3" w:rsidP="004414A3">
      <w:pPr>
        <w:spacing w:after="0" w:line="360" w:lineRule="auto"/>
        <w:ind w:left="426" w:hanging="426"/>
        <w:contextualSpacing/>
        <w:jc w:val="both"/>
        <w:rPr>
          <w:rFonts w:ascii="Arial Narrow" w:eastAsia="Times New Roman" w:hAnsi="Arial Narrow" w:cs="Times New Roman"/>
          <w:i/>
          <w:sz w:val="24"/>
          <w:szCs w:val="24"/>
          <w:lang w:val="en-GB"/>
        </w:rPr>
      </w:pP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i/>
          <w:sz w:val="24"/>
          <w:szCs w:val="24"/>
          <w:lang w:val="en-GB"/>
        </w:rPr>
        <w:t>(Variance between procurement amounts and amounts paid are due to foreign currency rate fluctuations where the foreign currency exchange rate was higher at payment date)</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ee</w:t>
      </w:r>
      <w:proofErr w:type="spellEnd"/>
      <w:proofErr w:type="gramEnd"/>
      <w:r w:rsidRPr="004414A3">
        <w:rPr>
          <w:rFonts w:ascii="Arial Narrow" w:eastAsia="Times New Roman" w:hAnsi="Arial Narrow" w:cs="Times New Roman"/>
          <w:sz w:val="24"/>
          <w:szCs w:val="24"/>
          <w:lang w:val="en-GB"/>
        </w:rPr>
        <w:t>) Purpose of Payments</w:t>
      </w:r>
    </w:p>
    <w:p w:rsidR="004414A3" w:rsidRPr="004414A3" w:rsidRDefault="004414A3" w:rsidP="004414A3">
      <w:pPr>
        <w:spacing w:after="0" w:line="360" w:lineRule="auto"/>
        <w:ind w:left="426"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 xml:space="preserve">             Payments were made for work agreed and delivered in good order as per the scope of work contracted for under question b (</w:t>
      </w:r>
      <w:proofErr w:type="spellStart"/>
      <w:r w:rsidRPr="004414A3">
        <w:rPr>
          <w:rFonts w:ascii="Arial Narrow" w:eastAsia="Times New Roman" w:hAnsi="Arial Narrow" w:cs="Times New Roman"/>
          <w:sz w:val="24"/>
          <w:szCs w:val="24"/>
          <w:lang w:val="en-GB"/>
        </w:rPr>
        <w:t>i</w:t>
      </w:r>
      <w:proofErr w:type="spellEnd"/>
      <w:r w:rsidRPr="004414A3">
        <w:rPr>
          <w:rFonts w:ascii="Arial Narrow" w:eastAsia="Times New Roman" w:hAnsi="Arial Narrow" w:cs="Times New Roman"/>
          <w:sz w:val="24"/>
          <w:szCs w:val="24"/>
          <w:lang w:val="en-GB"/>
        </w:rPr>
        <w:t>) (</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ff</w:t>
      </w:r>
      <w:proofErr w:type="spellEnd"/>
      <w:proofErr w:type="gramEnd"/>
      <w:r w:rsidRPr="004414A3">
        <w:rPr>
          <w:rFonts w:ascii="Arial Narrow" w:eastAsia="Times New Roman" w:hAnsi="Arial Narrow" w:cs="Times New Roman"/>
          <w:sz w:val="24"/>
          <w:szCs w:val="24"/>
          <w:lang w:val="en-GB"/>
        </w:rPr>
        <w:t>)  Detailed breakdown of payments:       Refer to Annexure A</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numPr>
          <w:ilvl w:val="0"/>
          <w:numId w:val="3"/>
        </w:numPr>
        <w:pBdr>
          <w:top w:val="nil"/>
          <w:left w:val="nil"/>
          <w:bottom w:val="nil"/>
          <w:right w:val="nil"/>
          <w:between w:val="nil"/>
          <w:bar w:val="nil"/>
        </w:pBdr>
        <w:spacing w:after="0" w:line="360" w:lineRule="auto"/>
        <w:ind w:left="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Any other Public Relations Firms</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 xml:space="preserve">)  Services Procured: </w:t>
      </w:r>
    </w:p>
    <w:p w:rsidR="004414A3" w:rsidRPr="004414A3" w:rsidRDefault="004414A3" w:rsidP="004414A3">
      <w:pPr>
        <w:spacing w:after="0" w:line="240" w:lineRule="auto"/>
        <w:ind w:left="450"/>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 xml:space="preserve">The PR agencies were appointed by the SA Tourism Offices following open tender processes.  The services were for Public Relations including Digital PR and Online Communications to complement and align to existing media buying, events and social media services in order to complete a 360°consumer and trade engagement.   </w:t>
      </w:r>
    </w:p>
    <w:p w:rsidR="004414A3" w:rsidRPr="004414A3" w:rsidRDefault="004414A3" w:rsidP="004414A3">
      <w:pPr>
        <w:spacing w:after="0" w:line="240" w:lineRule="auto"/>
        <w:ind w:left="450"/>
        <w:jc w:val="both"/>
        <w:rPr>
          <w:rFonts w:ascii="Arial Narrow" w:eastAsia="Times New Roman" w:hAnsi="Arial Narrow" w:cs="Times New Roman"/>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gramStart"/>
      <w:r w:rsidRPr="004414A3">
        <w:rPr>
          <w:rFonts w:ascii="Arial Narrow" w:eastAsia="Times New Roman" w:hAnsi="Arial Narrow" w:cs="Times New Roman"/>
          <w:sz w:val="24"/>
          <w:szCs w:val="24"/>
          <w:lang w:val="en-GB"/>
        </w:rPr>
        <w:t>bb</w:t>
      </w:r>
      <w:proofErr w:type="gramEnd"/>
      <w:r w:rsidRPr="004414A3">
        <w:rPr>
          <w:rFonts w:ascii="Arial Narrow" w:eastAsia="Times New Roman" w:hAnsi="Arial Narrow" w:cs="Times New Roman"/>
          <w:sz w:val="24"/>
          <w:szCs w:val="24"/>
          <w:lang w:val="en-GB"/>
        </w:rPr>
        <w:t>) Total Cost:         R 38 472 101</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(cc)  Detail breakdown of such cost:       Refer to Annexure A</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dd</w:t>
      </w:r>
      <w:proofErr w:type="spellEnd"/>
      <w:proofErr w:type="gramEnd"/>
      <w:r w:rsidRPr="004414A3">
        <w:rPr>
          <w:rFonts w:ascii="Arial Narrow" w:eastAsia="Times New Roman" w:hAnsi="Arial Narrow" w:cs="Times New Roman"/>
          <w:sz w:val="24"/>
          <w:szCs w:val="24"/>
          <w:lang w:val="en-GB"/>
        </w:rPr>
        <w:t xml:space="preserve">) Total amount paid:     R  40 678 690 </w:t>
      </w:r>
    </w:p>
    <w:p w:rsidR="004414A3" w:rsidRPr="004414A3" w:rsidRDefault="004414A3" w:rsidP="004414A3">
      <w:pPr>
        <w:spacing w:after="0" w:line="360" w:lineRule="auto"/>
        <w:ind w:left="426" w:hanging="720"/>
        <w:contextualSpacing/>
        <w:jc w:val="both"/>
        <w:rPr>
          <w:rFonts w:ascii="Arial Narrow" w:eastAsia="Times New Roman" w:hAnsi="Arial Narrow" w:cs="Times New Roman"/>
          <w:i/>
          <w:sz w:val="24"/>
          <w:szCs w:val="24"/>
          <w:lang w:val="en-GB"/>
        </w:rPr>
      </w:pPr>
      <w:r w:rsidRPr="004414A3">
        <w:rPr>
          <w:rFonts w:ascii="Arial Narrow" w:eastAsia="Times New Roman" w:hAnsi="Arial Narrow" w:cs="Times New Roman"/>
          <w:sz w:val="24"/>
          <w:szCs w:val="24"/>
          <w:lang w:val="en-GB"/>
        </w:rPr>
        <w:tab/>
      </w:r>
      <w:r w:rsidRPr="004414A3">
        <w:rPr>
          <w:rFonts w:ascii="Arial Narrow" w:eastAsia="Times New Roman" w:hAnsi="Arial Narrow" w:cs="Times New Roman"/>
          <w:i/>
          <w:sz w:val="24"/>
          <w:szCs w:val="24"/>
          <w:lang w:val="en-GB"/>
        </w:rPr>
        <w:t xml:space="preserve">(Variance between procurement amounts and amounts paid are due to foreign currency rate fluctuations where the foreign currency exchange rate was higher at payment date)  </w:t>
      </w:r>
    </w:p>
    <w:p w:rsidR="004414A3" w:rsidRPr="004414A3" w:rsidRDefault="004414A3" w:rsidP="004414A3">
      <w:pPr>
        <w:spacing w:after="0" w:line="360" w:lineRule="auto"/>
        <w:ind w:left="426" w:hanging="720"/>
        <w:contextualSpacing/>
        <w:jc w:val="both"/>
        <w:rPr>
          <w:rFonts w:ascii="Arial Narrow" w:eastAsia="Times New Roman" w:hAnsi="Arial Narrow" w:cs="Times New Roman"/>
          <w:i/>
          <w:sz w:val="24"/>
          <w:szCs w:val="24"/>
          <w:lang w:val="en-GB"/>
        </w:rPr>
      </w:pPr>
      <w:r w:rsidRPr="004414A3">
        <w:rPr>
          <w:rFonts w:ascii="Arial Narrow" w:eastAsia="Times New Roman" w:hAnsi="Arial Narrow" w:cs="Times New Roman"/>
          <w:i/>
          <w:sz w:val="24"/>
          <w:szCs w:val="24"/>
          <w:lang w:val="en-GB"/>
        </w:rPr>
        <w:t xml:space="preserve">     </w:t>
      </w: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ee</w:t>
      </w:r>
      <w:proofErr w:type="spellEnd"/>
      <w:proofErr w:type="gramEnd"/>
      <w:r w:rsidRPr="004414A3">
        <w:rPr>
          <w:rFonts w:ascii="Arial Narrow" w:eastAsia="Times New Roman" w:hAnsi="Arial Narrow" w:cs="Times New Roman"/>
          <w:sz w:val="24"/>
          <w:szCs w:val="24"/>
          <w:lang w:val="en-GB"/>
        </w:rPr>
        <w:t>)  Purpose of Payments:  Payments were made for work agreed and delivered in good order as per the scope of work contracted for under question b (ii) (</w:t>
      </w:r>
      <w:proofErr w:type="gramStart"/>
      <w:r w:rsidRPr="004414A3">
        <w:rPr>
          <w:rFonts w:ascii="Arial Narrow" w:eastAsia="Times New Roman" w:hAnsi="Arial Narrow" w:cs="Times New Roman"/>
          <w:sz w:val="24"/>
          <w:szCs w:val="24"/>
          <w:lang w:val="en-GB"/>
        </w:rPr>
        <w:t>aa</w:t>
      </w:r>
      <w:proofErr w:type="gramEnd"/>
      <w:r w:rsidRPr="004414A3">
        <w:rPr>
          <w:rFonts w:ascii="Arial Narrow" w:eastAsia="Times New Roman" w:hAnsi="Arial Narrow" w:cs="Times New Roman"/>
          <w:sz w:val="24"/>
          <w:szCs w:val="24"/>
          <w:lang w:val="en-GB"/>
        </w:rPr>
        <w:t>)</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sz w:val="24"/>
          <w:szCs w:val="24"/>
          <w:lang w:val="en-GB"/>
        </w:rPr>
      </w:pPr>
      <w:r w:rsidRPr="004414A3">
        <w:rPr>
          <w:rFonts w:ascii="Arial Narrow" w:eastAsia="Times New Roman" w:hAnsi="Arial Narrow" w:cs="Times New Roman"/>
          <w:sz w:val="24"/>
          <w:szCs w:val="24"/>
          <w:lang w:val="en-GB"/>
        </w:rPr>
        <w:t>(</w:t>
      </w:r>
      <w:proofErr w:type="spellStart"/>
      <w:proofErr w:type="gramStart"/>
      <w:r w:rsidRPr="004414A3">
        <w:rPr>
          <w:rFonts w:ascii="Arial Narrow" w:eastAsia="Times New Roman" w:hAnsi="Arial Narrow" w:cs="Times New Roman"/>
          <w:sz w:val="24"/>
          <w:szCs w:val="24"/>
          <w:lang w:val="en-GB"/>
        </w:rPr>
        <w:t>ff</w:t>
      </w:r>
      <w:proofErr w:type="spellEnd"/>
      <w:proofErr w:type="gramEnd"/>
      <w:r w:rsidRPr="004414A3">
        <w:rPr>
          <w:rFonts w:ascii="Arial Narrow" w:eastAsia="Times New Roman" w:hAnsi="Arial Narrow" w:cs="Times New Roman"/>
          <w:sz w:val="24"/>
          <w:szCs w:val="24"/>
          <w:lang w:val="en-GB"/>
        </w:rPr>
        <w:t>)   Detailed breakdown of payments:         Refer to Annexure</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r w:rsidRPr="004414A3">
        <w:rPr>
          <w:rFonts w:ascii="Arial Narrow" w:eastAsia="Times New Roman" w:hAnsi="Arial Narrow" w:cs="Times New Roman"/>
          <w:b/>
          <w:sz w:val="24"/>
          <w:szCs w:val="24"/>
          <w:lang w:val="en-GB"/>
        </w:rPr>
        <w:tab/>
      </w: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lastRenderedPageBreak/>
        <w:t>ANNEXURE A</w:t>
      </w: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r w:rsidRPr="004414A3">
        <w:rPr>
          <w:rFonts w:ascii="Arial Narrow" w:eastAsia="Times New Roman" w:hAnsi="Arial Narrow" w:cs="Times New Roman"/>
          <w:b/>
          <w:sz w:val="24"/>
          <w:szCs w:val="24"/>
          <w:lang w:val="en-GB"/>
        </w:rPr>
        <w:t>PR Agencies utilised by SA Tourism between April 2016 and May 2017</w:t>
      </w:r>
    </w:p>
    <w:tbl>
      <w:tblPr>
        <w:tblW w:w="10587" w:type="dxa"/>
        <w:tblInd w:w="-615" w:type="dxa"/>
        <w:tblLook w:val="04A0" w:firstRow="1" w:lastRow="0" w:firstColumn="1" w:lastColumn="0" w:noHBand="0" w:noVBand="1"/>
      </w:tblPr>
      <w:tblGrid>
        <w:gridCol w:w="5380"/>
        <w:gridCol w:w="1262"/>
        <w:gridCol w:w="588"/>
        <w:gridCol w:w="1701"/>
        <w:gridCol w:w="1656"/>
      </w:tblGrid>
      <w:tr w:rsidR="004414A3" w:rsidRPr="004414A3" w:rsidTr="00444F86">
        <w:trPr>
          <w:trHeight w:val="290"/>
        </w:trPr>
        <w:tc>
          <w:tcPr>
            <w:tcW w:w="5380" w:type="dxa"/>
            <w:tcBorders>
              <w:top w:val="nil"/>
              <w:left w:val="nil"/>
              <w:bottom w:val="nil"/>
              <w:right w:val="nil"/>
            </w:tcBorders>
            <w:shd w:val="clear" w:color="auto" w:fill="auto"/>
            <w:noWrap/>
            <w:vAlign w:val="bottom"/>
          </w:tcPr>
          <w:p w:rsidR="004414A3" w:rsidRPr="004414A3" w:rsidRDefault="004414A3" w:rsidP="004414A3">
            <w:pPr>
              <w:spacing w:after="0" w:line="240" w:lineRule="auto"/>
              <w:jc w:val="both"/>
              <w:rPr>
                <w:rFonts w:ascii="Calibri" w:eastAsia="Times New Roman" w:hAnsi="Calibri" w:cs="Calibri"/>
                <w:color w:val="000000"/>
                <w:lang w:eastAsia="en-ZA"/>
              </w:rPr>
            </w:pPr>
          </w:p>
        </w:tc>
        <w:tc>
          <w:tcPr>
            <w:tcW w:w="1262"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Calibri" w:eastAsia="Times New Roman" w:hAnsi="Calibri" w:cs="Calibri"/>
                <w:color w:val="000000"/>
                <w:lang w:eastAsia="en-ZA"/>
              </w:rPr>
            </w:pPr>
          </w:p>
        </w:tc>
        <w:tc>
          <w:tcPr>
            <w:tcW w:w="588"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701"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656"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r>
      <w:tr w:rsidR="004414A3" w:rsidRPr="004414A3" w:rsidTr="00444F86">
        <w:trPr>
          <w:trHeight w:val="290"/>
        </w:trPr>
        <w:tc>
          <w:tcPr>
            <w:tcW w:w="5380" w:type="dxa"/>
            <w:tcBorders>
              <w:top w:val="nil"/>
              <w:left w:val="nil"/>
              <w:bottom w:val="nil"/>
              <w:right w:val="nil"/>
            </w:tcBorders>
            <w:shd w:val="clear" w:color="auto" w:fill="auto"/>
            <w:noWrap/>
            <w:vAlign w:val="bottom"/>
          </w:tcPr>
          <w:p w:rsidR="004414A3" w:rsidRPr="004414A3" w:rsidRDefault="004414A3" w:rsidP="004414A3">
            <w:pPr>
              <w:spacing w:after="0" w:line="240" w:lineRule="auto"/>
              <w:jc w:val="both"/>
              <w:rPr>
                <w:rFonts w:ascii="Calibri" w:eastAsia="Times New Roman" w:hAnsi="Calibri" w:cs="Calibri"/>
                <w:color w:val="000000"/>
                <w:lang w:eastAsia="en-ZA"/>
              </w:rPr>
            </w:pPr>
          </w:p>
        </w:tc>
        <w:tc>
          <w:tcPr>
            <w:tcW w:w="1262"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Calibri" w:eastAsia="Times New Roman" w:hAnsi="Calibri" w:cs="Calibri"/>
                <w:color w:val="000000"/>
                <w:lang w:eastAsia="en-ZA"/>
              </w:rPr>
            </w:pPr>
          </w:p>
        </w:tc>
        <w:tc>
          <w:tcPr>
            <w:tcW w:w="588"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701"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656"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r>
      <w:tr w:rsidR="004414A3" w:rsidRPr="004414A3" w:rsidTr="00444F86">
        <w:trPr>
          <w:trHeight w:val="290"/>
        </w:trPr>
        <w:tc>
          <w:tcPr>
            <w:tcW w:w="5380"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262"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588"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701"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c>
          <w:tcPr>
            <w:tcW w:w="1656"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Times New Roman" w:eastAsia="Times New Roman" w:hAnsi="Times New Roman" w:cs="Times New Roman"/>
                <w:sz w:val="20"/>
                <w:szCs w:val="20"/>
                <w:lang w:eastAsia="en-ZA"/>
              </w:rPr>
            </w:pPr>
          </w:p>
        </w:tc>
      </w:tr>
      <w:tr w:rsidR="004414A3" w:rsidRPr="004414A3" w:rsidTr="00444F86">
        <w:trPr>
          <w:trHeight w:val="290"/>
        </w:trPr>
        <w:tc>
          <w:tcPr>
            <w:tcW w:w="538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414A3" w:rsidRPr="004414A3" w:rsidRDefault="004414A3" w:rsidP="004414A3">
            <w:pPr>
              <w:spacing w:after="0" w:line="240" w:lineRule="auto"/>
              <w:jc w:val="both"/>
              <w:rPr>
                <w:rFonts w:ascii="Calibri" w:eastAsia="Times New Roman" w:hAnsi="Calibri" w:cs="Calibri"/>
                <w:b/>
                <w:bCs/>
                <w:color w:val="000000"/>
                <w:lang w:eastAsia="en-ZA"/>
              </w:rPr>
            </w:pPr>
            <w:r w:rsidRPr="004414A3">
              <w:rPr>
                <w:rFonts w:ascii="Calibri" w:eastAsia="Times New Roman" w:hAnsi="Calibri" w:cs="Calibri"/>
                <w:b/>
                <w:bCs/>
                <w:color w:val="000000"/>
                <w:lang w:eastAsia="en-ZA"/>
              </w:rPr>
              <w:t>Supplier Name</w:t>
            </w:r>
          </w:p>
        </w:tc>
        <w:tc>
          <w:tcPr>
            <w:tcW w:w="1262" w:type="dxa"/>
            <w:tcBorders>
              <w:top w:val="single" w:sz="4" w:space="0" w:color="auto"/>
              <w:left w:val="nil"/>
              <w:bottom w:val="single" w:sz="4" w:space="0" w:color="auto"/>
              <w:right w:val="single" w:sz="4" w:space="0" w:color="auto"/>
            </w:tcBorders>
            <w:shd w:val="clear" w:color="000000" w:fill="FFC000"/>
            <w:noWrap/>
            <w:vAlign w:val="bottom"/>
            <w:hideMark/>
          </w:tcPr>
          <w:p w:rsidR="004414A3" w:rsidRPr="004414A3" w:rsidRDefault="004414A3" w:rsidP="004414A3">
            <w:pPr>
              <w:spacing w:after="0" w:line="240" w:lineRule="auto"/>
              <w:jc w:val="both"/>
              <w:rPr>
                <w:rFonts w:ascii="Calibri" w:eastAsia="Times New Roman" w:hAnsi="Calibri" w:cs="Calibri"/>
                <w:b/>
                <w:bCs/>
                <w:color w:val="000000"/>
                <w:lang w:eastAsia="en-ZA"/>
              </w:rPr>
            </w:pPr>
            <w:r w:rsidRPr="004414A3">
              <w:rPr>
                <w:rFonts w:ascii="Calibri" w:eastAsia="Times New Roman" w:hAnsi="Calibri" w:cs="Calibri"/>
                <w:b/>
                <w:bCs/>
                <w:color w:val="000000"/>
                <w:lang w:eastAsia="en-ZA"/>
              </w:rPr>
              <w:t>Operating Unit</w:t>
            </w:r>
          </w:p>
        </w:tc>
        <w:tc>
          <w:tcPr>
            <w:tcW w:w="588" w:type="dxa"/>
            <w:tcBorders>
              <w:top w:val="single" w:sz="4" w:space="0" w:color="auto"/>
              <w:left w:val="nil"/>
              <w:bottom w:val="single" w:sz="4" w:space="0" w:color="auto"/>
              <w:right w:val="single" w:sz="4" w:space="0" w:color="auto"/>
            </w:tcBorders>
            <w:shd w:val="clear" w:color="000000" w:fill="FFC000"/>
            <w:noWrap/>
            <w:vAlign w:val="bottom"/>
            <w:hideMark/>
          </w:tcPr>
          <w:p w:rsidR="004414A3" w:rsidRPr="004414A3" w:rsidRDefault="004414A3" w:rsidP="004414A3">
            <w:pPr>
              <w:spacing w:after="0" w:line="240" w:lineRule="auto"/>
              <w:jc w:val="both"/>
              <w:rPr>
                <w:rFonts w:ascii="Calibri" w:eastAsia="Times New Roman" w:hAnsi="Calibri" w:cs="Calibri"/>
                <w:b/>
                <w:bCs/>
                <w:color w:val="000000"/>
                <w:lang w:eastAsia="en-ZA"/>
              </w:rPr>
            </w:pPr>
            <w:r w:rsidRPr="004414A3">
              <w:rPr>
                <w:rFonts w:ascii="Calibri" w:eastAsia="Times New Roman" w:hAnsi="Calibri" w:cs="Calibri"/>
                <w:b/>
                <w:bCs/>
                <w:color w:val="000000"/>
                <w:lang w:eastAsia="en-ZA"/>
              </w:rPr>
              <w:t>Cur</w:t>
            </w:r>
          </w:p>
        </w:tc>
        <w:tc>
          <w:tcPr>
            <w:tcW w:w="1701" w:type="dxa"/>
            <w:tcBorders>
              <w:top w:val="single" w:sz="4" w:space="0" w:color="auto"/>
              <w:left w:val="nil"/>
              <w:bottom w:val="single" w:sz="4" w:space="0" w:color="auto"/>
              <w:right w:val="single" w:sz="4" w:space="0" w:color="auto"/>
            </w:tcBorders>
            <w:shd w:val="clear" w:color="000000" w:fill="FFC000"/>
            <w:noWrap/>
            <w:vAlign w:val="bottom"/>
            <w:hideMark/>
          </w:tcPr>
          <w:p w:rsidR="004414A3" w:rsidRPr="004414A3" w:rsidRDefault="004414A3" w:rsidP="004414A3">
            <w:pPr>
              <w:spacing w:after="0" w:line="240" w:lineRule="auto"/>
              <w:jc w:val="both"/>
              <w:rPr>
                <w:rFonts w:ascii="Calibri" w:eastAsia="Times New Roman" w:hAnsi="Calibri" w:cs="Calibri"/>
                <w:b/>
                <w:bCs/>
                <w:color w:val="000000"/>
                <w:lang w:eastAsia="en-ZA"/>
              </w:rPr>
            </w:pPr>
            <w:r w:rsidRPr="004414A3">
              <w:rPr>
                <w:rFonts w:ascii="Calibri" w:eastAsia="Times New Roman" w:hAnsi="Calibri" w:cs="Calibri"/>
                <w:b/>
                <w:bCs/>
                <w:color w:val="000000"/>
                <w:lang w:eastAsia="en-ZA"/>
              </w:rPr>
              <w:t xml:space="preserve"> Procured </w:t>
            </w:r>
          </w:p>
        </w:tc>
        <w:tc>
          <w:tcPr>
            <w:tcW w:w="1656" w:type="dxa"/>
            <w:tcBorders>
              <w:top w:val="single" w:sz="4" w:space="0" w:color="auto"/>
              <w:left w:val="nil"/>
              <w:bottom w:val="single" w:sz="4" w:space="0" w:color="auto"/>
              <w:right w:val="single" w:sz="4" w:space="0" w:color="auto"/>
            </w:tcBorders>
            <w:shd w:val="clear" w:color="000000" w:fill="FFC000"/>
            <w:noWrap/>
            <w:vAlign w:val="bottom"/>
            <w:hideMark/>
          </w:tcPr>
          <w:p w:rsidR="004414A3" w:rsidRPr="004414A3" w:rsidRDefault="004414A3" w:rsidP="004414A3">
            <w:pPr>
              <w:spacing w:after="0" w:line="240" w:lineRule="auto"/>
              <w:jc w:val="both"/>
              <w:rPr>
                <w:rFonts w:ascii="Calibri" w:eastAsia="Times New Roman" w:hAnsi="Calibri" w:cs="Calibri"/>
                <w:b/>
                <w:bCs/>
                <w:color w:val="000000"/>
                <w:lang w:eastAsia="en-ZA"/>
              </w:rPr>
            </w:pPr>
            <w:r w:rsidRPr="004414A3">
              <w:rPr>
                <w:rFonts w:ascii="Calibri" w:eastAsia="Times New Roman" w:hAnsi="Calibri" w:cs="Calibri"/>
                <w:b/>
                <w:bCs/>
                <w:color w:val="000000"/>
                <w:lang w:eastAsia="en-ZA"/>
              </w:rPr>
              <w:t xml:space="preserve"> Paid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Bell </w:t>
            </w:r>
            <w:proofErr w:type="spellStart"/>
            <w:r w:rsidRPr="004414A3">
              <w:rPr>
                <w:rFonts w:ascii="Arial Narrow" w:eastAsia="Times New Roman" w:hAnsi="Arial Narrow" w:cs="Calibri"/>
                <w:color w:val="000000"/>
                <w:lang w:eastAsia="en-ZA"/>
              </w:rPr>
              <w:t>Pottinger</w:t>
            </w:r>
            <w:proofErr w:type="spellEnd"/>
            <w:r w:rsidRPr="004414A3">
              <w:rPr>
                <w:rFonts w:ascii="Arial Narrow" w:eastAsia="Times New Roman" w:hAnsi="Arial Narrow" w:cs="Calibri"/>
                <w:color w:val="000000"/>
                <w:lang w:eastAsia="en-ZA"/>
              </w:rPr>
              <w:t xml:space="preserve"> LLP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London</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8 611 281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9 600 858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proofErr w:type="spellStart"/>
            <w:r w:rsidRPr="004414A3">
              <w:rPr>
                <w:rFonts w:ascii="Arial Narrow" w:eastAsia="Times New Roman" w:hAnsi="Arial Narrow" w:cs="Calibri"/>
                <w:color w:val="000000"/>
                <w:lang w:eastAsia="en-ZA"/>
              </w:rPr>
              <w:t>Grebstad</w:t>
            </w:r>
            <w:proofErr w:type="spellEnd"/>
            <w:r w:rsidRPr="004414A3">
              <w:rPr>
                <w:rFonts w:ascii="Arial Narrow" w:eastAsia="Times New Roman" w:hAnsi="Arial Narrow" w:cs="Calibri"/>
                <w:color w:val="000000"/>
                <w:lang w:eastAsia="en-ZA"/>
              </w:rPr>
              <w:t xml:space="preserve"> Hicks Communications (Shanghai) Limited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Beijing</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1 705 052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1 705 052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HEREBAN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Paris</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2 181 458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2 618 064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proofErr w:type="spellStart"/>
            <w:r w:rsidRPr="004414A3">
              <w:rPr>
                <w:rFonts w:ascii="Arial Narrow" w:eastAsia="Times New Roman" w:hAnsi="Arial Narrow" w:cs="Calibri"/>
                <w:color w:val="000000"/>
                <w:lang w:eastAsia="en-ZA"/>
              </w:rPr>
              <w:t>Kleber</w:t>
            </w:r>
            <w:proofErr w:type="spellEnd"/>
            <w:r w:rsidRPr="004414A3">
              <w:rPr>
                <w:rFonts w:ascii="Arial Narrow" w:eastAsia="Times New Roman" w:hAnsi="Arial Narrow" w:cs="Calibri"/>
                <w:color w:val="000000"/>
                <w:lang w:eastAsia="en-ZA"/>
              </w:rPr>
              <w:t xml:space="preserve"> PR Network GMBH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Frankfurt</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1 923 864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1 754 276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KPRN network GmbH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Frankfurt</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7 651 195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8 190 219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MELTWATER SOUTH AFRICA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Head Office</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300 000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300 000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Newell Public Relations (Beijing) Ltd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Beijing</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657 480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1 772 429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Professional Public Relations Pty Limited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Sydney</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5 080 368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4 692 445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Simply </w:t>
            </w:r>
            <w:proofErr w:type="spellStart"/>
            <w:r w:rsidRPr="004414A3">
              <w:rPr>
                <w:rFonts w:ascii="Arial Narrow" w:eastAsia="Times New Roman" w:hAnsi="Arial Narrow" w:cs="Calibri"/>
                <w:color w:val="000000"/>
                <w:lang w:eastAsia="en-ZA"/>
              </w:rPr>
              <w:t>Communicatie</w:t>
            </w:r>
            <w:proofErr w:type="spellEnd"/>
            <w:r w:rsidRPr="004414A3">
              <w:rPr>
                <w:rFonts w:ascii="Arial Narrow" w:eastAsia="Times New Roman" w:hAnsi="Arial Narrow" w:cs="Calibri"/>
                <w:color w:val="000000"/>
                <w:lang w:eastAsia="en-ZA"/>
              </w:rPr>
              <w:t xml:space="preserve"> BV t/a Simply PR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Amsterdam</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1 431 531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1 441 898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The Hallway Group Pty Ltd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Sydney</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1 601 703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1 483 951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W!T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New York</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4 060 222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4 103 136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Weber </w:t>
            </w:r>
            <w:proofErr w:type="spellStart"/>
            <w:r w:rsidRPr="004414A3">
              <w:rPr>
                <w:rFonts w:ascii="Arial Narrow" w:eastAsia="Times New Roman" w:hAnsi="Arial Narrow" w:cs="Calibri"/>
                <w:color w:val="000000"/>
                <w:lang w:eastAsia="en-ZA"/>
              </w:rPr>
              <w:t>Shandwick</w:t>
            </w:r>
            <w:proofErr w:type="spellEnd"/>
            <w:r w:rsidRPr="004414A3">
              <w:rPr>
                <w:rFonts w:ascii="Arial Narrow" w:eastAsia="Times New Roman" w:hAnsi="Arial Narrow" w:cs="Calibri"/>
                <w:color w:val="000000"/>
                <w:lang w:eastAsia="en-ZA"/>
              </w:rPr>
              <w:t xml:space="preserve"> [CMGRP (I) </w:t>
            </w:r>
            <w:proofErr w:type="spellStart"/>
            <w:r w:rsidRPr="004414A3">
              <w:rPr>
                <w:rFonts w:ascii="Arial Narrow" w:eastAsia="Times New Roman" w:hAnsi="Arial Narrow" w:cs="Calibri"/>
                <w:color w:val="000000"/>
                <w:lang w:eastAsia="en-ZA"/>
              </w:rPr>
              <w:t>Pvt.</w:t>
            </w:r>
            <w:proofErr w:type="spellEnd"/>
            <w:r w:rsidRPr="004414A3">
              <w:rPr>
                <w:rFonts w:ascii="Arial Narrow" w:eastAsia="Times New Roman" w:hAnsi="Arial Narrow" w:cs="Calibri"/>
                <w:color w:val="000000"/>
                <w:lang w:eastAsia="en-ZA"/>
              </w:rPr>
              <w:t xml:space="preserve"> Ltd.] 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Mumbai</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1 212 889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961 303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White Knight Total</w:t>
            </w:r>
          </w:p>
        </w:tc>
        <w:tc>
          <w:tcPr>
            <w:tcW w:w="1262"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Japan</w:t>
            </w:r>
          </w:p>
        </w:tc>
        <w:tc>
          <w:tcPr>
            <w:tcW w:w="588" w:type="dxa"/>
            <w:tcBorders>
              <w:top w:val="nil"/>
              <w:left w:val="nil"/>
              <w:bottom w:val="single" w:sz="4" w:space="0" w:color="auto"/>
              <w:right w:val="single" w:sz="4" w:space="0" w:color="auto"/>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2 055 058 </w:t>
            </w:r>
          </w:p>
        </w:tc>
        <w:tc>
          <w:tcPr>
            <w:tcW w:w="1656" w:type="dxa"/>
            <w:tcBorders>
              <w:top w:val="nil"/>
              <w:left w:val="nil"/>
              <w:bottom w:val="single" w:sz="4" w:space="0" w:color="auto"/>
              <w:right w:val="single" w:sz="4" w:space="0" w:color="auto"/>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2 055 058 </w:t>
            </w:r>
          </w:p>
        </w:tc>
      </w:tr>
      <w:tr w:rsidR="004414A3" w:rsidRPr="004414A3" w:rsidTr="00444F86">
        <w:trPr>
          <w:trHeight w:val="290"/>
        </w:trPr>
        <w:tc>
          <w:tcPr>
            <w:tcW w:w="5380" w:type="dxa"/>
            <w:tcBorders>
              <w:top w:val="nil"/>
              <w:left w:val="single" w:sz="4" w:space="0" w:color="auto"/>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TOTAL</w:t>
            </w:r>
          </w:p>
        </w:tc>
        <w:tc>
          <w:tcPr>
            <w:tcW w:w="1262"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w:t>
            </w:r>
          </w:p>
        </w:tc>
        <w:tc>
          <w:tcPr>
            <w:tcW w:w="588" w:type="dxa"/>
            <w:tcBorders>
              <w:top w:val="nil"/>
              <w:left w:val="nil"/>
              <w:bottom w:val="single" w:sz="4" w:space="0" w:color="auto"/>
              <w:right w:val="single" w:sz="4" w:space="0" w:color="auto"/>
            </w:tcBorders>
            <w:shd w:val="clear" w:color="000000" w:fill="DCE6F1"/>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ZAR</w:t>
            </w:r>
          </w:p>
        </w:tc>
        <w:tc>
          <w:tcPr>
            <w:tcW w:w="1701"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38 472 101 </w:t>
            </w:r>
          </w:p>
        </w:tc>
        <w:tc>
          <w:tcPr>
            <w:tcW w:w="1656" w:type="dxa"/>
            <w:tcBorders>
              <w:top w:val="nil"/>
              <w:left w:val="nil"/>
              <w:bottom w:val="single" w:sz="4" w:space="0" w:color="auto"/>
              <w:right w:val="single" w:sz="4" w:space="0" w:color="auto"/>
            </w:tcBorders>
            <w:shd w:val="clear" w:color="000000" w:fill="DCE6F1"/>
            <w:noWrap/>
            <w:vAlign w:val="center"/>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r w:rsidRPr="004414A3">
              <w:rPr>
                <w:rFonts w:ascii="Arial Narrow" w:eastAsia="Times New Roman" w:hAnsi="Arial Narrow" w:cs="Calibri"/>
                <w:color w:val="000000"/>
                <w:lang w:eastAsia="en-ZA"/>
              </w:rPr>
              <w:t xml:space="preserve">        40 678 690 </w:t>
            </w:r>
          </w:p>
        </w:tc>
      </w:tr>
      <w:tr w:rsidR="004414A3" w:rsidRPr="004414A3" w:rsidTr="00444F86">
        <w:trPr>
          <w:trHeight w:val="290"/>
        </w:trPr>
        <w:tc>
          <w:tcPr>
            <w:tcW w:w="5380"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Calibri"/>
                <w:color w:val="000000"/>
                <w:lang w:eastAsia="en-ZA"/>
              </w:rPr>
            </w:pPr>
          </w:p>
        </w:tc>
        <w:tc>
          <w:tcPr>
            <w:tcW w:w="1262"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Times New Roman"/>
                <w:sz w:val="20"/>
                <w:szCs w:val="20"/>
                <w:lang w:eastAsia="en-ZA"/>
              </w:rPr>
            </w:pPr>
          </w:p>
        </w:tc>
        <w:tc>
          <w:tcPr>
            <w:tcW w:w="588" w:type="dxa"/>
            <w:tcBorders>
              <w:top w:val="nil"/>
              <w:left w:val="nil"/>
              <w:bottom w:val="nil"/>
              <w:right w:val="nil"/>
            </w:tcBorders>
            <w:shd w:val="clear" w:color="auto" w:fill="auto"/>
            <w:noWrap/>
            <w:vAlign w:val="bottom"/>
            <w:hideMark/>
          </w:tcPr>
          <w:p w:rsidR="004414A3" w:rsidRPr="004414A3" w:rsidRDefault="004414A3" w:rsidP="004414A3">
            <w:pPr>
              <w:spacing w:after="0" w:line="240" w:lineRule="auto"/>
              <w:jc w:val="both"/>
              <w:rPr>
                <w:rFonts w:ascii="Arial Narrow" w:eastAsia="Times New Roman" w:hAnsi="Arial Narrow" w:cs="Times New Roman"/>
                <w:sz w:val="20"/>
                <w:szCs w:val="20"/>
                <w:lang w:eastAsia="en-ZA"/>
              </w:rPr>
            </w:pPr>
          </w:p>
        </w:tc>
        <w:tc>
          <w:tcPr>
            <w:tcW w:w="1701" w:type="dxa"/>
            <w:tcBorders>
              <w:top w:val="nil"/>
              <w:left w:val="nil"/>
              <w:bottom w:val="nil"/>
              <w:right w:val="nil"/>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Times New Roman"/>
                <w:sz w:val="20"/>
                <w:szCs w:val="20"/>
                <w:lang w:eastAsia="en-ZA"/>
              </w:rPr>
            </w:pPr>
          </w:p>
        </w:tc>
        <w:tc>
          <w:tcPr>
            <w:tcW w:w="1656" w:type="dxa"/>
            <w:tcBorders>
              <w:top w:val="nil"/>
              <w:left w:val="nil"/>
              <w:bottom w:val="nil"/>
              <w:right w:val="nil"/>
            </w:tcBorders>
            <w:shd w:val="clear" w:color="auto" w:fill="auto"/>
            <w:noWrap/>
            <w:vAlign w:val="center"/>
            <w:hideMark/>
          </w:tcPr>
          <w:p w:rsidR="004414A3" w:rsidRPr="004414A3" w:rsidRDefault="004414A3" w:rsidP="004414A3">
            <w:pPr>
              <w:spacing w:after="0" w:line="240" w:lineRule="auto"/>
              <w:jc w:val="both"/>
              <w:rPr>
                <w:rFonts w:ascii="Arial Narrow" w:eastAsia="Times New Roman" w:hAnsi="Arial Narrow" w:cs="Times New Roman"/>
                <w:sz w:val="20"/>
                <w:szCs w:val="20"/>
                <w:lang w:eastAsia="en-ZA"/>
              </w:rPr>
            </w:pPr>
          </w:p>
        </w:tc>
      </w:tr>
    </w:tbl>
    <w:p w:rsidR="004414A3" w:rsidRPr="004414A3" w:rsidRDefault="004414A3" w:rsidP="004414A3">
      <w:pPr>
        <w:spacing w:after="0" w:line="360" w:lineRule="auto"/>
        <w:ind w:left="720" w:hanging="720"/>
        <w:contextualSpacing/>
        <w:jc w:val="both"/>
        <w:rPr>
          <w:rFonts w:ascii="Arial Narrow" w:eastAsia="Times New Roman" w:hAnsi="Arial Narrow" w:cs="Times New Roman"/>
          <w:b/>
          <w:sz w:val="24"/>
          <w:szCs w:val="24"/>
          <w:lang w:val="en-GB"/>
        </w:rPr>
      </w:pPr>
    </w:p>
    <w:p w:rsidR="004414A3" w:rsidRPr="004414A3" w:rsidRDefault="004414A3" w:rsidP="004414A3">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val="en-GB" w:eastAsia="en-GB"/>
        </w:rPr>
      </w:pPr>
    </w:p>
    <w:p w:rsidR="0035732A" w:rsidRDefault="0035732A">
      <w:bookmarkStart w:id="0" w:name="_GoBack"/>
      <w:bookmarkEnd w:id="0"/>
    </w:p>
    <w:sectPr w:rsidR="0035732A"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4414A3"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4414A3">
    <w:pPr>
      <w:pStyle w:val="Footer"/>
      <w:jc w:val="right"/>
    </w:pPr>
  </w:p>
  <w:p w:rsidR="001656DE" w:rsidRDefault="004414A3">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D5B8E"/>
    <w:multiLevelType w:val="hybridMultilevel"/>
    <w:tmpl w:val="7ABE6C44"/>
    <w:lvl w:ilvl="0" w:tplc="3F341BA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586638"/>
    <w:multiLevelType w:val="hybridMultilevel"/>
    <w:tmpl w:val="F68CEB10"/>
    <w:lvl w:ilvl="0" w:tplc="842AC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EA038D"/>
    <w:multiLevelType w:val="hybridMultilevel"/>
    <w:tmpl w:val="2118E556"/>
    <w:lvl w:ilvl="0" w:tplc="163ECBF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A3"/>
    <w:rsid w:val="0035732A"/>
    <w:rsid w:val="004414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5830F-8AF8-4522-BB3D-F589AD8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414A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4414A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4414A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2017-06-12T11:35:00Z</dcterms:created>
  <dcterms:modified xsi:type="dcterms:W3CDTF">2017-06-12T11:35:00Z</dcterms:modified>
</cp:coreProperties>
</file>