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3D06A2" w:rsidRDefault="00BC5A3F" w:rsidP="003D06A2">
      <w:pPr>
        <w:spacing w:line="276" w:lineRule="auto"/>
        <w:jc w:val="center"/>
        <w:rPr>
          <w:rFonts w:ascii="Arial" w:hAnsi="Arial" w:cs="Arial"/>
          <w:b/>
          <w:sz w:val="22"/>
          <w:szCs w:val="22"/>
        </w:rPr>
      </w:pPr>
      <w:bookmarkStart w:id="0" w:name="_Hlk34206045"/>
      <w:r w:rsidRPr="003D06A2">
        <w:rPr>
          <w:rFonts w:ascii="Arial" w:hAnsi="Arial" w:cs="Arial"/>
          <w:b/>
          <w:sz w:val="22"/>
          <w:szCs w:val="22"/>
        </w:rPr>
        <w:t xml:space="preserve">NATIONAL </w:t>
      </w:r>
      <w:r w:rsidR="00E938DE" w:rsidRPr="003D06A2">
        <w:rPr>
          <w:rFonts w:ascii="Arial" w:hAnsi="Arial" w:cs="Arial"/>
          <w:b/>
          <w:sz w:val="22"/>
          <w:szCs w:val="22"/>
        </w:rPr>
        <w:t>ASSEMBLY</w:t>
      </w:r>
    </w:p>
    <w:p w:rsidR="00BC5A3F" w:rsidRPr="003D06A2" w:rsidRDefault="00BC5A3F" w:rsidP="003D06A2">
      <w:pPr>
        <w:spacing w:line="276" w:lineRule="auto"/>
        <w:jc w:val="center"/>
        <w:rPr>
          <w:rFonts w:ascii="Arial" w:hAnsi="Arial" w:cs="Arial"/>
          <w:b/>
          <w:sz w:val="22"/>
          <w:szCs w:val="22"/>
        </w:rPr>
      </w:pPr>
      <w:r w:rsidRPr="003D06A2">
        <w:rPr>
          <w:rFonts w:ascii="Arial" w:hAnsi="Arial" w:cs="Arial"/>
          <w:b/>
          <w:sz w:val="22"/>
          <w:szCs w:val="22"/>
        </w:rPr>
        <w:t xml:space="preserve">QUESTION FOR </w:t>
      </w:r>
      <w:r w:rsidR="00E938DE" w:rsidRPr="003D06A2">
        <w:rPr>
          <w:rFonts w:ascii="Arial" w:hAnsi="Arial" w:cs="Arial"/>
          <w:b/>
          <w:sz w:val="22"/>
          <w:szCs w:val="22"/>
        </w:rPr>
        <w:t>WRITTEN</w:t>
      </w:r>
      <w:r w:rsidRPr="003D06A2">
        <w:rPr>
          <w:rFonts w:ascii="Arial" w:hAnsi="Arial" w:cs="Arial"/>
          <w:b/>
          <w:sz w:val="22"/>
          <w:szCs w:val="22"/>
        </w:rPr>
        <w:t xml:space="preserve"> REPLY</w:t>
      </w:r>
    </w:p>
    <w:p w:rsidR="00BC5A3F" w:rsidRPr="003D06A2" w:rsidRDefault="00BC5A3F" w:rsidP="003D06A2">
      <w:pPr>
        <w:spacing w:line="276" w:lineRule="auto"/>
        <w:jc w:val="center"/>
        <w:rPr>
          <w:rFonts w:ascii="Arial" w:hAnsi="Arial" w:cs="Arial"/>
          <w:b/>
          <w:sz w:val="22"/>
          <w:szCs w:val="22"/>
        </w:rPr>
      </w:pPr>
      <w:r w:rsidRPr="003D06A2">
        <w:rPr>
          <w:rFonts w:ascii="Arial" w:hAnsi="Arial" w:cs="Arial"/>
          <w:b/>
          <w:sz w:val="22"/>
          <w:szCs w:val="22"/>
        </w:rPr>
        <w:t xml:space="preserve">QUESTION NUMBER: </w:t>
      </w:r>
      <w:bookmarkStart w:id="1" w:name="_Hlk34208942"/>
      <w:r w:rsidR="00C77F83" w:rsidRPr="003D06A2">
        <w:rPr>
          <w:rFonts w:ascii="Arial" w:hAnsi="Arial" w:cs="Arial"/>
          <w:b/>
          <w:sz w:val="22"/>
          <w:szCs w:val="22"/>
        </w:rPr>
        <w:t>1506</w:t>
      </w:r>
      <w:r w:rsidRPr="003D06A2">
        <w:rPr>
          <w:rFonts w:ascii="Arial" w:hAnsi="Arial" w:cs="Arial"/>
          <w:b/>
          <w:sz w:val="22"/>
          <w:szCs w:val="22"/>
        </w:rPr>
        <w:t>[</w:t>
      </w:r>
      <w:bookmarkStart w:id="2" w:name="_GoBack"/>
      <w:r w:rsidR="00C77F83" w:rsidRPr="003D06A2">
        <w:rPr>
          <w:rFonts w:ascii="Arial" w:hAnsi="Arial" w:cs="Arial"/>
          <w:b/>
          <w:sz w:val="22"/>
          <w:szCs w:val="22"/>
        </w:rPr>
        <w:t>NW1877E</w:t>
      </w:r>
      <w:bookmarkEnd w:id="2"/>
      <w:r w:rsidRPr="003D06A2">
        <w:rPr>
          <w:rFonts w:ascii="Arial" w:hAnsi="Arial" w:cs="Arial"/>
          <w:b/>
          <w:sz w:val="22"/>
          <w:szCs w:val="22"/>
        </w:rPr>
        <w:t>]</w:t>
      </w:r>
      <w:bookmarkEnd w:id="1"/>
    </w:p>
    <w:bookmarkEnd w:id="0"/>
    <w:p w:rsidR="008E3D62" w:rsidRPr="003D06A2" w:rsidRDefault="008E3D62" w:rsidP="003D06A2">
      <w:pPr>
        <w:spacing w:line="276" w:lineRule="auto"/>
        <w:jc w:val="both"/>
        <w:rPr>
          <w:rFonts w:ascii="Arial" w:hAnsi="Arial" w:cs="Arial"/>
          <w:b/>
          <w:sz w:val="22"/>
          <w:szCs w:val="22"/>
        </w:rPr>
      </w:pPr>
    </w:p>
    <w:p w:rsidR="00C77F83" w:rsidRPr="003D06A2" w:rsidRDefault="00C77F83" w:rsidP="003D06A2">
      <w:pPr>
        <w:spacing w:before="100" w:beforeAutospacing="1" w:after="100" w:afterAutospacing="1" w:line="276" w:lineRule="auto"/>
        <w:ind w:left="709" w:hanging="709"/>
        <w:jc w:val="both"/>
        <w:rPr>
          <w:rFonts w:ascii="Arial" w:hAnsi="Arial" w:cs="Arial"/>
          <w:b/>
          <w:sz w:val="22"/>
          <w:szCs w:val="22"/>
          <w:lang w:val="en-GB"/>
        </w:rPr>
      </w:pPr>
      <w:r w:rsidRPr="003D06A2">
        <w:rPr>
          <w:rFonts w:ascii="Arial" w:eastAsia="Calibri" w:hAnsi="Arial" w:cs="Arial"/>
          <w:b/>
          <w:sz w:val="22"/>
          <w:szCs w:val="22"/>
          <w:lang w:val="de-DE"/>
        </w:rPr>
        <w:t>1506.</w:t>
      </w:r>
      <w:r w:rsidRPr="003D06A2">
        <w:rPr>
          <w:rFonts w:ascii="Arial" w:eastAsia="Calibri" w:hAnsi="Arial" w:cs="Arial"/>
          <w:b/>
          <w:sz w:val="22"/>
          <w:szCs w:val="22"/>
          <w:lang w:val="de-DE"/>
        </w:rPr>
        <w:tab/>
        <w:t>Mr C Brink</w:t>
      </w:r>
      <w:r w:rsidRPr="003D06A2">
        <w:rPr>
          <w:rFonts w:ascii="Arial" w:hAnsi="Arial" w:cs="Arial"/>
          <w:b/>
          <w:sz w:val="22"/>
          <w:szCs w:val="22"/>
        </w:rPr>
        <w:t xml:space="preserve">(DA) to ask the Minister of </w:t>
      </w:r>
      <w:r w:rsidRPr="003D06A2">
        <w:rPr>
          <w:rFonts w:ascii="Arial" w:hAnsi="Arial" w:cs="Arial"/>
          <w:b/>
          <w:noProof/>
          <w:sz w:val="22"/>
          <w:szCs w:val="22"/>
          <w:lang w:val="af-ZA"/>
        </w:rPr>
        <w:t>Finance</w:t>
      </w:r>
      <w:r w:rsidR="00FB6E21" w:rsidRPr="003D06A2">
        <w:rPr>
          <w:rFonts w:ascii="Arial" w:hAnsi="Arial" w:cs="Arial"/>
          <w:b/>
          <w:noProof/>
          <w:sz w:val="22"/>
          <w:szCs w:val="22"/>
          <w:lang w:val="af-ZA"/>
        </w:rPr>
        <w:t>:</w:t>
      </w:r>
    </w:p>
    <w:p w:rsidR="00C77F83" w:rsidRPr="003D06A2" w:rsidRDefault="00C77F83" w:rsidP="003D06A2">
      <w:pPr>
        <w:spacing w:before="100" w:beforeAutospacing="1" w:after="100" w:afterAutospacing="1" w:line="276" w:lineRule="auto"/>
        <w:ind w:left="709" w:hanging="709"/>
        <w:jc w:val="both"/>
        <w:outlineLvl w:val="0"/>
        <w:rPr>
          <w:rFonts w:ascii="Arial" w:hAnsi="Arial" w:cs="Arial"/>
          <w:sz w:val="22"/>
          <w:szCs w:val="22"/>
        </w:rPr>
      </w:pPr>
      <w:r w:rsidRPr="003D06A2">
        <w:rPr>
          <w:rFonts w:ascii="Arial" w:hAnsi="Arial" w:cs="Arial"/>
          <w:sz w:val="22"/>
          <w:szCs w:val="22"/>
        </w:rPr>
        <w:t>(1)</w:t>
      </w:r>
      <w:r w:rsidRPr="003D06A2">
        <w:rPr>
          <w:rFonts w:ascii="Arial" w:hAnsi="Arial" w:cs="Arial"/>
          <w:sz w:val="22"/>
          <w:szCs w:val="22"/>
        </w:rPr>
        <w:tab/>
        <w:t xml:space="preserve">With reference to the information that has to be reported to him in terms of Chapter 13 of the Local Government: Municipal Finance Management Act, Act 56 of 2003, (a) for which of the municipalities in the Free State did the Municipal Financial Recovery Service prepare </w:t>
      </w:r>
      <w:r w:rsidRPr="003D06A2">
        <w:rPr>
          <w:rFonts w:ascii="Arial" w:hAnsi="Arial" w:cs="Arial"/>
          <w:iCs/>
          <w:sz w:val="22"/>
          <w:szCs w:val="22"/>
        </w:rPr>
        <w:t>mandatory</w:t>
      </w:r>
      <w:r w:rsidRPr="003D06A2">
        <w:rPr>
          <w:rFonts w:ascii="Arial" w:hAnsi="Arial" w:cs="Arial"/>
          <w:sz w:val="22"/>
          <w:szCs w:val="22"/>
        </w:rPr>
        <w:t xml:space="preserve"> financial recovery plans (MFRS) since 1 July 2016 and (b) on what date (i) was each financial recovery plan adopted and (ii) did he last receive a progress report from the Member of the Executive Council (MEC) of finance and/or the MEC for local government in the Free State in respect of the municipality terms of section 147(1)(b)(ii); </w:t>
      </w:r>
    </w:p>
    <w:p w:rsidR="00C77F83" w:rsidRPr="003D06A2" w:rsidRDefault="00F40F40" w:rsidP="003D06A2">
      <w:pPr>
        <w:spacing w:before="100" w:beforeAutospacing="1" w:after="100" w:afterAutospacing="1" w:line="276" w:lineRule="auto"/>
        <w:ind w:left="709" w:hanging="709"/>
        <w:jc w:val="both"/>
        <w:outlineLvl w:val="0"/>
        <w:rPr>
          <w:rFonts w:ascii="Arial" w:hAnsi="Arial" w:cs="Arial"/>
          <w:sz w:val="22"/>
          <w:szCs w:val="22"/>
        </w:rPr>
      </w:pPr>
      <w:r w:rsidRPr="003D06A2">
        <w:rPr>
          <w:rFonts w:ascii="Arial" w:hAnsi="Arial" w:cs="Arial"/>
          <w:sz w:val="22"/>
          <w:szCs w:val="22"/>
        </w:rPr>
        <w:t>(</w:t>
      </w:r>
      <w:r w:rsidR="00863F4E" w:rsidRPr="003D06A2">
        <w:rPr>
          <w:rFonts w:ascii="Arial" w:hAnsi="Arial" w:cs="Arial"/>
          <w:sz w:val="22"/>
          <w:szCs w:val="22"/>
        </w:rPr>
        <w:t>2</w:t>
      </w:r>
      <w:r w:rsidRPr="003D06A2">
        <w:rPr>
          <w:rFonts w:ascii="Arial" w:hAnsi="Arial" w:cs="Arial"/>
          <w:sz w:val="22"/>
          <w:szCs w:val="22"/>
        </w:rPr>
        <w:t>)</w:t>
      </w:r>
      <w:r w:rsidRPr="003D06A2">
        <w:rPr>
          <w:rFonts w:ascii="Arial" w:hAnsi="Arial" w:cs="Arial"/>
          <w:sz w:val="22"/>
          <w:szCs w:val="22"/>
        </w:rPr>
        <w:tab/>
        <w:t>W</w:t>
      </w:r>
      <w:r w:rsidR="00C77F83" w:rsidRPr="003D06A2">
        <w:rPr>
          <w:rFonts w:ascii="Arial" w:hAnsi="Arial" w:cs="Arial"/>
          <w:sz w:val="22"/>
          <w:szCs w:val="22"/>
        </w:rPr>
        <w:t>hether he has found that each specified municipality is currently implement</w:t>
      </w:r>
      <w:r w:rsidRPr="003D06A2">
        <w:rPr>
          <w:rFonts w:ascii="Arial" w:hAnsi="Arial" w:cs="Arial"/>
          <w:sz w:val="22"/>
          <w:szCs w:val="22"/>
        </w:rPr>
        <w:t>ing</w:t>
      </w:r>
      <w:r w:rsidR="00C77F83" w:rsidRPr="003D06A2">
        <w:rPr>
          <w:rFonts w:ascii="Arial" w:hAnsi="Arial" w:cs="Arial"/>
          <w:sz w:val="22"/>
          <w:szCs w:val="22"/>
        </w:rPr>
        <w:t xml:space="preserve"> its financial recovery plan as required and/or expected by him and/or the MFRS; if not, what is the nature and extent of each municipality’s breach of its financial re</w:t>
      </w:r>
      <w:r w:rsidR="00C37FD1" w:rsidRPr="003D06A2">
        <w:rPr>
          <w:rFonts w:ascii="Arial" w:hAnsi="Arial" w:cs="Arial"/>
          <w:sz w:val="22"/>
          <w:szCs w:val="22"/>
        </w:rPr>
        <w:t>c</w:t>
      </w:r>
      <w:r w:rsidR="00C77F83" w:rsidRPr="003D06A2">
        <w:rPr>
          <w:rFonts w:ascii="Arial" w:hAnsi="Arial" w:cs="Arial"/>
          <w:sz w:val="22"/>
          <w:szCs w:val="22"/>
        </w:rPr>
        <w:t>overy plan;</w:t>
      </w:r>
    </w:p>
    <w:p w:rsidR="00C77F83" w:rsidRPr="003D06A2" w:rsidRDefault="00C77F83" w:rsidP="003D06A2">
      <w:pPr>
        <w:spacing w:before="100" w:beforeAutospacing="1" w:after="100" w:afterAutospacing="1" w:line="276" w:lineRule="auto"/>
        <w:ind w:left="709" w:hanging="709"/>
        <w:jc w:val="both"/>
        <w:outlineLvl w:val="0"/>
        <w:rPr>
          <w:rFonts w:ascii="Arial" w:hAnsi="Arial" w:cs="Arial"/>
          <w:sz w:val="22"/>
          <w:szCs w:val="22"/>
        </w:rPr>
      </w:pPr>
      <w:r w:rsidRPr="003D06A2">
        <w:rPr>
          <w:rFonts w:ascii="Arial" w:hAnsi="Arial" w:cs="Arial"/>
          <w:sz w:val="22"/>
          <w:szCs w:val="22"/>
        </w:rPr>
        <w:t>(3)</w:t>
      </w:r>
      <w:r w:rsidRPr="003D06A2">
        <w:rPr>
          <w:rFonts w:ascii="Arial" w:hAnsi="Arial" w:cs="Arial"/>
          <w:sz w:val="22"/>
          <w:szCs w:val="22"/>
        </w:rPr>
        <w:tab/>
      </w:r>
      <w:r w:rsidR="00F40F40" w:rsidRPr="003D06A2">
        <w:rPr>
          <w:rFonts w:ascii="Arial" w:hAnsi="Arial" w:cs="Arial"/>
          <w:sz w:val="22"/>
          <w:szCs w:val="22"/>
        </w:rPr>
        <w:t>W</w:t>
      </w:r>
      <w:r w:rsidRPr="003D06A2">
        <w:rPr>
          <w:rFonts w:ascii="Arial" w:hAnsi="Arial" w:cs="Arial"/>
          <w:sz w:val="22"/>
          <w:szCs w:val="22"/>
        </w:rPr>
        <w:t xml:space="preserve">hether each municipality has successfully completed any financial recovery plan prepared for it as contemplated by section 148(2); if not, why not; if so, what are the relevant </w:t>
      </w:r>
      <w:r w:rsidR="0022334B" w:rsidRPr="003D06A2">
        <w:rPr>
          <w:rFonts w:ascii="Arial" w:hAnsi="Arial" w:cs="Arial"/>
          <w:sz w:val="22"/>
          <w:szCs w:val="22"/>
        </w:rPr>
        <w:t>details.</w:t>
      </w:r>
    </w:p>
    <w:p w:rsidR="00033146" w:rsidRPr="003D06A2" w:rsidRDefault="00C77F83" w:rsidP="003D06A2">
      <w:pPr>
        <w:spacing w:before="100" w:beforeAutospacing="1" w:after="100" w:afterAutospacing="1" w:line="276" w:lineRule="auto"/>
        <w:ind w:left="709" w:hanging="709"/>
        <w:jc w:val="both"/>
        <w:outlineLvl w:val="0"/>
        <w:rPr>
          <w:rFonts w:ascii="Arial" w:hAnsi="Arial" w:cs="Arial"/>
          <w:sz w:val="22"/>
          <w:szCs w:val="22"/>
        </w:rPr>
      </w:pPr>
      <w:r w:rsidRPr="003D06A2">
        <w:rPr>
          <w:rFonts w:ascii="Arial" w:hAnsi="Arial" w:cs="Arial"/>
          <w:sz w:val="22"/>
          <w:szCs w:val="22"/>
        </w:rPr>
        <w:t>(4)</w:t>
      </w:r>
      <w:r w:rsidRPr="003D06A2">
        <w:rPr>
          <w:rFonts w:ascii="Arial" w:hAnsi="Arial" w:cs="Arial"/>
          <w:sz w:val="22"/>
          <w:szCs w:val="22"/>
        </w:rPr>
        <w:tab/>
      </w:r>
      <w:r w:rsidR="00F40F40" w:rsidRPr="003D06A2">
        <w:rPr>
          <w:rFonts w:ascii="Arial" w:hAnsi="Arial" w:cs="Arial"/>
          <w:sz w:val="22"/>
          <w:szCs w:val="22"/>
        </w:rPr>
        <w:t>W</w:t>
      </w:r>
      <w:r w:rsidRPr="003D06A2">
        <w:rPr>
          <w:rFonts w:ascii="Arial" w:hAnsi="Arial" w:cs="Arial"/>
          <w:sz w:val="22"/>
          <w:szCs w:val="22"/>
        </w:rPr>
        <w:t>hether he and/or the MFRS have had any discussions with the Minister of Cooperative Governance and Traditional Affairs regarding each municipality; if not, why not; if so, what were the outcomes of such discussions?</w:t>
      </w:r>
      <w:r w:rsidRPr="003D06A2">
        <w:rPr>
          <w:rFonts w:ascii="Arial" w:hAnsi="Arial" w:cs="Arial"/>
          <w:sz w:val="22"/>
          <w:szCs w:val="22"/>
        </w:rPr>
        <w:tab/>
      </w:r>
    </w:p>
    <w:p w:rsidR="00C77F83" w:rsidRPr="003D06A2" w:rsidRDefault="00C77F83" w:rsidP="003D06A2">
      <w:pPr>
        <w:spacing w:before="100" w:beforeAutospacing="1" w:after="100" w:afterAutospacing="1" w:line="276" w:lineRule="auto"/>
        <w:ind w:left="709" w:hanging="709"/>
        <w:jc w:val="both"/>
        <w:outlineLvl w:val="0"/>
        <w:rPr>
          <w:rFonts w:ascii="Arial" w:hAnsi="Arial" w:cs="Arial"/>
          <w:sz w:val="22"/>
          <w:szCs w:val="22"/>
        </w:rPr>
      </w:pPr>
      <w:r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r>
      <w:r w:rsidR="00F40F40" w:rsidRPr="003D06A2">
        <w:rPr>
          <w:rFonts w:ascii="Arial" w:hAnsi="Arial" w:cs="Arial"/>
          <w:sz w:val="22"/>
          <w:szCs w:val="22"/>
        </w:rPr>
        <w:tab/>
      </w:r>
      <w:r w:rsidR="00F40F40" w:rsidRPr="003D06A2">
        <w:rPr>
          <w:rFonts w:ascii="Arial" w:hAnsi="Arial" w:cs="Arial"/>
          <w:sz w:val="22"/>
          <w:szCs w:val="22"/>
        </w:rPr>
        <w:tab/>
      </w:r>
      <w:r w:rsidR="00F40F40" w:rsidRPr="003D06A2">
        <w:rPr>
          <w:rFonts w:ascii="Arial" w:hAnsi="Arial" w:cs="Arial"/>
          <w:sz w:val="22"/>
          <w:szCs w:val="22"/>
        </w:rPr>
        <w:tab/>
      </w:r>
      <w:r w:rsidRPr="003D06A2">
        <w:rPr>
          <w:rFonts w:ascii="Arial" w:hAnsi="Arial" w:cs="Arial"/>
          <w:sz w:val="22"/>
          <w:szCs w:val="22"/>
        </w:rPr>
        <w:tab/>
      </w:r>
      <w:r w:rsidRPr="003D06A2">
        <w:rPr>
          <w:rFonts w:ascii="Arial" w:hAnsi="Arial" w:cs="Arial"/>
          <w:sz w:val="22"/>
          <w:szCs w:val="22"/>
        </w:rPr>
        <w:tab/>
        <w:t>NW1877E</w:t>
      </w:r>
    </w:p>
    <w:p w:rsidR="008E3D62" w:rsidRPr="003D06A2" w:rsidRDefault="008E3D62" w:rsidP="003D06A2">
      <w:pPr>
        <w:spacing w:before="100" w:beforeAutospacing="1" w:after="100" w:afterAutospacing="1" w:line="276" w:lineRule="auto"/>
        <w:ind w:left="720" w:hanging="630"/>
        <w:jc w:val="both"/>
        <w:outlineLvl w:val="0"/>
        <w:rPr>
          <w:rFonts w:ascii="Arial" w:hAnsi="Arial" w:cs="Arial"/>
          <w:sz w:val="22"/>
          <w:szCs w:val="22"/>
        </w:rPr>
      </w:pPr>
      <w:r w:rsidRPr="003D06A2">
        <w:rPr>
          <w:rFonts w:ascii="Arial" w:hAnsi="Arial" w:cs="Arial"/>
          <w:b/>
          <w:sz w:val="22"/>
          <w:szCs w:val="22"/>
        </w:rPr>
        <w:t>REPLY</w:t>
      </w:r>
      <w:r w:rsidRPr="003D06A2">
        <w:rPr>
          <w:rFonts w:ascii="Arial" w:hAnsi="Arial" w:cs="Arial"/>
          <w:sz w:val="22"/>
          <w:szCs w:val="22"/>
        </w:rPr>
        <w:t>:</w:t>
      </w:r>
    </w:p>
    <w:p w:rsidR="00F40F40" w:rsidRPr="003D06A2" w:rsidRDefault="00F40F40" w:rsidP="003D06A2">
      <w:pPr>
        <w:pStyle w:val="ListParagraph"/>
        <w:numPr>
          <w:ilvl w:val="0"/>
          <w:numId w:val="19"/>
        </w:numPr>
        <w:spacing w:before="100" w:beforeAutospacing="1" w:after="100" w:afterAutospacing="1" w:line="276" w:lineRule="auto"/>
        <w:ind w:hanging="720"/>
        <w:jc w:val="both"/>
        <w:outlineLvl w:val="0"/>
        <w:rPr>
          <w:rFonts w:ascii="Arial" w:hAnsi="Arial" w:cs="Arial"/>
          <w:sz w:val="22"/>
          <w:szCs w:val="22"/>
        </w:rPr>
      </w:pPr>
      <w:r w:rsidRPr="003D06A2">
        <w:rPr>
          <w:rFonts w:ascii="Arial" w:hAnsi="Arial" w:cs="Arial"/>
          <w:sz w:val="22"/>
          <w:szCs w:val="22"/>
        </w:rPr>
        <w:t>To date, only one mandatory financial recovery plan has been prepared for a municipality in the Free State Province.  This plan was prepared for the Mangaung Metropolitan Municipality in terms of mandatory intervention invoked in December 2019 in terms of S139 (5)(a) and (c) of the Constitution.  The draft financial recovery plan has been approved by the Minister of Finance on the 6</w:t>
      </w:r>
      <w:r w:rsidRPr="003D06A2">
        <w:rPr>
          <w:rFonts w:ascii="Arial" w:hAnsi="Arial" w:cs="Arial"/>
          <w:sz w:val="22"/>
          <w:szCs w:val="22"/>
          <w:vertAlign w:val="superscript"/>
        </w:rPr>
        <w:t>th</w:t>
      </w:r>
      <w:r w:rsidRPr="003D06A2">
        <w:rPr>
          <w:rFonts w:ascii="Arial" w:hAnsi="Arial" w:cs="Arial"/>
          <w:sz w:val="22"/>
          <w:szCs w:val="22"/>
        </w:rPr>
        <w:t xml:space="preserve"> of July 2020 and is in the process of consultation and approval as per the requirements of the Municipal Finance Management Act, 2003.</w:t>
      </w:r>
    </w:p>
    <w:p w:rsidR="00F40F40" w:rsidRPr="003D06A2" w:rsidRDefault="00F40F40" w:rsidP="003D06A2">
      <w:pPr>
        <w:spacing w:before="100" w:beforeAutospacing="1" w:after="100" w:afterAutospacing="1" w:line="276" w:lineRule="auto"/>
        <w:ind w:left="709"/>
        <w:jc w:val="both"/>
        <w:outlineLvl w:val="0"/>
        <w:rPr>
          <w:rFonts w:ascii="Arial" w:hAnsi="Arial" w:cs="Arial"/>
          <w:sz w:val="22"/>
          <w:szCs w:val="22"/>
        </w:rPr>
      </w:pPr>
      <w:r w:rsidRPr="003D06A2">
        <w:rPr>
          <w:rFonts w:ascii="Arial" w:hAnsi="Arial" w:cs="Arial"/>
          <w:sz w:val="22"/>
          <w:szCs w:val="22"/>
        </w:rPr>
        <w:t>All other interventions initiated in the Free State Province have been initiated as discretionary interventions by the Provincial Executive.  Details pertaining to these interventions are outlined in the table below:</w:t>
      </w:r>
    </w:p>
    <w:tbl>
      <w:tblPr>
        <w:tblStyle w:val="TableGrid"/>
        <w:tblW w:w="0" w:type="auto"/>
        <w:tblInd w:w="709" w:type="dxa"/>
        <w:tblLook w:val="04A0"/>
      </w:tblPr>
      <w:tblGrid>
        <w:gridCol w:w="2389"/>
        <w:gridCol w:w="3474"/>
        <w:gridCol w:w="3048"/>
      </w:tblGrid>
      <w:tr w:rsidR="00F40F40" w:rsidRPr="003D06A2" w:rsidTr="00D30C7A">
        <w:tc>
          <w:tcPr>
            <w:tcW w:w="0" w:type="auto"/>
            <w:shd w:val="clear" w:color="auto" w:fill="D9D9D9" w:themeFill="background1" w:themeFillShade="D9"/>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Municipality</w:t>
            </w:r>
          </w:p>
        </w:tc>
        <w:tc>
          <w:tcPr>
            <w:tcW w:w="0" w:type="auto"/>
            <w:shd w:val="clear" w:color="auto" w:fill="D9D9D9" w:themeFill="background1" w:themeFillShade="D9"/>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 xml:space="preserve">Date of FRP Adoption / Indicated </w:t>
            </w:r>
            <w:r w:rsidRPr="003D06A2">
              <w:rPr>
                <w:rFonts w:ascii="Arial" w:hAnsi="Arial" w:cs="Arial"/>
                <w:sz w:val="22"/>
                <w:szCs w:val="22"/>
              </w:rPr>
              <w:lastRenderedPageBreak/>
              <w:t>on front page of FRP</w:t>
            </w:r>
          </w:p>
        </w:tc>
        <w:tc>
          <w:tcPr>
            <w:tcW w:w="0" w:type="auto"/>
            <w:shd w:val="clear" w:color="auto" w:fill="D9D9D9" w:themeFill="background1" w:themeFillShade="D9"/>
          </w:tcPr>
          <w:p w:rsidR="00F40F40" w:rsidRPr="003D06A2" w:rsidRDefault="00F40F40" w:rsidP="003D06A2">
            <w:pPr>
              <w:spacing w:line="276" w:lineRule="auto"/>
              <w:jc w:val="center"/>
              <w:rPr>
                <w:rFonts w:ascii="Arial" w:hAnsi="Arial" w:cs="Arial"/>
                <w:sz w:val="22"/>
                <w:szCs w:val="22"/>
              </w:rPr>
            </w:pPr>
            <w:r w:rsidRPr="003D06A2">
              <w:rPr>
                <w:rFonts w:ascii="Arial" w:hAnsi="Arial" w:cs="Arial"/>
                <w:sz w:val="22"/>
                <w:szCs w:val="22"/>
              </w:rPr>
              <w:lastRenderedPageBreak/>
              <w:t xml:space="preserve">Last FRP Report Date from </w:t>
            </w:r>
            <w:r w:rsidRPr="003D06A2">
              <w:rPr>
                <w:rFonts w:ascii="Arial" w:hAnsi="Arial" w:cs="Arial"/>
                <w:sz w:val="22"/>
                <w:szCs w:val="22"/>
              </w:rPr>
              <w:lastRenderedPageBreak/>
              <w:t>Municipality</w:t>
            </w:r>
          </w:p>
        </w:tc>
      </w:tr>
      <w:tr w:rsidR="00F40F40" w:rsidRPr="003D06A2" w:rsidTr="00D30C7A">
        <w:tc>
          <w:tcPr>
            <w:tcW w:w="0" w:type="auto"/>
          </w:tcPr>
          <w:p w:rsidR="00F40F40" w:rsidRPr="003D06A2" w:rsidRDefault="00F40F40" w:rsidP="003D06A2">
            <w:pPr>
              <w:spacing w:before="100" w:beforeAutospacing="1" w:after="100" w:afterAutospacing="1" w:line="276" w:lineRule="auto"/>
              <w:outlineLvl w:val="0"/>
              <w:rPr>
                <w:rFonts w:ascii="Arial" w:hAnsi="Arial" w:cs="Arial"/>
                <w:sz w:val="22"/>
                <w:szCs w:val="22"/>
              </w:rPr>
            </w:pPr>
            <w:r w:rsidRPr="003D06A2">
              <w:rPr>
                <w:rFonts w:ascii="Arial" w:hAnsi="Arial" w:cs="Arial"/>
                <w:sz w:val="22"/>
                <w:szCs w:val="22"/>
              </w:rPr>
              <w:lastRenderedPageBreak/>
              <w:t>Masilonyane Local Municipality</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December 2017</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June 2020</w:t>
            </w:r>
          </w:p>
        </w:tc>
      </w:tr>
      <w:tr w:rsidR="00F40F40" w:rsidRPr="003D06A2" w:rsidTr="00D30C7A">
        <w:tc>
          <w:tcPr>
            <w:tcW w:w="0" w:type="auto"/>
          </w:tcPr>
          <w:p w:rsidR="00F40F40" w:rsidRPr="003D06A2" w:rsidRDefault="00F40F40" w:rsidP="003D06A2">
            <w:pPr>
              <w:spacing w:before="100" w:beforeAutospacing="1" w:after="100" w:afterAutospacing="1" w:line="276" w:lineRule="auto"/>
              <w:outlineLvl w:val="0"/>
              <w:rPr>
                <w:rFonts w:ascii="Arial" w:hAnsi="Arial" w:cs="Arial"/>
                <w:sz w:val="22"/>
                <w:szCs w:val="22"/>
              </w:rPr>
            </w:pPr>
            <w:r w:rsidRPr="003D06A2">
              <w:rPr>
                <w:rFonts w:ascii="Arial" w:hAnsi="Arial" w:cs="Arial"/>
                <w:sz w:val="22"/>
                <w:szCs w:val="22"/>
              </w:rPr>
              <w:t>Mafube Local Municipality</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October 2017</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No report</w:t>
            </w:r>
          </w:p>
        </w:tc>
      </w:tr>
      <w:tr w:rsidR="00F40F40" w:rsidRPr="003D06A2" w:rsidTr="00D30C7A">
        <w:tc>
          <w:tcPr>
            <w:tcW w:w="0" w:type="auto"/>
          </w:tcPr>
          <w:p w:rsidR="00F40F40" w:rsidRPr="003D06A2" w:rsidRDefault="00F40F40" w:rsidP="003D06A2">
            <w:pPr>
              <w:spacing w:before="100" w:beforeAutospacing="1" w:after="100" w:afterAutospacing="1" w:line="276" w:lineRule="auto"/>
              <w:outlineLvl w:val="0"/>
              <w:rPr>
                <w:rFonts w:ascii="Arial" w:hAnsi="Arial" w:cs="Arial"/>
                <w:sz w:val="22"/>
                <w:szCs w:val="22"/>
              </w:rPr>
            </w:pPr>
            <w:r w:rsidRPr="003D06A2">
              <w:rPr>
                <w:rFonts w:ascii="Arial" w:hAnsi="Arial" w:cs="Arial"/>
                <w:sz w:val="22"/>
                <w:szCs w:val="22"/>
              </w:rPr>
              <w:t xml:space="preserve">Nketoana Local Municipality </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November 2016</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June 2020</w:t>
            </w:r>
          </w:p>
        </w:tc>
      </w:tr>
      <w:tr w:rsidR="00F40F40" w:rsidRPr="003D06A2" w:rsidTr="00D30C7A">
        <w:tc>
          <w:tcPr>
            <w:tcW w:w="0" w:type="auto"/>
          </w:tcPr>
          <w:p w:rsidR="00F40F40" w:rsidRPr="003D06A2" w:rsidRDefault="00F40F40" w:rsidP="003D06A2">
            <w:pPr>
              <w:spacing w:before="100" w:beforeAutospacing="1" w:after="100" w:afterAutospacing="1" w:line="276" w:lineRule="auto"/>
              <w:outlineLvl w:val="0"/>
              <w:rPr>
                <w:rFonts w:ascii="Arial" w:hAnsi="Arial" w:cs="Arial"/>
                <w:sz w:val="22"/>
                <w:szCs w:val="22"/>
              </w:rPr>
            </w:pPr>
            <w:r w:rsidRPr="003D06A2">
              <w:rPr>
                <w:rFonts w:ascii="Arial" w:hAnsi="Arial" w:cs="Arial"/>
                <w:sz w:val="22"/>
                <w:szCs w:val="22"/>
              </w:rPr>
              <w:t>Phumelela Local Municipality</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July 2017</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June 2020</w:t>
            </w:r>
          </w:p>
        </w:tc>
      </w:tr>
      <w:tr w:rsidR="00F40F40" w:rsidRPr="003D06A2" w:rsidTr="00D30C7A">
        <w:tc>
          <w:tcPr>
            <w:tcW w:w="0" w:type="auto"/>
          </w:tcPr>
          <w:p w:rsidR="00F40F40" w:rsidRPr="003D06A2" w:rsidRDefault="00F40F40" w:rsidP="003D06A2">
            <w:pPr>
              <w:spacing w:before="100" w:beforeAutospacing="1" w:after="100" w:afterAutospacing="1" w:line="276" w:lineRule="auto"/>
              <w:outlineLvl w:val="0"/>
              <w:rPr>
                <w:rFonts w:ascii="Arial" w:hAnsi="Arial" w:cs="Arial"/>
                <w:sz w:val="22"/>
                <w:szCs w:val="22"/>
              </w:rPr>
            </w:pPr>
            <w:r w:rsidRPr="003D06A2">
              <w:rPr>
                <w:rFonts w:ascii="Arial" w:hAnsi="Arial" w:cs="Arial"/>
                <w:sz w:val="22"/>
                <w:szCs w:val="22"/>
              </w:rPr>
              <w:t>Maluti A Phofong</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August 2018</w:t>
            </w:r>
          </w:p>
        </w:tc>
        <w:tc>
          <w:tcPr>
            <w:tcW w:w="0" w:type="auto"/>
          </w:tcPr>
          <w:p w:rsidR="00F40F40" w:rsidRPr="003D06A2" w:rsidRDefault="00F40F40" w:rsidP="003D06A2">
            <w:pPr>
              <w:spacing w:before="100" w:beforeAutospacing="1" w:after="100" w:afterAutospacing="1" w:line="276" w:lineRule="auto"/>
              <w:jc w:val="center"/>
              <w:outlineLvl w:val="0"/>
              <w:rPr>
                <w:rFonts w:ascii="Arial" w:hAnsi="Arial" w:cs="Arial"/>
                <w:sz w:val="22"/>
                <w:szCs w:val="22"/>
              </w:rPr>
            </w:pPr>
            <w:r w:rsidRPr="003D06A2">
              <w:rPr>
                <w:rFonts w:ascii="Arial" w:hAnsi="Arial" w:cs="Arial"/>
                <w:sz w:val="22"/>
                <w:szCs w:val="22"/>
              </w:rPr>
              <w:t>Intervention has been withdrawn by Province</w:t>
            </w:r>
          </w:p>
        </w:tc>
      </w:tr>
    </w:tbl>
    <w:p w:rsidR="00566101" w:rsidRPr="003D06A2" w:rsidRDefault="00566101" w:rsidP="003D06A2">
      <w:pPr>
        <w:tabs>
          <w:tab w:val="left" w:pos="432"/>
          <w:tab w:val="left" w:pos="864"/>
        </w:tabs>
        <w:spacing w:line="276" w:lineRule="auto"/>
        <w:rPr>
          <w:rFonts w:ascii="Arial" w:hAnsi="Arial" w:cs="Arial"/>
          <w:b/>
          <w:sz w:val="22"/>
          <w:szCs w:val="22"/>
          <w:u w:val="single"/>
        </w:rPr>
      </w:pPr>
    </w:p>
    <w:p w:rsidR="00F40F40" w:rsidRPr="003D06A2" w:rsidRDefault="00F40F40" w:rsidP="003D06A2">
      <w:pPr>
        <w:pStyle w:val="ListParagraph"/>
        <w:numPr>
          <w:ilvl w:val="0"/>
          <w:numId w:val="19"/>
        </w:numPr>
        <w:shd w:val="clear" w:color="auto" w:fill="FFFFFF"/>
        <w:spacing w:line="276" w:lineRule="auto"/>
        <w:ind w:hanging="720"/>
        <w:rPr>
          <w:rFonts w:ascii="Arial" w:hAnsi="Arial" w:cs="Arial"/>
          <w:sz w:val="22"/>
          <w:szCs w:val="22"/>
        </w:rPr>
      </w:pPr>
      <w:r w:rsidRPr="003D06A2">
        <w:rPr>
          <w:rFonts w:ascii="Arial" w:hAnsi="Arial" w:cs="Arial"/>
          <w:sz w:val="22"/>
          <w:szCs w:val="22"/>
        </w:rPr>
        <w:t>No, municipalities are not implementing financial recovery plans a</w:t>
      </w:r>
      <w:r w:rsidR="006F189F" w:rsidRPr="003D06A2">
        <w:rPr>
          <w:rFonts w:ascii="Arial" w:hAnsi="Arial" w:cs="Arial"/>
          <w:sz w:val="22"/>
          <w:szCs w:val="22"/>
        </w:rPr>
        <w:t xml:space="preserve">s </w:t>
      </w:r>
      <w:r w:rsidRPr="003D06A2">
        <w:rPr>
          <w:rFonts w:ascii="Arial" w:hAnsi="Arial" w:cs="Arial"/>
          <w:sz w:val="22"/>
          <w:szCs w:val="22"/>
        </w:rPr>
        <w:t>required.</w:t>
      </w:r>
    </w:p>
    <w:p w:rsidR="00F40F40" w:rsidRPr="003D06A2" w:rsidRDefault="00F40F40" w:rsidP="003D06A2">
      <w:pPr>
        <w:shd w:val="clear" w:color="auto" w:fill="FFFFFF"/>
        <w:spacing w:line="276" w:lineRule="auto"/>
        <w:rPr>
          <w:rFonts w:ascii="Arial" w:hAnsi="Arial" w:cs="Arial"/>
          <w:sz w:val="22"/>
          <w:szCs w:val="22"/>
        </w:rPr>
      </w:pPr>
    </w:p>
    <w:p w:rsidR="00F40F40" w:rsidRPr="003D06A2" w:rsidRDefault="00F40F40" w:rsidP="003D06A2">
      <w:pPr>
        <w:shd w:val="clear" w:color="auto" w:fill="FFFFFF"/>
        <w:spacing w:line="276" w:lineRule="auto"/>
        <w:ind w:left="720"/>
        <w:jc w:val="both"/>
        <w:rPr>
          <w:rFonts w:ascii="Arial" w:hAnsi="Arial" w:cs="Arial"/>
          <w:sz w:val="22"/>
          <w:szCs w:val="22"/>
        </w:rPr>
      </w:pPr>
      <w:r w:rsidRPr="003D06A2">
        <w:rPr>
          <w:rFonts w:ascii="Arial" w:hAnsi="Arial" w:cs="Arial"/>
          <w:sz w:val="22"/>
          <w:szCs w:val="22"/>
        </w:rPr>
        <w:t>The nature and extent of breaches are generally consistent amongst municipalities.  The most common issues identified by the Municipal Finance Recovery Service Team include:</w:t>
      </w:r>
    </w:p>
    <w:p w:rsidR="00F40F40" w:rsidRPr="003D06A2" w:rsidRDefault="00F40F40" w:rsidP="003D06A2">
      <w:pPr>
        <w:shd w:val="clear" w:color="auto" w:fill="FFFFFF"/>
        <w:spacing w:line="276" w:lineRule="auto"/>
        <w:rPr>
          <w:rFonts w:ascii="Arial" w:hAnsi="Arial" w:cs="Arial"/>
          <w:sz w:val="22"/>
          <w:szCs w:val="22"/>
        </w:rPr>
      </w:pP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Poor quality and consistency of reporting;</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Non-compliance with reporting timeframes requiring consistent follow-ups before reports are submitted;</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Regression in reporting content and implementation of activities;</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Repetition of comments on the FRP status progress update;</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No progress reporting at all on some strategies;</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Key activities are not finalized even though the due dates have long passed;</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Slow implementation of activities;</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sz w:val="22"/>
          <w:szCs w:val="22"/>
        </w:rPr>
      </w:pPr>
      <w:r w:rsidRPr="003D06A2">
        <w:rPr>
          <w:rFonts w:ascii="Arial" w:hAnsi="Arial" w:cs="Arial"/>
          <w:sz w:val="22"/>
          <w:szCs w:val="22"/>
        </w:rPr>
        <w:t>Poor accountability for the financial recovery plan by municipal officials;</w:t>
      </w:r>
    </w:p>
    <w:p w:rsidR="00F40F40" w:rsidRPr="003D06A2" w:rsidRDefault="00F40F40" w:rsidP="003D06A2">
      <w:pPr>
        <w:pStyle w:val="ListParagraph"/>
        <w:numPr>
          <w:ilvl w:val="0"/>
          <w:numId w:val="18"/>
        </w:numPr>
        <w:shd w:val="clear" w:color="auto" w:fill="FFFFFF"/>
        <w:tabs>
          <w:tab w:val="left" w:pos="1440"/>
        </w:tabs>
        <w:spacing w:line="276" w:lineRule="auto"/>
        <w:ind w:hanging="720"/>
        <w:rPr>
          <w:rFonts w:ascii="Arial" w:hAnsi="Arial" w:cs="Arial"/>
          <w:color w:val="201F1E"/>
          <w:sz w:val="22"/>
          <w:szCs w:val="22"/>
        </w:rPr>
      </w:pPr>
      <w:r w:rsidRPr="003D06A2">
        <w:rPr>
          <w:rFonts w:ascii="Arial" w:hAnsi="Arial" w:cs="Arial"/>
          <w:sz w:val="22"/>
          <w:szCs w:val="22"/>
        </w:rPr>
        <w:t>National Treasury inputs on the implementation and progress reports are generally ignored.</w:t>
      </w:r>
    </w:p>
    <w:p w:rsidR="00566101" w:rsidRPr="003D06A2" w:rsidRDefault="00566101" w:rsidP="003D06A2">
      <w:pPr>
        <w:tabs>
          <w:tab w:val="left" w:pos="432"/>
          <w:tab w:val="left" w:pos="864"/>
        </w:tabs>
        <w:spacing w:line="276" w:lineRule="auto"/>
        <w:rPr>
          <w:rFonts w:ascii="Arial" w:hAnsi="Arial" w:cs="Arial"/>
          <w:b/>
          <w:sz w:val="22"/>
          <w:szCs w:val="22"/>
          <w:u w:val="single"/>
        </w:rPr>
      </w:pPr>
    </w:p>
    <w:p w:rsidR="00F40F40" w:rsidRPr="003D06A2" w:rsidRDefault="00F40F40" w:rsidP="003D06A2">
      <w:pPr>
        <w:pStyle w:val="ListParagraph"/>
        <w:numPr>
          <w:ilvl w:val="0"/>
          <w:numId w:val="19"/>
        </w:numPr>
        <w:spacing w:before="100" w:beforeAutospacing="1" w:after="100" w:afterAutospacing="1" w:line="276" w:lineRule="auto"/>
        <w:ind w:hanging="720"/>
        <w:jc w:val="both"/>
        <w:outlineLvl w:val="0"/>
        <w:rPr>
          <w:rFonts w:ascii="Arial" w:hAnsi="Arial" w:cs="Arial"/>
          <w:sz w:val="22"/>
          <w:szCs w:val="22"/>
        </w:rPr>
      </w:pPr>
      <w:r w:rsidRPr="003D06A2">
        <w:rPr>
          <w:rFonts w:ascii="Arial" w:hAnsi="Arial" w:cs="Arial"/>
          <w:sz w:val="22"/>
          <w:szCs w:val="22"/>
        </w:rPr>
        <w:t>No municipality is currently under an approved mandatory financial recovery plan and therefore this is not applicable.</w:t>
      </w:r>
    </w:p>
    <w:p w:rsidR="00145E89" w:rsidRPr="003D06A2" w:rsidRDefault="00145E89" w:rsidP="003D06A2">
      <w:pPr>
        <w:tabs>
          <w:tab w:val="left" w:pos="432"/>
          <w:tab w:val="left" w:pos="864"/>
        </w:tabs>
        <w:spacing w:line="276" w:lineRule="auto"/>
        <w:rPr>
          <w:rFonts w:ascii="Arial" w:hAnsi="Arial" w:cs="Arial"/>
          <w:b/>
          <w:sz w:val="22"/>
          <w:szCs w:val="22"/>
          <w:u w:val="single"/>
        </w:rPr>
      </w:pPr>
    </w:p>
    <w:p w:rsidR="00566101" w:rsidRPr="003D06A2" w:rsidRDefault="00F40F40" w:rsidP="003D06A2">
      <w:pPr>
        <w:pStyle w:val="ListParagraph"/>
        <w:numPr>
          <w:ilvl w:val="0"/>
          <w:numId w:val="19"/>
        </w:numPr>
        <w:tabs>
          <w:tab w:val="left" w:pos="709"/>
          <w:tab w:val="left" w:pos="864"/>
        </w:tabs>
        <w:spacing w:line="276" w:lineRule="auto"/>
        <w:ind w:hanging="720"/>
        <w:jc w:val="both"/>
        <w:rPr>
          <w:rFonts w:ascii="Arial" w:hAnsi="Arial" w:cs="Arial"/>
          <w:sz w:val="22"/>
          <w:szCs w:val="22"/>
        </w:rPr>
      </w:pPr>
      <w:r w:rsidRPr="003D06A2">
        <w:rPr>
          <w:rFonts w:ascii="Arial" w:hAnsi="Arial" w:cs="Arial"/>
          <w:sz w:val="22"/>
          <w:szCs w:val="22"/>
        </w:rPr>
        <w:t xml:space="preserve">No, discussions were not held with the Minister for Cooperative Governance regarding each of the municipalities under intervention in the Free State Province.  In terms of the Constitution, the Department of Cooperative Governance oversees discretionary interventions in terms of S139 (1) of the Constitution.  The MFRS unit does oversee the process in terms of monitoring the financial recovery plans in place in the Province and in this way maintains oversight of the financial aspects relating to the intervention process in the Free State Province.However, in the case of the Mangaung Metro, the intervention was jointly launched by the Deputy Ministers for Cooperative Governance and Finance.  A War Room jointly chaired by the National Treasury, the Provincial Department of </w:t>
      </w:r>
      <w:r w:rsidRPr="003D06A2">
        <w:rPr>
          <w:rFonts w:ascii="Arial" w:hAnsi="Arial" w:cs="Arial"/>
          <w:sz w:val="22"/>
          <w:szCs w:val="22"/>
        </w:rPr>
        <w:lastRenderedPageBreak/>
        <w:t>Cooperative Governance and the Provincial Treasury oversees the process on behalf of the Provincial Executive who monitors progress on a quarterly basis and reports to the two Deputy Ministers.</w:t>
      </w:r>
    </w:p>
    <w:sectPr w:rsidR="00566101" w:rsidRPr="003D06A2" w:rsidSect="00FB6E21">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260"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B3" w:rsidRDefault="009059B3" w:rsidP="00380E88">
      <w:r>
        <w:separator/>
      </w:r>
    </w:p>
  </w:endnote>
  <w:endnote w:type="continuationSeparator" w:id="1">
    <w:p w:rsidR="009059B3" w:rsidRDefault="009059B3"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B3" w:rsidRDefault="009059B3" w:rsidP="00380E88">
      <w:r>
        <w:separator/>
      </w:r>
    </w:p>
  </w:footnote>
  <w:footnote w:type="continuationSeparator" w:id="1">
    <w:p w:rsidR="009059B3" w:rsidRDefault="009059B3"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DDF"/>
    <w:multiLevelType w:val="hybridMultilevel"/>
    <w:tmpl w:val="0BFE8AF0"/>
    <w:lvl w:ilvl="0" w:tplc="41F4869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985980"/>
    <w:multiLevelType w:val="hybridMultilevel"/>
    <w:tmpl w:val="8690DB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140664D"/>
    <w:multiLevelType w:val="hybridMultilevel"/>
    <w:tmpl w:val="115433AC"/>
    <w:lvl w:ilvl="0" w:tplc="35D0C99C">
      <w:start w:val="1"/>
      <w:numFmt w:val="bullet"/>
      <w:lvlText w:val=""/>
      <w:lvlJc w:val="left"/>
      <w:pPr>
        <w:ind w:left="1065" w:hanging="360"/>
      </w:pPr>
      <w:rPr>
        <w:rFonts w:ascii="Arial" w:eastAsia="Times New Roman" w:hAnsi="Arial" w:cs="Aria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3">
    <w:nsid w:val="390D5F8C"/>
    <w:multiLevelType w:val="hybridMultilevel"/>
    <w:tmpl w:val="AD8A0B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4BC355E"/>
    <w:multiLevelType w:val="hybridMultilevel"/>
    <w:tmpl w:val="7A104D5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9">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1831F74"/>
    <w:multiLevelType w:val="hybridMultilevel"/>
    <w:tmpl w:val="2C784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5">
    <w:nsid w:val="754B0CF9"/>
    <w:multiLevelType w:val="multilevel"/>
    <w:tmpl w:val="B6FE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16"/>
  </w:num>
  <w:num w:numId="6">
    <w:abstractNumId w:val="5"/>
  </w:num>
  <w:num w:numId="7">
    <w:abstractNumId w:val="5"/>
  </w:num>
  <w:num w:numId="8">
    <w:abstractNumId w:val="17"/>
  </w:num>
  <w:num w:numId="9">
    <w:abstractNumId w:val="4"/>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3"/>
  </w:num>
  <w:num w:numId="17">
    <w:abstractNumId w:val="11"/>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270C1"/>
    <w:rsid w:val="00033146"/>
    <w:rsid w:val="00041437"/>
    <w:rsid w:val="00042E4A"/>
    <w:rsid w:val="00053303"/>
    <w:rsid w:val="00060E09"/>
    <w:rsid w:val="00063E28"/>
    <w:rsid w:val="00082DDF"/>
    <w:rsid w:val="0008596C"/>
    <w:rsid w:val="000A3C32"/>
    <w:rsid w:val="000A5567"/>
    <w:rsid w:val="000A57B1"/>
    <w:rsid w:val="000A5B7D"/>
    <w:rsid w:val="000B16E9"/>
    <w:rsid w:val="000B51CC"/>
    <w:rsid w:val="000B555E"/>
    <w:rsid w:val="000C2BEF"/>
    <w:rsid w:val="000C3917"/>
    <w:rsid w:val="000C48D8"/>
    <w:rsid w:val="000D5DF7"/>
    <w:rsid w:val="000E1B36"/>
    <w:rsid w:val="000E3AD1"/>
    <w:rsid w:val="000F3B14"/>
    <w:rsid w:val="000F5178"/>
    <w:rsid w:val="00100CC2"/>
    <w:rsid w:val="00103412"/>
    <w:rsid w:val="00110946"/>
    <w:rsid w:val="00122C88"/>
    <w:rsid w:val="00130348"/>
    <w:rsid w:val="00132CAF"/>
    <w:rsid w:val="00132CF0"/>
    <w:rsid w:val="00137C7B"/>
    <w:rsid w:val="001433AE"/>
    <w:rsid w:val="0014441E"/>
    <w:rsid w:val="00145E89"/>
    <w:rsid w:val="0015727B"/>
    <w:rsid w:val="00183EB5"/>
    <w:rsid w:val="00197576"/>
    <w:rsid w:val="001B0917"/>
    <w:rsid w:val="001B7F2A"/>
    <w:rsid w:val="001C1E62"/>
    <w:rsid w:val="001D1D85"/>
    <w:rsid w:val="001D267B"/>
    <w:rsid w:val="001D4937"/>
    <w:rsid w:val="001E3FB5"/>
    <w:rsid w:val="001E6902"/>
    <w:rsid w:val="001F4B50"/>
    <w:rsid w:val="001F7560"/>
    <w:rsid w:val="00202FEF"/>
    <w:rsid w:val="002065BA"/>
    <w:rsid w:val="00207912"/>
    <w:rsid w:val="0022334B"/>
    <w:rsid w:val="00223863"/>
    <w:rsid w:val="0022502D"/>
    <w:rsid w:val="00230BF6"/>
    <w:rsid w:val="00251791"/>
    <w:rsid w:val="00260251"/>
    <w:rsid w:val="00262F05"/>
    <w:rsid w:val="00263359"/>
    <w:rsid w:val="002855CE"/>
    <w:rsid w:val="00285EA1"/>
    <w:rsid w:val="0028635F"/>
    <w:rsid w:val="002867DD"/>
    <w:rsid w:val="002927CD"/>
    <w:rsid w:val="002A4157"/>
    <w:rsid w:val="002B3B25"/>
    <w:rsid w:val="002B7345"/>
    <w:rsid w:val="002C5D24"/>
    <w:rsid w:val="002D104B"/>
    <w:rsid w:val="002D2A4C"/>
    <w:rsid w:val="002D499A"/>
    <w:rsid w:val="002E4AA0"/>
    <w:rsid w:val="002F6E86"/>
    <w:rsid w:val="003005D2"/>
    <w:rsid w:val="003016D6"/>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6A2"/>
    <w:rsid w:val="003D0E83"/>
    <w:rsid w:val="003D48A2"/>
    <w:rsid w:val="003D5A20"/>
    <w:rsid w:val="003E03B4"/>
    <w:rsid w:val="003E2711"/>
    <w:rsid w:val="003E6A8B"/>
    <w:rsid w:val="003F1329"/>
    <w:rsid w:val="003F4DAC"/>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0A25"/>
    <w:rsid w:val="00496D69"/>
    <w:rsid w:val="004A078E"/>
    <w:rsid w:val="004A36F0"/>
    <w:rsid w:val="004B1526"/>
    <w:rsid w:val="004C0E9B"/>
    <w:rsid w:val="004C0FCD"/>
    <w:rsid w:val="004C57A4"/>
    <w:rsid w:val="004D3BF2"/>
    <w:rsid w:val="004D3D5A"/>
    <w:rsid w:val="004D51F0"/>
    <w:rsid w:val="004E3098"/>
    <w:rsid w:val="004E6E7D"/>
    <w:rsid w:val="004F43FB"/>
    <w:rsid w:val="00503CF8"/>
    <w:rsid w:val="00505417"/>
    <w:rsid w:val="005062A3"/>
    <w:rsid w:val="005141B3"/>
    <w:rsid w:val="00521E9E"/>
    <w:rsid w:val="00522B65"/>
    <w:rsid w:val="00532BB4"/>
    <w:rsid w:val="0053398C"/>
    <w:rsid w:val="00533BBC"/>
    <w:rsid w:val="00533C35"/>
    <w:rsid w:val="00547158"/>
    <w:rsid w:val="0055290F"/>
    <w:rsid w:val="00553EDC"/>
    <w:rsid w:val="00560751"/>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239F1"/>
    <w:rsid w:val="00624D20"/>
    <w:rsid w:val="0062770E"/>
    <w:rsid w:val="00631CD4"/>
    <w:rsid w:val="00637CD3"/>
    <w:rsid w:val="00641158"/>
    <w:rsid w:val="0064275F"/>
    <w:rsid w:val="0064512A"/>
    <w:rsid w:val="00646E7C"/>
    <w:rsid w:val="00647EF2"/>
    <w:rsid w:val="00651616"/>
    <w:rsid w:val="00653A85"/>
    <w:rsid w:val="00675635"/>
    <w:rsid w:val="00685058"/>
    <w:rsid w:val="00685F0E"/>
    <w:rsid w:val="00693A64"/>
    <w:rsid w:val="006951C6"/>
    <w:rsid w:val="006B61B0"/>
    <w:rsid w:val="006C2D5C"/>
    <w:rsid w:val="006D1766"/>
    <w:rsid w:val="006D1B36"/>
    <w:rsid w:val="006D2C61"/>
    <w:rsid w:val="006D2F61"/>
    <w:rsid w:val="006D3052"/>
    <w:rsid w:val="006D6E35"/>
    <w:rsid w:val="006F189F"/>
    <w:rsid w:val="007118EA"/>
    <w:rsid w:val="00712545"/>
    <w:rsid w:val="00712E95"/>
    <w:rsid w:val="00726A9C"/>
    <w:rsid w:val="007359BF"/>
    <w:rsid w:val="00743F26"/>
    <w:rsid w:val="00751942"/>
    <w:rsid w:val="00751A1E"/>
    <w:rsid w:val="007540E0"/>
    <w:rsid w:val="007544A8"/>
    <w:rsid w:val="0076441D"/>
    <w:rsid w:val="0076668B"/>
    <w:rsid w:val="007749D9"/>
    <w:rsid w:val="00780F57"/>
    <w:rsid w:val="00783E1A"/>
    <w:rsid w:val="007914E0"/>
    <w:rsid w:val="0079284D"/>
    <w:rsid w:val="007A32AF"/>
    <w:rsid w:val="007A567D"/>
    <w:rsid w:val="007A78C0"/>
    <w:rsid w:val="007B1BA1"/>
    <w:rsid w:val="007C3B62"/>
    <w:rsid w:val="007C44DF"/>
    <w:rsid w:val="007C4690"/>
    <w:rsid w:val="007C5A36"/>
    <w:rsid w:val="007D4060"/>
    <w:rsid w:val="007E56A2"/>
    <w:rsid w:val="007F18AA"/>
    <w:rsid w:val="007F5C89"/>
    <w:rsid w:val="00800B54"/>
    <w:rsid w:val="00803AC4"/>
    <w:rsid w:val="008062A5"/>
    <w:rsid w:val="00807B52"/>
    <w:rsid w:val="00811367"/>
    <w:rsid w:val="00813FF0"/>
    <w:rsid w:val="008223D4"/>
    <w:rsid w:val="008270A1"/>
    <w:rsid w:val="008321A4"/>
    <w:rsid w:val="0084121D"/>
    <w:rsid w:val="00852DC3"/>
    <w:rsid w:val="008631A7"/>
    <w:rsid w:val="00863F4E"/>
    <w:rsid w:val="008710B4"/>
    <w:rsid w:val="008734AB"/>
    <w:rsid w:val="00876CBB"/>
    <w:rsid w:val="0088688A"/>
    <w:rsid w:val="00891265"/>
    <w:rsid w:val="00893761"/>
    <w:rsid w:val="00897498"/>
    <w:rsid w:val="00897F0B"/>
    <w:rsid w:val="008A25B9"/>
    <w:rsid w:val="008A3396"/>
    <w:rsid w:val="008A4EBA"/>
    <w:rsid w:val="008C0D4C"/>
    <w:rsid w:val="008C2559"/>
    <w:rsid w:val="008C2974"/>
    <w:rsid w:val="008D2714"/>
    <w:rsid w:val="008E01C3"/>
    <w:rsid w:val="008E3D62"/>
    <w:rsid w:val="008E4142"/>
    <w:rsid w:val="008F2375"/>
    <w:rsid w:val="00905110"/>
    <w:rsid w:val="009059B3"/>
    <w:rsid w:val="00910B58"/>
    <w:rsid w:val="00911717"/>
    <w:rsid w:val="009163A5"/>
    <w:rsid w:val="00917C44"/>
    <w:rsid w:val="009203A2"/>
    <w:rsid w:val="00933C7B"/>
    <w:rsid w:val="009508F2"/>
    <w:rsid w:val="00950F95"/>
    <w:rsid w:val="00953363"/>
    <w:rsid w:val="0096007E"/>
    <w:rsid w:val="00972601"/>
    <w:rsid w:val="00977854"/>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0DE6"/>
    <w:rsid w:val="00B56579"/>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37FD1"/>
    <w:rsid w:val="00C401F8"/>
    <w:rsid w:val="00C41105"/>
    <w:rsid w:val="00C44C35"/>
    <w:rsid w:val="00C472D6"/>
    <w:rsid w:val="00C526D5"/>
    <w:rsid w:val="00C60822"/>
    <w:rsid w:val="00C61072"/>
    <w:rsid w:val="00C77F83"/>
    <w:rsid w:val="00C87C5C"/>
    <w:rsid w:val="00C905A7"/>
    <w:rsid w:val="00CB034C"/>
    <w:rsid w:val="00CB4FDB"/>
    <w:rsid w:val="00CB51AD"/>
    <w:rsid w:val="00CC2F3E"/>
    <w:rsid w:val="00CC613B"/>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97034"/>
    <w:rsid w:val="00EA468F"/>
    <w:rsid w:val="00EA6A49"/>
    <w:rsid w:val="00EA792E"/>
    <w:rsid w:val="00EB04E2"/>
    <w:rsid w:val="00EC21DD"/>
    <w:rsid w:val="00EC347E"/>
    <w:rsid w:val="00EC4BF6"/>
    <w:rsid w:val="00ED1050"/>
    <w:rsid w:val="00ED3A3C"/>
    <w:rsid w:val="00EE7DD6"/>
    <w:rsid w:val="00F03C60"/>
    <w:rsid w:val="00F04D43"/>
    <w:rsid w:val="00F05CB1"/>
    <w:rsid w:val="00F201B8"/>
    <w:rsid w:val="00F33FD4"/>
    <w:rsid w:val="00F36709"/>
    <w:rsid w:val="00F40F40"/>
    <w:rsid w:val="00F4189C"/>
    <w:rsid w:val="00F47FDD"/>
    <w:rsid w:val="00F51C17"/>
    <w:rsid w:val="00F5571A"/>
    <w:rsid w:val="00F65949"/>
    <w:rsid w:val="00F673A7"/>
    <w:rsid w:val="00F70594"/>
    <w:rsid w:val="00F754AB"/>
    <w:rsid w:val="00F76106"/>
    <w:rsid w:val="00F8147B"/>
    <w:rsid w:val="00F87EA6"/>
    <w:rsid w:val="00F903C3"/>
    <w:rsid w:val="00F938EF"/>
    <w:rsid w:val="00FB0ABC"/>
    <w:rsid w:val="00FB5217"/>
    <w:rsid w:val="00FB6E21"/>
    <w:rsid w:val="00FC2064"/>
    <w:rsid w:val="00FC224A"/>
    <w:rsid w:val="00FC4E03"/>
    <w:rsid w:val="00FD2E66"/>
    <w:rsid w:val="00FD595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490A25"/>
  </w:style>
  <w:style w:type="numbering" w:customStyle="1" w:styleId="ListNo0">
    <w:name w:val="List No"/>
    <w:uiPriority w:val="99"/>
    <w:semiHidden/>
    <w:unhideWhenUsed/>
    <w:rsid w:val="00490A25"/>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Table of contents numbered,List Paragraph1,footer text,Standard Paragraph,subsubpara,Citation List,BBD_List_Paragraph,Bullet List,normal,Indent Paragraph,EOH bullet,EOH paragraph"/>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customStyle="1" w:styleId="ListParagraphChar">
    <w:name w:val="List Paragraph Char"/>
    <w:aliases w:val="Bullets Char,List Paragraph 1 Char,Table of contents numbered Char,List Paragraph1 Char,footer text Char,Standard Paragraph Char,subsubpara Char,Citation List Char,BBD_List_Paragraph Char,Bullet List Char,normal Char,EOH bullet Char"/>
    <w:basedOn w:val="DefaultParagraphFont"/>
    <w:link w:val="ListParagraph"/>
    <w:uiPriority w:val="34"/>
    <w:qFormat/>
    <w:locked/>
    <w:rsid w:val="000270C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23515549">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6FE6-8870-4372-8910-25C59487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2020-07-30T09:06:00Z</cp:lastPrinted>
  <dcterms:created xsi:type="dcterms:W3CDTF">2020-08-27T05:56:00Z</dcterms:created>
  <dcterms:modified xsi:type="dcterms:W3CDTF">2020-08-27T05:56:00Z</dcterms:modified>
</cp:coreProperties>
</file>