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39" w:rsidRDefault="00646E39" w:rsidP="009D7180">
      <w:pPr>
        <w:ind w:left="-426" w:right="-858"/>
        <w:jc w:val="center"/>
        <w:rPr>
          <w:rFonts w:cs="Arial"/>
          <w:u w:val="single"/>
          <w:lang w:val="en-ZA" w:eastAsia="en-GB"/>
        </w:rPr>
      </w:pPr>
    </w:p>
    <w:p w:rsidR="00B70947" w:rsidRDefault="00210A29" w:rsidP="00B70947">
      <w:pPr>
        <w:jc w:val="center"/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-133350</wp:posOffset>
            </wp:positionV>
            <wp:extent cx="704850" cy="923925"/>
            <wp:effectExtent l="0" t="0" r="0" b="9525"/>
            <wp:wrapNone/>
            <wp:docPr id="2" name="Picture 1" descr="coatofarms_t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ofarms_tpar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Default="00B70947" w:rsidP="00B70947">
      <w:pPr>
        <w:jc w:val="center"/>
      </w:pP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Ministry</w:t>
      </w:r>
    </w:p>
    <w:p w:rsidR="00B70947" w:rsidRPr="00171BAD" w:rsidRDefault="00D46D12" w:rsidP="00B70947">
      <w:pPr>
        <w:jc w:val="center"/>
        <w:rPr>
          <w:b/>
          <w:caps/>
          <w:color w:val="008000"/>
          <w:sz w:val="22"/>
          <w:szCs w:val="22"/>
        </w:rPr>
      </w:pPr>
      <w:r>
        <w:rPr>
          <w:b/>
          <w:caps/>
          <w:color w:val="008000"/>
          <w:sz w:val="22"/>
          <w:szCs w:val="22"/>
        </w:rPr>
        <w:t xml:space="preserve">Employment &amp; </w:t>
      </w:r>
      <w:r w:rsidR="00B70947" w:rsidRPr="00171BAD">
        <w:rPr>
          <w:b/>
          <w:caps/>
          <w:color w:val="008000"/>
          <w:sz w:val="22"/>
          <w:szCs w:val="22"/>
        </w:rPr>
        <w:t>Labour</w:t>
      </w:r>
    </w:p>
    <w:p w:rsidR="00B70947" w:rsidRPr="00171BAD" w:rsidRDefault="00B70947" w:rsidP="00B70947">
      <w:pPr>
        <w:jc w:val="center"/>
        <w:rPr>
          <w:b/>
          <w:caps/>
          <w:color w:val="008000"/>
          <w:sz w:val="22"/>
          <w:szCs w:val="22"/>
        </w:rPr>
      </w:pPr>
      <w:r w:rsidRPr="00171BAD">
        <w:rPr>
          <w:b/>
          <w:caps/>
          <w:color w:val="008000"/>
          <w:sz w:val="22"/>
          <w:szCs w:val="22"/>
        </w:rPr>
        <w:t>Republic of South Africa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X499, PRETORIA, 0001. </w:t>
      </w:r>
      <w:proofErr w:type="spellStart"/>
      <w:r w:rsidRPr="00171BAD">
        <w:rPr>
          <w:rFonts w:cs="Arial"/>
          <w:sz w:val="14"/>
          <w:szCs w:val="16"/>
        </w:rPr>
        <w:t>Laboria</w:t>
      </w:r>
      <w:proofErr w:type="spellEnd"/>
      <w:r w:rsidRPr="00171BAD">
        <w:rPr>
          <w:rFonts w:cs="Arial"/>
          <w:sz w:val="14"/>
          <w:szCs w:val="16"/>
        </w:rPr>
        <w:t xml:space="preserve"> House 215 </w:t>
      </w:r>
      <w:proofErr w:type="spellStart"/>
      <w:r w:rsidRPr="00171BAD">
        <w:rPr>
          <w:rFonts w:cs="Arial"/>
          <w:sz w:val="14"/>
          <w:szCs w:val="16"/>
        </w:rPr>
        <w:t>Schoeman</w:t>
      </w:r>
      <w:proofErr w:type="spellEnd"/>
      <w:r w:rsidRPr="00171BAD">
        <w:rPr>
          <w:rFonts w:cs="Arial"/>
          <w:sz w:val="14"/>
          <w:szCs w:val="16"/>
        </w:rPr>
        <w:t xml:space="preserve"> Street, PRETORA Tel: (012) 392 9620 Fax: 012 320 1942</w:t>
      </w:r>
    </w:p>
    <w:p w:rsidR="00B70947" w:rsidRPr="00171BAD" w:rsidRDefault="00B70947" w:rsidP="009E7E58">
      <w:pPr>
        <w:jc w:val="center"/>
        <w:rPr>
          <w:rFonts w:cs="Arial"/>
          <w:sz w:val="14"/>
          <w:szCs w:val="16"/>
        </w:rPr>
      </w:pPr>
      <w:r w:rsidRPr="00171BAD">
        <w:rPr>
          <w:rFonts w:cs="Arial"/>
          <w:sz w:val="14"/>
          <w:szCs w:val="16"/>
        </w:rPr>
        <w:t xml:space="preserve">Private Bag X9090, CAPE TOWN, 8000. 120 </w:t>
      </w:r>
      <w:proofErr w:type="spellStart"/>
      <w:r w:rsidRPr="00171BAD">
        <w:rPr>
          <w:rFonts w:cs="Arial"/>
          <w:sz w:val="14"/>
          <w:szCs w:val="16"/>
        </w:rPr>
        <w:t>Plein</w:t>
      </w:r>
      <w:proofErr w:type="spellEnd"/>
      <w:r w:rsidRPr="00171BAD">
        <w:rPr>
          <w:rFonts w:cs="Arial"/>
          <w:sz w:val="14"/>
          <w:szCs w:val="16"/>
        </w:rPr>
        <w:t xml:space="preserve"> Street, 12</w:t>
      </w:r>
      <w:r w:rsidRPr="00171BAD">
        <w:rPr>
          <w:rFonts w:cs="Arial"/>
          <w:sz w:val="14"/>
          <w:szCs w:val="16"/>
          <w:vertAlign w:val="superscript"/>
        </w:rPr>
        <w:t>th</w:t>
      </w:r>
      <w:r w:rsidRPr="00171BAD">
        <w:rPr>
          <w:rFonts w:cs="Arial"/>
          <w:sz w:val="14"/>
          <w:szCs w:val="16"/>
        </w:rPr>
        <w:t xml:space="preserve"> Floor, </w:t>
      </w:r>
      <w:proofErr w:type="gramStart"/>
      <w:r w:rsidRPr="00171BAD">
        <w:rPr>
          <w:rFonts w:cs="Arial"/>
          <w:sz w:val="14"/>
          <w:szCs w:val="16"/>
        </w:rPr>
        <w:t>CAPE</w:t>
      </w:r>
      <w:proofErr w:type="gramEnd"/>
      <w:r w:rsidRPr="00171BAD">
        <w:rPr>
          <w:rFonts w:cs="Arial"/>
          <w:sz w:val="14"/>
          <w:szCs w:val="16"/>
        </w:rPr>
        <w:t xml:space="preserve"> TOWN Tel: (021) 466 7160 Fax 021 432 2830</w:t>
      </w:r>
    </w:p>
    <w:p w:rsidR="00646E39" w:rsidRDefault="00CA7409" w:rsidP="009E7E58">
      <w:pPr>
        <w:jc w:val="center"/>
        <w:rPr>
          <w:rFonts w:cs="Arial"/>
          <w:sz w:val="12"/>
          <w:lang w:val="en-ZA" w:eastAsia="en-GB"/>
        </w:rPr>
      </w:pPr>
      <w:hyperlink r:id="rId9" w:history="1">
        <w:r w:rsidR="00B70947" w:rsidRPr="001E5063">
          <w:rPr>
            <w:rStyle w:val="Hyperlink"/>
            <w:rFonts w:cs="Arial"/>
            <w:sz w:val="12"/>
            <w:lang w:val="en-ZA" w:eastAsia="en-GB"/>
          </w:rPr>
          <w:t>www.labour.gov.za</w:t>
        </w:r>
      </w:hyperlink>
    </w:p>
    <w:p w:rsidR="009D7180" w:rsidRPr="00B70947" w:rsidRDefault="00B70947" w:rsidP="00B70947">
      <w:pPr>
        <w:ind w:left="-567" w:right="-999"/>
        <w:jc w:val="center"/>
        <w:rPr>
          <w:rFonts w:cs="Arial"/>
          <w:sz w:val="12"/>
          <w:u w:val="single"/>
          <w:lang w:val="en-ZA" w:eastAsia="en-GB"/>
        </w:rPr>
      </w:pP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  <w:r>
        <w:rPr>
          <w:rFonts w:cs="Arial"/>
          <w:sz w:val="12"/>
          <w:u w:val="single"/>
          <w:lang w:val="en-ZA" w:eastAsia="en-GB"/>
        </w:rPr>
        <w:tab/>
      </w:r>
    </w:p>
    <w:p w:rsidR="009D7180" w:rsidRPr="009D7180" w:rsidRDefault="009D7180" w:rsidP="009D7180">
      <w:pPr>
        <w:jc w:val="center"/>
        <w:rPr>
          <w:rFonts w:cs="Arial"/>
          <w:sz w:val="2"/>
          <w:lang w:val="en-ZA" w:eastAsia="en-GB"/>
        </w:rPr>
      </w:pPr>
    </w:p>
    <w:p w:rsidR="006B3814" w:rsidRDefault="006B3814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C61736" w:rsidRDefault="00C61736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C61736" w:rsidRPr="009D7180" w:rsidRDefault="00C61736" w:rsidP="009D7180">
      <w:pPr>
        <w:jc w:val="both"/>
        <w:rPr>
          <w:rFonts w:eastAsia="Times" w:cs="Arial"/>
          <w:color w:val="000000"/>
          <w:sz w:val="10"/>
          <w:szCs w:val="24"/>
          <w:lang w:val="en-ZA"/>
        </w:rPr>
      </w:pPr>
    </w:p>
    <w:p w:rsidR="007E6F52" w:rsidRPr="00A02F3E" w:rsidRDefault="007E6F52" w:rsidP="007E6F52">
      <w:pPr>
        <w:rPr>
          <w:rFonts w:cs="Arial"/>
          <w:b/>
          <w:szCs w:val="24"/>
          <w:lang w:val="en-US"/>
        </w:rPr>
      </w:pP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  <w:r w:rsidRPr="00B44E3D">
        <w:rPr>
          <w:rFonts w:cs="Arial"/>
          <w:b/>
          <w:szCs w:val="24"/>
          <w:lang w:val="en-US"/>
        </w:rPr>
        <w:t xml:space="preserve">NATIONAL </w:t>
      </w:r>
      <w:r>
        <w:rPr>
          <w:rFonts w:cs="Arial"/>
          <w:b/>
          <w:szCs w:val="24"/>
          <w:lang w:val="en-US"/>
        </w:rPr>
        <w:t>ASSEMBLY</w:t>
      </w:r>
    </w:p>
    <w:p w:rsidR="007E6F52" w:rsidRPr="00B44E3D" w:rsidRDefault="007E6F52" w:rsidP="007E6F52">
      <w:pPr>
        <w:jc w:val="center"/>
        <w:rPr>
          <w:rFonts w:cs="Arial"/>
          <w:b/>
          <w:szCs w:val="24"/>
          <w:lang w:val="en-US"/>
        </w:rPr>
      </w:pPr>
    </w:p>
    <w:p w:rsidR="007E6F52" w:rsidRPr="00B44E3D" w:rsidRDefault="008402E5" w:rsidP="007E6F52">
      <w:pPr>
        <w:jc w:val="center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>WRITTEN</w:t>
      </w:r>
      <w:r w:rsidR="007E6F52" w:rsidRPr="00B44E3D">
        <w:rPr>
          <w:rFonts w:cs="Arial"/>
          <w:b/>
          <w:szCs w:val="24"/>
          <w:lang w:val="en-US"/>
        </w:rPr>
        <w:t xml:space="preserve"> REPLY</w:t>
      </w:r>
    </w:p>
    <w:p w:rsidR="007E6F52" w:rsidRPr="001C6CA1" w:rsidRDefault="007E6F52" w:rsidP="007E6F52">
      <w:pPr>
        <w:ind w:firstLine="720"/>
        <w:rPr>
          <w:rFonts w:cs="Arial"/>
          <w:szCs w:val="22"/>
        </w:rPr>
      </w:pPr>
    </w:p>
    <w:p w:rsidR="007D1A78" w:rsidRDefault="00933E1F" w:rsidP="007D1A78">
      <w:pPr>
        <w:ind w:left="2160" w:firstLine="720"/>
        <w:outlineLvl w:val="0"/>
        <w:rPr>
          <w:rFonts w:cs="Arial"/>
          <w:b/>
          <w:szCs w:val="24"/>
          <w:lang w:val="en-US"/>
        </w:rPr>
      </w:pPr>
      <w:r>
        <w:rPr>
          <w:rFonts w:cs="Arial"/>
          <w:b/>
          <w:szCs w:val="24"/>
          <w:lang w:val="en-US"/>
        </w:rPr>
        <w:t xml:space="preserve">QUESTION NUMBER: </w:t>
      </w:r>
      <w:r w:rsidR="00AE6384">
        <w:rPr>
          <w:rFonts w:cs="Arial"/>
          <w:b/>
          <w:szCs w:val="24"/>
          <w:lang w:val="en-US"/>
        </w:rPr>
        <w:t>1501</w:t>
      </w:r>
      <w:r w:rsidR="00EC354B">
        <w:rPr>
          <w:rFonts w:cs="Arial"/>
          <w:b/>
          <w:szCs w:val="24"/>
          <w:lang w:val="en-US"/>
        </w:rPr>
        <w:t xml:space="preserve"> [</w:t>
      </w:r>
      <w:r w:rsidR="00AE6384">
        <w:rPr>
          <w:rFonts w:cs="Arial"/>
          <w:b/>
          <w:szCs w:val="24"/>
          <w:lang w:val="en-US"/>
        </w:rPr>
        <w:t>NW1708</w:t>
      </w:r>
      <w:r w:rsidR="007E6F52">
        <w:rPr>
          <w:rFonts w:cs="Arial"/>
          <w:b/>
          <w:szCs w:val="24"/>
          <w:lang w:val="en-US"/>
        </w:rPr>
        <w:t>E</w:t>
      </w:r>
      <w:r w:rsidR="007E6F52" w:rsidRPr="001729E9">
        <w:rPr>
          <w:rFonts w:cs="Arial"/>
          <w:b/>
          <w:szCs w:val="24"/>
          <w:lang w:val="en-US"/>
        </w:rPr>
        <w:t>]</w:t>
      </w:r>
    </w:p>
    <w:p w:rsidR="00F32F6D" w:rsidRPr="007D1A78" w:rsidRDefault="00F32F6D" w:rsidP="007D1A78">
      <w:pPr>
        <w:ind w:left="2160" w:firstLine="720"/>
        <w:outlineLvl w:val="0"/>
        <w:rPr>
          <w:rFonts w:eastAsia="Calibri" w:cs="Arial"/>
          <w:b/>
          <w:szCs w:val="24"/>
          <w:lang w:val="af-ZA"/>
        </w:rPr>
      </w:pPr>
    </w:p>
    <w:p w:rsidR="00AE6384" w:rsidRPr="00C313CF" w:rsidRDefault="00AE6384" w:rsidP="00AE6384">
      <w:pPr>
        <w:spacing w:before="100" w:beforeAutospacing="1" w:after="100" w:afterAutospacing="1"/>
        <w:ind w:left="720" w:hanging="720"/>
        <w:jc w:val="both"/>
        <w:outlineLvl w:val="0"/>
        <w:rPr>
          <w:rFonts w:eastAsiaTheme="minorHAnsi"/>
          <w:b/>
          <w:lang w:val="en-ZA"/>
        </w:rPr>
      </w:pPr>
      <w:r w:rsidRPr="00C313CF">
        <w:rPr>
          <w:rFonts w:eastAsiaTheme="minorHAnsi"/>
          <w:b/>
          <w:lang w:val="en-ZA"/>
        </w:rPr>
        <w:t>1501.</w:t>
      </w:r>
      <w:r w:rsidRPr="00C313CF">
        <w:rPr>
          <w:rFonts w:eastAsiaTheme="minorHAnsi"/>
          <w:lang w:val="en-ZA"/>
        </w:rPr>
        <w:tab/>
      </w:r>
      <w:r w:rsidRPr="00C313CF">
        <w:rPr>
          <w:rFonts w:eastAsiaTheme="minorHAnsi"/>
          <w:b/>
          <w:lang w:val="en-ZA"/>
        </w:rPr>
        <w:t xml:space="preserve">Mr S L </w:t>
      </w:r>
      <w:proofErr w:type="spellStart"/>
      <w:r w:rsidRPr="00C313CF">
        <w:rPr>
          <w:rFonts w:eastAsiaTheme="minorHAnsi"/>
          <w:b/>
          <w:lang w:val="en-ZA"/>
        </w:rPr>
        <w:t>Ngcobo</w:t>
      </w:r>
      <w:proofErr w:type="spellEnd"/>
      <w:r w:rsidRPr="00C313CF">
        <w:rPr>
          <w:rFonts w:eastAsiaTheme="minorHAnsi"/>
          <w:b/>
          <w:lang w:val="en-ZA"/>
        </w:rPr>
        <w:t xml:space="preserve"> (IFP) to ask the Minister of Employment and Labour</w:t>
      </w:r>
      <w:r w:rsidR="00CA7409" w:rsidRPr="00C313CF">
        <w:rPr>
          <w:rFonts w:eastAsiaTheme="minorHAnsi"/>
          <w:b/>
          <w:lang w:val="en-ZA"/>
        </w:rPr>
        <w:fldChar w:fldCharType="begin"/>
      </w:r>
      <w:r w:rsidRPr="00C313CF">
        <w:rPr>
          <w:rFonts w:asciiTheme="minorHAnsi" w:eastAsiaTheme="minorHAnsi" w:hAnsiTheme="minorHAnsi" w:cstheme="minorBidi"/>
          <w:sz w:val="22"/>
          <w:szCs w:val="22"/>
          <w:lang w:val="en-ZA"/>
        </w:rPr>
        <w:instrText xml:space="preserve"> XE "</w:instrText>
      </w:r>
      <w:r w:rsidRPr="00C313CF">
        <w:rPr>
          <w:rFonts w:eastAsiaTheme="minorHAnsi"/>
          <w:b/>
          <w:lang w:val="en-ZA"/>
        </w:rPr>
        <w:instrText>Employment and Labour</w:instrText>
      </w:r>
      <w:r w:rsidRPr="00C313CF">
        <w:rPr>
          <w:rFonts w:asciiTheme="minorHAnsi" w:eastAsiaTheme="minorHAnsi" w:hAnsiTheme="minorHAnsi" w:cstheme="minorBidi"/>
          <w:sz w:val="22"/>
          <w:szCs w:val="22"/>
          <w:lang w:val="en-ZA"/>
        </w:rPr>
        <w:instrText xml:space="preserve">" </w:instrText>
      </w:r>
      <w:r w:rsidR="00CA7409" w:rsidRPr="00C313CF">
        <w:rPr>
          <w:rFonts w:eastAsiaTheme="minorHAnsi"/>
          <w:b/>
          <w:lang w:val="en-ZA"/>
        </w:rPr>
        <w:fldChar w:fldCharType="end"/>
      </w:r>
      <w:r w:rsidRPr="00C313CF">
        <w:rPr>
          <w:rFonts w:eastAsiaTheme="minorHAnsi"/>
          <w:b/>
          <w:lang w:val="en-ZA"/>
        </w:rPr>
        <w:t>:</w:t>
      </w:r>
    </w:p>
    <w:p w:rsidR="00AE6384" w:rsidRPr="00C313CF" w:rsidRDefault="00AE6384" w:rsidP="00AE6384">
      <w:pPr>
        <w:spacing w:before="100" w:beforeAutospacing="1" w:after="100" w:afterAutospacing="1" w:line="360" w:lineRule="auto"/>
        <w:ind w:left="1440" w:hanging="720"/>
        <w:jc w:val="both"/>
        <w:rPr>
          <w:rFonts w:eastAsiaTheme="minorHAnsi"/>
          <w:lang w:val="en-ZA"/>
        </w:rPr>
      </w:pPr>
      <w:r w:rsidRPr="00C313CF">
        <w:rPr>
          <w:rFonts w:eastAsiaTheme="minorHAnsi"/>
          <w:lang w:val="en-ZA"/>
        </w:rPr>
        <w:t>(1)</w:t>
      </w:r>
      <w:r w:rsidRPr="00C313CF">
        <w:rPr>
          <w:rFonts w:eastAsiaTheme="minorHAnsi"/>
          <w:lang w:val="en-ZA"/>
        </w:rPr>
        <w:tab/>
        <w:t>Whether, given the proliferation of e-hailing services, their extension into food deliveries, and in light of the developments on the regulation of these services in other jurisdictions, the Government intends to regulate e-hailing services to give the drivers legal protection as employees with benefits; if not, what is the position in this regard; if so, what are the specifics and estimated timelines;</w:t>
      </w:r>
    </w:p>
    <w:p w:rsidR="00AE6384" w:rsidRPr="00C313CF" w:rsidRDefault="00AE6384" w:rsidP="00AE6384">
      <w:pPr>
        <w:spacing w:before="100" w:beforeAutospacing="1" w:after="100" w:afterAutospacing="1" w:line="360" w:lineRule="auto"/>
        <w:ind w:left="1440" w:hanging="720"/>
        <w:jc w:val="both"/>
        <w:rPr>
          <w:rFonts w:eastAsiaTheme="minorHAnsi"/>
          <w:lang w:val="en-ZA"/>
        </w:rPr>
      </w:pPr>
      <w:r w:rsidRPr="00C313CF">
        <w:rPr>
          <w:rFonts w:eastAsiaTheme="minorHAnsi"/>
          <w:lang w:val="en-ZA"/>
        </w:rPr>
        <w:t>(2)</w:t>
      </w:r>
      <w:r w:rsidRPr="00C313CF">
        <w:rPr>
          <w:rFonts w:eastAsiaTheme="minorHAnsi"/>
          <w:lang w:val="en-ZA"/>
        </w:rPr>
        <w:tab/>
        <w:t>whether, in light of the increasing youth unemployment rate which currently stands at more than 50%, the Government has any plans to reserve the employment of drivers for e-hailing services for South Africans; if not, why not; if so, what are the relevant details;</w:t>
      </w:r>
    </w:p>
    <w:p w:rsidR="00AE6384" w:rsidRDefault="00AE6384" w:rsidP="00AE6384">
      <w:pPr>
        <w:pBdr>
          <w:bottom w:val="single" w:sz="6" w:space="1" w:color="auto"/>
        </w:pBdr>
        <w:spacing w:before="100" w:beforeAutospacing="1" w:after="100" w:afterAutospacing="1" w:line="360" w:lineRule="auto"/>
        <w:ind w:left="1440" w:hanging="720"/>
        <w:jc w:val="both"/>
        <w:rPr>
          <w:rFonts w:eastAsiaTheme="minorHAnsi"/>
          <w:bCs/>
          <w:sz w:val="20"/>
          <w:lang w:val="en-ZA"/>
        </w:rPr>
      </w:pPr>
      <w:r w:rsidRPr="00C313CF">
        <w:rPr>
          <w:rFonts w:eastAsiaTheme="minorHAnsi"/>
          <w:lang w:val="en-ZA"/>
        </w:rPr>
        <w:t xml:space="preserve"> (3)</w:t>
      </w:r>
      <w:r w:rsidRPr="00C313CF">
        <w:rPr>
          <w:rFonts w:eastAsiaTheme="minorHAnsi"/>
          <w:lang w:val="en-ZA"/>
        </w:rPr>
        <w:tab/>
      </w:r>
      <w:proofErr w:type="gramStart"/>
      <w:r w:rsidRPr="00C313CF">
        <w:rPr>
          <w:rFonts w:eastAsiaTheme="minorHAnsi"/>
          <w:lang w:val="en-ZA"/>
        </w:rPr>
        <w:t>whether</w:t>
      </w:r>
      <w:proofErr w:type="gramEnd"/>
      <w:r w:rsidRPr="00C313CF">
        <w:rPr>
          <w:rFonts w:eastAsiaTheme="minorHAnsi"/>
          <w:lang w:val="en-ZA"/>
        </w:rPr>
        <w:t xml:space="preserve"> the Government has put any safeguards in place to protect drivers in the e-hailing services from exploitation by owners of vehicles; if not, why not; if so, what are the further relevant details?</w:t>
      </w:r>
      <w:r w:rsidRPr="00C313CF">
        <w:rPr>
          <w:rFonts w:eastAsiaTheme="minorHAnsi"/>
          <w:lang w:val="en-ZA"/>
        </w:rPr>
        <w:tab/>
      </w:r>
      <w:r w:rsidRPr="00C313CF">
        <w:rPr>
          <w:rFonts w:eastAsiaTheme="minorHAnsi"/>
          <w:bCs/>
          <w:lang w:val="en-ZA"/>
        </w:rPr>
        <w:tab/>
      </w:r>
      <w:r w:rsidRPr="00C313CF">
        <w:rPr>
          <w:rFonts w:eastAsiaTheme="minorHAnsi"/>
          <w:bCs/>
          <w:lang w:val="en-ZA"/>
        </w:rPr>
        <w:tab/>
      </w:r>
      <w:r w:rsidRPr="00C313CF">
        <w:rPr>
          <w:rFonts w:eastAsiaTheme="minorHAnsi"/>
          <w:bCs/>
          <w:lang w:val="en-ZA"/>
        </w:rPr>
        <w:tab/>
      </w:r>
      <w:r w:rsidRPr="00C313CF">
        <w:rPr>
          <w:rFonts w:eastAsiaTheme="minorHAnsi"/>
          <w:bCs/>
          <w:sz w:val="20"/>
          <w:lang w:val="en-ZA"/>
        </w:rPr>
        <w:t>NW1708E</w:t>
      </w:r>
    </w:p>
    <w:p w:rsidR="006C0E02" w:rsidRDefault="006C0E0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C0E02" w:rsidRDefault="006C0E0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6C0E02" w:rsidRDefault="006C0E02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102EE2" w:rsidRDefault="00405423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  <w:r>
        <w:rPr>
          <w:rFonts w:eastAsiaTheme="minorHAnsi"/>
          <w:b/>
          <w:lang w:val="en-ZA"/>
        </w:rPr>
        <w:t xml:space="preserve">Reply by </w:t>
      </w:r>
      <w:r w:rsidRPr="00C313CF">
        <w:rPr>
          <w:rFonts w:eastAsiaTheme="minorHAnsi"/>
          <w:b/>
          <w:lang w:val="en-ZA"/>
        </w:rPr>
        <w:t>Minister of Employment and Labour</w:t>
      </w:r>
      <w:r w:rsidR="00102EE2" w:rsidRPr="00204CF1">
        <w:rPr>
          <w:rFonts w:ascii="Arial Black" w:eastAsia="Calibri" w:hAnsi="Arial Black" w:cs="Arial"/>
          <w:b/>
          <w:szCs w:val="24"/>
          <w:lang w:val="en-ZA"/>
        </w:rPr>
        <w:t>:</w:t>
      </w:r>
    </w:p>
    <w:p w:rsidR="00405423" w:rsidRDefault="00405423" w:rsidP="00102EE2">
      <w:pPr>
        <w:spacing w:after="160" w:line="259" w:lineRule="auto"/>
        <w:jc w:val="both"/>
        <w:rPr>
          <w:rFonts w:ascii="Arial Black" w:eastAsia="Calibri" w:hAnsi="Arial Black" w:cs="Arial"/>
          <w:b/>
          <w:szCs w:val="24"/>
          <w:lang w:val="en-ZA"/>
        </w:rPr>
      </w:pPr>
    </w:p>
    <w:p w:rsidR="00D90A3E" w:rsidRDefault="00D90A3E" w:rsidP="00405423">
      <w:pPr>
        <w:pStyle w:val="Default"/>
        <w:numPr>
          <w:ilvl w:val="0"/>
          <w:numId w:val="31"/>
        </w:numPr>
        <w:spacing w:line="360" w:lineRule="auto"/>
        <w:ind w:left="1418" w:hanging="709"/>
        <w:jc w:val="both"/>
        <w:rPr>
          <w:rFonts w:ascii="Arial" w:hAnsi="Arial" w:cs="Arial"/>
          <w:bCs/>
        </w:rPr>
      </w:pPr>
      <w:r w:rsidRPr="00D90A3E">
        <w:rPr>
          <w:rFonts w:ascii="Arial" w:eastAsia="Calibri" w:hAnsi="Arial" w:cs="Arial"/>
          <w:color w:val="auto"/>
        </w:rPr>
        <w:t>NEDLAC social partners are</w:t>
      </w:r>
      <w:r w:rsidR="00893142">
        <w:rPr>
          <w:rFonts w:ascii="Arial" w:eastAsia="Calibri" w:hAnsi="Arial" w:cs="Arial"/>
          <w:color w:val="auto"/>
        </w:rPr>
        <w:t xml:space="preserve"> currently</w:t>
      </w:r>
      <w:r w:rsidRPr="00D90A3E">
        <w:rPr>
          <w:rFonts w:ascii="Arial" w:eastAsia="Calibri" w:hAnsi="Arial" w:cs="Arial"/>
          <w:color w:val="auto"/>
        </w:rPr>
        <w:t xml:space="preserve"> dealing with matters that are affecting e-hailing services</w:t>
      </w:r>
      <w:r w:rsidRPr="00D90A3E">
        <w:rPr>
          <w:rFonts w:ascii="Arial" w:hAnsi="Arial" w:cs="Arial"/>
          <w:bCs/>
        </w:rPr>
        <w:t xml:space="preserve"> </w:t>
      </w:r>
      <w:r w:rsidR="00893142">
        <w:rPr>
          <w:rFonts w:ascii="Arial" w:hAnsi="Arial" w:cs="Arial"/>
          <w:bCs/>
        </w:rPr>
        <w:t xml:space="preserve">workers </w:t>
      </w:r>
      <w:r w:rsidR="00783736">
        <w:rPr>
          <w:rFonts w:ascii="Arial" w:hAnsi="Arial" w:cs="Arial"/>
          <w:bCs/>
        </w:rPr>
        <w:t xml:space="preserve">the labour market will be informed </w:t>
      </w:r>
      <w:r>
        <w:rPr>
          <w:rFonts w:ascii="Arial" w:hAnsi="Arial" w:cs="Arial"/>
          <w:bCs/>
        </w:rPr>
        <w:t>as soon as th</w:t>
      </w:r>
      <w:r w:rsidR="00783736">
        <w:rPr>
          <w:rFonts w:ascii="Arial" w:hAnsi="Arial" w:cs="Arial"/>
          <w:bCs/>
        </w:rPr>
        <w:t>is process is complete.</w:t>
      </w:r>
    </w:p>
    <w:p w:rsidR="00D90A3E" w:rsidRDefault="00D90A3E" w:rsidP="00D90A3E">
      <w:pPr>
        <w:pStyle w:val="Default"/>
        <w:spacing w:line="360" w:lineRule="auto"/>
        <w:rPr>
          <w:rFonts w:ascii="Arial" w:hAnsi="Arial" w:cs="Arial"/>
          <w:bCs/>
        </w:rPr>
      </w:pPr>
    </w:p>
    <w:p w:rsidR="006D3CBE" w:rsidRPr="006D3CBE" w:rsidRDefault="00783736" w:rsidP="00405423">
      <w:pPr>
        <w:shd w:val="clear" w:color="auto" w:fill="FFFFFF"/>
        <w:spacing w:before="100" w:beforeAutospacing="1" w:after="100" w:afterAutospacing="1" w:line="360" w:lineRule="auto"/>
        <w:ind w:left="1418" w:firstLine="11"/>
        <w:jc w:val="both"/>
        <w:rPr>
          <w:rFonts w:cs="Arial"/>
          <w:color w:val="000000" w:themeColor="text1"/>
          <w:szCs w:val="24"/>
          <w:lang w:val="en-ZA" w:eastAsia="en-ZA"/>
        </w:rPr>
      </w:pPr>
      <w:r>
        <w:rPr>
          <w:rFonts w:cs="Arial"/>
          <w:bCs/>
          <w:color w:val="000000" w:themeColor="text1"/>
          <w:szCs w:val="24"/>
        </w:rPr>
        <w:t>T</w:t>
      </w:r>
      <w:r w:rsidR="00D90A3E" w:rsidRPr="00893142">
        <w:rPr>
          <w:rFonts w:cs="Arial"/>
          <w:bCs/>
          <w:color w:val="000000" w:themeColor="text1"/>
          <w:szCs w:val="24"/>
        </w:rPr>
        <w:t xml:space="preserve">he </w:t>
      </w:r>
      <w:r w:rsidR="006D3CBE" w:rsidRPr="00893142">
        <w:rPr>
          <w:rFonts w:cs="Arial"/>
          <w:bCs/>
          <w:color w:val="000000" w:themeColor="text1"/>
          <w:szCs w:val="24"/>
        </w:rPr>
        <w:t xml:space="preserve">Labour Relations Act of 1995 and the Basic Conditions of Employment Act of 1997 deal with the presumption of who is an employee. </w:t>
      </w:r>
      <w:r w:rsidR="00100BE0" w:rsidRPr="00893142">
        <w:rPr>
          <w:rFonts w:cs="Arial"/>
          <w:color w:val="000000" w:themeColor="text1"/>
          <w:szCs w:val="24"/>
          <w:lang w:val="en-ZA" w:eastAsia="en-ZA"/>
        </w:rPr>
        <w:t>According to the two legislations, a person</w:t>
      </w:r>
      <w:r w:rsidR="006D3CBE" w:rsidRPr="006D3CBE">
        <w:rPr>
          <w:rFonts w:cs="Arial"/>
          <w:color w:val="000000" w:themeColor="text1"/>
          <w:szCs w:val="24"/>
          <w:lang w:val="en-ZA" w:eastAsia="en-ZA"/>
        </w:rPr>
        <w:t xml:space="preserve"> is presumed to be an employee if they are able to establish that one of seven listed factors</w:t>
      </w:r>
      <w:r w:rsidR="00100BE0" w:rsidRPr="00893142">
        <w:rPr>
          <w:rFonts w:cs="Arial"/>
          <w:color w:val="000000" w:themeColor="text1"/>
          <w:szCs w:val="24"/>
          <w:lang w:val="en-ZA" w:eastAsia="en-ZA"/>
        </w:rPr>
        <w:t xml:space="preserve"> in section 200A of the LRA and section 83A of the BCEA </w:t>
      </w:r>
      <w:r w:rsidR="006D3CBE" w:rsidRPr="006D3CBE">
        <w:rPr>
          <w:rFonts w:cs="Arial"/>
          <w:color w:val="000000" w:themeColor="text1"/>
          <w:szCs w:val="24"/>
          <w:lang w:val="en-ZA" w:eastAsia="en-ZA"/>
        </w:rPr>
        <w:t xml:space="preserve">is present in their relationship with a person for whom they work or to whom they render services. </w:t>
      </w:r>
    </w:p>
    <w:p w:rsidR="00893142" w:rsidRPr="00405423" w:rsidRDefault="006D3CBE" w:rsidP="00405423">
      <w:pPr>
        <w:shd w:val="clear" w:color="auto" w:fill="FFFFFF"/>
        <w:spacing w:line="360" w:lineRule="auto"/>
        <w:ind w:left="1418" w:firstLine="22"/>
        <w:jc w:val="both"/>
        <w:rPr>
          <w:rFonts w:cs="Arial"/>
          <w:color w:val="000000" w:themeColor="text1"/>
          <w:szCs w:val="24"/>
          <w:lang w:eastAsia="en-ZA"/>
        </w:rPr>
      </w:pPr>
      <w:r w:rsidRPr="00405423">
        <w:rPr>
          <w:rFonts w:cs="Arial"/>
          <w:color w:val="000000" w:themeColor="text1"/>
          <w:szCs w:val="24"/>
          <w:lang w:eastAsia="en-ZA"/>
        </w:rPr>
        <w:t>The presumption comes into operation if the applicant establishes that one of the fol</w:t>
      </w:r>
      <w:r w:rsidR="00100BE0" w:rsidRPr="00405423">
        <w:rPr>
          <w:rFonts w:cs="Arial"/>
          <w:color w:val="000000" w:themeColor="text1"/>
          <w:szCs w:val="24"/>
          <w:lang w:eastAsia="en-ZA"/>
        </w:rPr>
        <w:t>lowing seven factors is present</w:t>
      </w:r>
      <w:r w:rsidR="00405423">
        <w:rPr>
          <w:rFonts w:cs="Arial"/>
          <w:color w:val="000000" w:themeColor="text1"/>
          <w:szCs w:val="24"/>
          <w:lang w:eastAsia="en-ZA"/>
        </w:rPr>
        <w:t>:</w:t>
      </w:r>
    </w:p>
    <w:p w:rsidR="00893142" w:rsidRPr="00405423" w:rsidRDefault="006D3CBE" w:rsidP="00405423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ind w:left="1985" w:hanging="567"/>
        <w:jc w:val="both"/>
        <w:rPr>
          <w:rFonts w:ascii="Arial" w:hAnsi="Arial" w:cs="Arial"/>
          <w:color w:val="000000" w:themeColor="text1"/>
          <w:sz w:val="24"/>
          <w:szCs w:val="24"/>
          <w:lang w:eastAsia="en-ZA"/>
        </w:rPr>
      </w:pPr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the manner in which the person works is subject to the control</w:t>
      </w:r>
      <w:r w:rsidR="00100BE0"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 or direction of another person; </w:t>
      </w:r>
    </w:p>
    <w:p w:rsidR="00893142" w:rsidRPr="00405423" w:rsidRDefault="006D3CBE" w:rsidP="00405423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ind w:left="1985" w:hanging="567"/>
        <w:jc w:val="both"/>
        <w:rPr>
          <w:rFonts w:ascii="Arial" w:hAnsi="Arial" w:cs="Arial"/>
          <w:color w:val="000000" w:themeColor="text1"/>
          <w:sz w:val="24"/>
          <w:szCs w:val="24"/>
          <w:lang w:eastAsia="en-ZA"/>
        </w:rPr>
      </w:pPr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the person's hours of work are subject to the control or direction of another person</w:t>
      </w:r>
      <w:r w:rsidR="00100BE0"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;</w:t>
      </w:r>
    </w:p>
    <w:p w:rsidR="00893142" w:rsidRPr="00405423" w:rsidRDefault="00100BE0" w:rsidP="00405423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ind w:left="1985" w:hanging="567"/>
        <w:jc w:val="both"/>
        <w:rPr>
          <w:rFonts w:ascii="Arial" w:hAnsi="Arial" w:cs="Arial"/>
          <w:color w:val="000000" w:themeColor="text1"/>
          <w:sz w:val="24"/>
          <w:szCs w:val="24"/>
          <w:lang w:eastAsia="en-ZA"/>
        </w:rPr>
      </w:pPr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 </w:t>
      </w:r>
      <w:r w:rsidR="006D3CBE"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in the case of a person who works for an organisation, the person forms part of that organisation</w:t>
      </w:r>
      <w:r w:rsidRPr="00405423">
        <w:rPr>
          <w:rFonts w:ascii="Arial" w:hAnsi="Arial" w:cs="Arial"/>
          <w:color w:val="000000" w:themeColor="text1"/>
          <w:sz w:val="24"/>
          <w:szCs w:val="24"/>
          <w:lang w:eastAsia="en-ZA"/>
        </w:rPr>
        <w:t>;</w:t>
      </w:r>
    </w:p>
    <w:p w:rsidR="00893142" w:rsidRPr="00405423" w:rsidRDefault="00100BE0" w:rsidP="00405423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ind w:left="1985" w:hanging="567"/>
        <w:jc w:val="both"/>
        <w:rPr>
          <w:rFonts w:ascii="Arial" w:hAnsi="Arial" w:cs="Arial"/>
          <w:color w:val="000000" w:themeColor="text1"/>
          <w:sz w:val="24"/>
          <w:szCs w:val="24"/>
          <w:lang w:eastAsia="en-ZA"/>
        </w:rPr>
      </w:pPr>
      <w:r w:rsidRPr="00405423">
        <w:rPr>
          <w:rFonts w:ascii="Arial" w:hAnsi="Arial" w:cs="Arial"/>
          <w:color w:val="000000" w:themeColor="text1"/>
          <w:sz w:val="24"/>
          <w:szCs w:val="24"/>
          <w:lang w:eastAsia="en-ZA"/>
        </w:rPr>
        <w:t xml:space="preserve"> </w:t>
      </w:r>
      <w:r w:rsidR="006D3CBE"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the person has worked for that other person for an average of at least 40 hours per m</w:t>
      </w:r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onth over the last three months; </w:t>
      </w:r>
    </w:p>
    <w:p w:rsidR="00893142" w:rsidRPr="00405423" w:rsidRDefault="006D3CBE" w:rsidP="00405423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ind w:left="1985" w:hanging="567"/>
        <w:jc w:val="both"/>
        <w:rPr>
          <w:rFonts w:ascii="Arial" w:hAnsi="Arial" w:cs="Arial"/>
          <w:color w:val="000000" w:themeColor="text1"/>
          <w:sz w:val="24"/>
          <w:szCs w:val="24"/>
          <w:lang w:eastAsia="en-ZA"/>
        </w:rPr>
      </w:pPr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the person is economically dependent on the other person for whom he o</w:t>
      </w:r>
      <w:r w:rsidR="00893142"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r she works or renders services; and</w:t>
      </w:r>
    </w:p>
    <w:p w:rsidR="00893142" w:rsidRPr="00405423" w:rsidRDefault="006D3CBE" w:rsidP="00783736">
      <w:pPr>
        <w:pStyle w:val="ListParagraph"/>
        <w:numPr>
          <w:ilvl w:val="0"/>
          <w:numId w:val="30"/>
        </w:numPr>
        <w:shd w:val="clear" w:color="auto" w:fill="FFFFFF"/>
        <w:spacing w:line="360" w:lineRule="auto"/>
        <w:ind w:left="1985" w:hanging="567"/>
        <w:rPr>
          <w:rFonts w:ascii="Arial" w:hAnsi="Arial" w:cs="Arial"/>
          <w:color w:val="000000" w:themeColor="text1"/>
          <w:sz w:val="24"/>
          <w:szCs w:val="24"/>
          <w:lang w:eastAsia="en-ZA"/>
        </w:rPr>
      </w:pPr>
      <w:proofErr w:type="gramStart"/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the</w:t>
      </w:r>
      <w:proofErr w:type="gramEnd"/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 person is provided with the tools of trade or wor</w:t>
      </w:r>
      <w:r w:rsidR="00893142"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k equipment by the other person; </w:t>
      </w:r>
      <w:r w:rsidRP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'the person only works for or</w:t>
      </w:r>
      <w:r w:rsidR="00C61736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 renders services</w:t>
      </w:r>
      <w:r w:rsidR="00783736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 xml:space="preserve"> </w:t>
      </w:r>
      <w:r w:rsidR="00405423">
        <w:rPr>
          <w:rFonts w:ascii="Arial" w:hAnsi="Arial" w:cs="Arial"/>
          <w:iCs/>
          <w:color w:val="000000" w:themeColor="text1"/>
          <w:sz w:val="24"/>
          <w:szCs w:val="24"/>
          <w:lang w:eastAsia="en-ZA"/>
        </w:rPr>
        <w:t>to one person.</w:t>
      </w:r>
      <w:r w:rsidRPr="00405423">
        <w:rPr>
          <w:rFonts w:ascii="Arial" w:hAnsi="Arial" w:cs="Arial"/>
          <w:color w:val="000000" w:themeColor="text1"/>
          <w:sz w:val="24"/>
          <w:szCs w:val="24"/>
          <w:lang w:eastAsia="en-ZA"/>
        </w:rPr>
        <w:br/>
      </w:r>
    </w:p>
    <w:p w:rsidR="00893142" w:rsidRDefault="00893142" w:rsidP="00405423">
      <w:pPr>
        <w:shd w:val="clear" w:color="auto" w:fill="FFFFFF"/>
        <w:spacing w:line="360" w:lineRule="auto"/>
        <w:ind w:left="720"/>
        <w:jc w:val="both"/>
        <w:rPr>
          <w:rFonts w:cs="Arial"/>
          <w:color w:val="000000" w:themeColor="text1"/>
          <w:szCs w:val="24"/>
          <w:lang w:val="en-ZA" w:eastAsia="en-ZA"/>
        </w:rPr>
      </w:pPr>
      <w:r w:rsidRPr="00893142">
        <w:rPr>
          <w:rFonts w:cs="Arial"/>
          <w:color w:val="000000" w:themeColor="text1"/>
          <w:szCs w:val="24"/>
          <w:lang w:val="en-ZA" w:eastAsia="en-ZA"/>
        </w:rPr>
        <w:lastRenderedPageBreak/>
        <w:t>The presumption applies regardless of the form of the contract</w:t>
      </w:r>
      <w:r>
        <w:rPr>
          <w:rFonts w:cs="Arial"/>
          <w:color w:val="000000" w:themeColor="text1"/>
          <w:szCs w:val="24"/>
          <w:lang w:val="en-ZA" w:eastAsia="en-ZA"/>
        </w:rPr>
        <w:t xml:space="preserve"> entered into</w:t>
      </w:r>
      <w:r w:rsidRPr="00893142">
        <w:rPr>
          <w:rFonts w:cs="Arial"/>
          <w:color w:val="000000" w:themeColor="text1"/>
          <w:szCs w:val="24"/>
          <w:lang w:val="en-ZA" w:eastAsia="en-ZA"/>
        </w:rPr>
        <w:t>. The issue of the applicant's employment status cannot be determined merely by reference to either the applicant's obligations as stipulated in the contract or a 'label' attached to the relationship in a contract. Therefore, a statement in a contract that the applicant is not an employee or is an independent contractor is not a conclusive proof of the status of the applicant.</w:t>
      </w:r>
    </w:p>
    <w:p w:rsidR="006C0E02" w:rsidRDefault="006C0E02" w:rsidP="00893142">
      <w:pPr>
        <w:shd w:val="clear" w:color="auto" w:fill="FFFFFF"/>
        <w:spacing w:line="360" w:lineRule="auto"/>
        <w:jc w:val="both"/>
        <w:rPr>
          <w:rFonts w:cs="Arial"/>
          <w:color w:val="000000" w:themeColor="text1"/>
          <w:szCs w:val="24"/>
          <w:lang w:val="en-ZA" w:eastAsia="en-ZA"/>
        </w:rPr>
      </w:pPr>
    </w:p>
    <w:p w:rsidR="006C0E02" w:rsidRPr="00893142" w:rsidRDefault="006C0E02" w:rsidP="00405423">
      <w:pPr>
        <w:shd w:val="clear" w:color="auto" w:fill="FFFFFF"/>
        <w:spacing w:line="360" w:lineRule="auto"/>
        <w:ind w:left="720"/>
        <w:jc w:val="both"/>
        <w:rPr>
          <w:rFonts w:cs="Arial"/>
          <w:color w:val="000000" w:themeColor="text1"/>
          <w:szCs w:val="24"/>
          <w:lang w:val="en-ZA" w:eastAsia="en-ZA"/>
        </w:rPr>
      </w:pPr>
      <w:r>
        <w:rPr>
          <w:rFonts w:cs="Arial"/>
          <w:color w:val="000000" w:themeColor="text1"/>
          <w:szCs w:val="24"/>
          <w:lang w:val="en-ZA" w:eastAsia="en-ZA"/>
        </w:rPr>
        <w:t>Any person believing that is an employee based on one of the presumption of who is an employee and</w:t>
      </w:r>
      <w:r w:rsidR="00405423">
        <w:rPr>
          <w:rFonts w:cs="Arial"/>
          <w:color w:val="000000" w:themeColor="text1"/>
          <w:szCs w:val="24"/>
          <w:lang w:val="en-ZA" w:eastAsia="en-ZA"/>
        </w:rPr>
        <w:t xml:space="preserve"> feels that</w:t>
      </w:r>
      <w:r>
        <w:rPr>
          <w:rFonts w:cs="Arial"/>
          <w:color w:val="000000" w:themeColor="text1"/>
          <w:szCs w:val="24"/>
          <w:lang w:val="en-ZA" w:eastAsia="en-ZA"/>
        </w:rPr>
        <w:t xml:space="preserve"> his employment rights were </w:t>
      </w:r>
      <w:r w:rsidR="00405423">
        <w:rPr>
          <w:rFonts w:cs="Arial"/>
          <w:color w:val="000000" w:themeColor="text1"/>
          <w:szCs w:val="24"/>
          <w:lang w:val="en-ZA" w:eastAsia="en-ZA"/>
        </w:rPr>
        <w:t xml:space="preserve">violated </w:t>
      </w:r>
      <w:r>
        <w:rPr>
          <w:rFonts w:cs="Arial"/>
          <w:color w:val="000000" w:themeColor="text1"/>
          <w:szCs w:val="24"/>
          <w:lang w:val="en-ZA" w:eastAsia="en-ZA"/>
        </w:rPr>
        <w:t xml:space="preserve">is free to approach the CCMA for </w:t>
      </w:r>
      <w:r w:rsidR="00405423">
        <w:rPr>
          <w:rFonts w:cs="Arial"/>
          <w:color w:val="000000" w:themeColor="text1"/>
          <w:szCs w:val="24"/>
          <w:lang w:val="en-ZA" w:eastAsia="en-ZA"/>
        </w:rPr>
        <w:t>help</w:t>
      </w:r>
      <w:r>
        <w:rPr>
          <w:rFonts w:cs="Arial"/>
          <w:color w:val="000000" w:themeColor="text1"/>
          <w:szCs w:val="24"/>
          <w:lang w:val="en-ZA" w:eastAsia="en-ZA"/>
        </w:rPr>
        <w:t xml:space="preserve">. </w:t>
      </w:r>
    </w:p>
    <w:p w:rsidR="00136432" w:rsidRDefault="006714A6" w:rsidP="0064375C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cs="Arial"/>
          <w:b/>
          <w:color w:val="000000" w:themeColor="text1"/>
          <w:szCs w:val="24"/>
          <w:lang w:val="en-ZA" w:eastAsia="en-ZA"/>
        </w:rPr>
      </w:pPr>
      <w:proofErr w:type="gramStart"/>
      <w:r w:rsidRPr="006714A6">
        <w:rPr>
          <w:rFonts w:cs="Arial"/>
          <w:b/>
          <w:color w:val="000000" w:themeColor="text1"/>
          <w:szCs w:val="24"/>
          <w:lang w:val="en-ZA" w:eastAsia="en-ZA"/>
        </w:rPr>
        <w:t>2</w:t>
      </w:r>
      <w:r w:rsidR="00783736">
        <w:rPr>
          <w:rFonts w:cs="Arial"/>
          <w:b/>
          <w:color w:val="000000" w:themeColor="text1"/>
          <w:szCs w:val="24"/>
          <w:lang w:val="en-ZA" w:eastAsia="en-ZA"/>
        </w:rPr>
        <w:t xml:space="preserve">. </w:t>
      </w:r>
      <w:r w:rsidR="00783736">
        <w:rPr>
          <w:rFonts w:cs="Arial"/>
          <w:b/>
          <w:color w:val="000000" w:themeColor="text1"/>
          <w:szCs w:val="24"/>
          <w:lang w:val="en-ZA" w:eastAsia="en-ZA"/>
        </w:rPr>
        <w:tab/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>The</w:t>
      </w:r>
      <w:proofErr w:type="gramEnd"/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 Department, 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has been </w:t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>working closely with the International Labour Organisation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 in the </w:t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>commission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ing and </w:t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development of a National Labour Migration Policy. One of the recommendations emerging from 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a range of </w:t>
      </w:r>
      <w:proofErr w:type="gramStart"/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>proposals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>,</w:t>
      </w:r>
      <w:proofErr w:type="gramEnd"/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 </w:t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is 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the concept of </w:t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introducing complete prohibitions or quarters on 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ab/>
      </w:r>
      <w:r w:rsidR="00783736" w:rsidRPr="009D5AB3">
        <w:rPr>
          <w:rFonts w:cs="Arial"/>
          <w:b/>
          <w:color w:val="000000" w:themeColor="text1"/>
          <w:szCs w:val="24"/>
          <w:lang w:val="en-ZA" w:eastAsia="en-ZA"/>
        </w:rPr>
        <w:t>the number of foreign nationals that can be employed in any sector</w:t>
      </w:r>
      <w:r w:rsidR="0064375C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 and this may include e-hailing transport. This will be in line with Section 36 of our Constitution to justify fair discrimination </w:t>
      </w:r>
      <w:r w:rsidR="00136432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against foreign nationals as part of our efforts to address local high unemployment levels and to uphold existing minimum labour standards. I will release the Draft Policy </w:t>
      </w:r>
      <w:r w:rsidR="009D5AB3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and the proposed amendments </w:t>
      </w:r>
      <w:r w:rsidR="00136432" w:rsidRPr="009D5AB3">
        <w:rPr>
          <w:rFonts w:cs="Arial"/>
          <w:b/>
          <w:color w:val="000000" w:themeColor="text1"/>
          <w:szCs w:val="24"/>
          <w:lang w:val="en-ZA" w:eastAsia="en-ZA"/>
        </w:rPr>
        <w:t xml:space="preserve">for public discussion and consultation with the social partners as soon as internal government </w:t>
      </w:r>
      <w:r w:rsidR="009D5AB3" w:rsidRPr="009D5AB3">
        <w:rPr>
          <w:rFonts w:cs="Arial"/>
          <w:b/>
          <w:color w:val="000000" w:themeColor="text1"/>
          <w:szCs w:val="24"/>
          <w:lang w:val="en-ZA" w:eastAsia="en-ZA"/>
        </w:rPr>
        <w:t>processes are completed.</w:t>
      </w:r>
      <w:r w:rsidR="00136432">
        <w:rPr>
          <w:rFonts w:cs="Arial"/>
          <w:b/>
          <w:color w:val="000000" w:themeColor="text1"/>
          <w:szCs w:val="24"/>
          <w:lang w:val="en-ZA" w:eastAsia="en-ZA"/>
        </w:rPr>
        <w:t xml:space="preserve"> </w:t>
      </w:r>
    </w:p>
    <w:p w:rsidR="006714A6" w:rsidRDefault="006714A6" w:rsidP="006714A6">
      <w:pPr>
        <w:shd w:val="clear" w:color="auto" w:fill="FFFFFF"/>
        <w:spacing w:before="100" w:beforeAutospacing="1" w:after="100" w:afterAutospacing="1" w:line="360" w:lineRule="auto"/>
        <w:ind w:left="720" w:hanging="720"/>
        <w:jc w:val="both"/>
        <w:rPr>
          <w:rFonts w:cs="Arial"/>
          <w:color w:val="000000" w:themeColor="text1"/>
          <w:szCs w:val="24"/>
          <w:lang w:val="en-ZA" w:eastAsia="en-ZA"/>
        </w:rPr>
      </w:pPr>
      <w:r>
        <w:rPr>
          <w:rFonts w:cs="Arial"/>
          <w:color w:val="000000" w:themeColor="text1"/>
          <w:szCs w:val="24"/>
          <w:lang w:val="en-ZA" w:eastAsia="en-ZA"/>
        </w:rPr>
        <w:t>3.</w:t>
      </w:r>
      <w:r>
        <w:rPr>
          <w:rFonts w:cs="Arial"/>
          <w:color w:val="000000" w:themeColor="text1"/>
          <w:szCs w:val="24"/>
          <w:lang w:val="en-ZA" w:eastAsia="en-ZA"/>
        </w:rPr>
        <w:tab/>
        <w:t xml:space="preserve">Honourable Mr </w:t>
      </w:r>
      <w:proofErr w:type="spellStart"/>
      <w:r>
        <w:rPr>
          <w:rFonts w:cs="Arial"/>
          <w:color w:val="000000" w:themeColor="text1"/>
          <w:szCs w:val="24"/>
          <w:lang w:val="en-ZA" w:eastAsia="en-ZA"/>
        </w:rPr>
        <w:t>Ngcobo</w:t>
      </w:r>
      <w:proofErr w:type="spellEnd"/>
      <w:r>
        <w:rPr>
          <w:rFonts w:cs="Arial"/>
          <w:color w:val="000000" w:themeColor="text1"/>
          <w:szCs w:val="24"/>
          <w:lang w:val="en-ZA" w:eastAsia="en-ZA"/>
        </w:rPr>
        <w:t>, as I have alluded to the fact that NEDLAC social partners are already dealing with the matter of e-hailing service workers, let us allow NEDLAC time to deal with the issues and at the right time, the labour market will be kept abreast on the developments.</w:t>
      </w:r>
    </w:p>
    <w:p w:rsidR="00446C2F" w:rsidRDefault="00446C2F" w:rsidP="00446C2F">
      <w:pPr>
        <w:pStyle w:val="Body"/>
        <w:spacing w:before="100" w:after="100" w:line="259" w:lineRule="auto"/>
        <w:jc w:val="both"/>
        <w:outlineLvl w:val="0"/>
      </w:pPr>
    </w:p>
    <w:p w:rsidR="00446C2F" w:rsidRDefault="00446C2F" w:rsidP="00446C2F">
      <w:pPr>
        <w:pStyle w:val="Body"/>
        <w:spacing w:before="100" w:after="100" w:line="259" w:lineRule="auto"/>
        <w:jc w:val="both"/>
        <w:outlineLvl w:val="0"/>
        <w:rPr>
          <w:lang w:val="en-US"/>
        </w:rPr>
      </w:pPr>
      <w:bookmarkStart w:id="0" w:name="_GoBack"/>
      <w:bookmarkEnd w:id="0"/>
    </w:p>
    <w:sectPr w:rsidR="00446C2F" w:rsidSect="00405423">
      <w:footerReference w:type="default" r:id="rId10"/>
      <w:pgSz w:w="12240" w:h="15840"/>
      <w:pgMar w:top="284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88" w:rsidRDefault="00E00588" w:rsidP="00646E39">
      <w:r>
        <w:separator/>
      </w:r>
    </w:p>
  </w:endnote>
  <w:endnote w:type="continuationSeparator" w:id="0">
    <w:p w:rsidR="00E00588" w:rsidRDefault="00E00588" w:rsidP="00646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E39" w:rsidRDefault="00CA7409">
    <w:pPr>
      <w:pStyle w:val="Footer"/>
      <w:jc w:val="center"/>
    </w:pPr>
    <w:r>
      <w:fldChar w:fldCharType="begin"/>
    </w:r>
    <w:r w:rsidR="00646E39">
      <w:instrText xml:space="preserve"> PAGE   \* MERGEFORMAT </w:instrText>
    </w:r>
    <w:r>
      <w:fldChar w:fldCharType="separate"/>
    </w:r>
    <w:r w:rsidR="00832FAA">
      <w:rPr>
        <w:noProof/>
      </w:rPr>
      <w:t>1</w:t>
    </w:r>
    <w:r>
      <w:rPr>
        <w:noProof/>
      </w:rPr>
      <w:fldChar w:fldCharType="end"/>
    </w:r>
  </w:p>
  <w:p w:rsidR="00646E39" w:rsidRDefault="00646E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88" w:rsidRDefault="00E00588" w:rsidP="00646E39">
      <w:r>
        <w:separator/>
      </w:r>
    </w:p>
  </w:footnote>
  <w:footnote w:type="continuationSeparator" w:id="0">
    <w:p w:rsidR="00E00588" w:rsidRDefault="00E00588" w:rsidP="00646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A66"/>
    <w:multiLevelType w:val="multilevel"/>
    <w:tmpl w:val="D458C996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95600"/>
    <w:multiLevelType w:val="hybridMultilevel"/>
    <w:tmpl w:val="B5D0A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E3303"/>
    <w:multiLevelType w:val="hybridMultilevel"/>
    <w:tmpl w:val="8F2AE64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7029EE"/>
    <w:multiLevelType w:val="multilevel"/>
    <w:tmpl w:val="6E52ABF4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445FC9"/>
    <w:multiLevelType w:val="multilevel"/>
    <w:tmpl w:val="C44C470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AC04C7"/>
    <w:multiLevelType w:val="multilevel"/>
    <w:tmpl w:val="D80E301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052544"/>
    <w:multiLevelType w:val="multilevel"/>
    <w:tmpl w:val="A9DA868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F4E5C"/>
    <w:multiLevelType w:val="multilevel"/>
    <w:tmpl w:val="D976441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ED3689"/>
    <w:multiLevelType w:val="multilevel"/>
    <w:tmpl w:val="D730DE94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A10B0D"/>
    <w:multiLevelType w:val="multilevel"/>
    <w:tmpl w:val="47C23EB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A021C"/>
    <w:multiLevelType w:val="multilevel"/>
    <w:tmpl w:val="57E69F8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CD5922"/>
    <w:multiLevelType w:val="multilevel"/>
    <w:tmpl w:val="478AE30C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7D2B55"/>
    <w:multiLevelType w:val="multilevel"/>
    <w:tmpl w:val="31E46CC6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5D1D5E"/>
    <w:multiLevelType w:val="hybridMultilevel"/>
    <w:tmpl w:val="78D87614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71486E"/>
    <w:multiLevelType w:val="multilevel"/>
    <w:tmpl w:val="DD6E6DE2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440000"/>
    <w:multiLevelType w:val="multilevel"/>
    <w:tmpl w:val="676AC28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95AA5"/>
    <w:multiLevelType w:val="multilevel"/>
    <w:tmpl w:val="524E0316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942B0B"/>
    <w:multiLevelType w:val="multilevel"/>
    <w:tmpl w:val="0A2CA0D0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5351BE"/>
    <w:multiLevelType w:val="multilevel"/>
    <w:tmpl w:val="3E20A84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345495"/>
    <w:multiLevelType w:val="hybridMultilevel"/>
    <w:tmpl w:val="55A89C34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45A4D77"/>
    <w:multiLevelType w:val="hybridMultilevel"/>
    <w:tmpl w:val="E702C5C6"/>
    <w:lvl w:ilvl="0" w:tplc="02E8DA9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568C8"/>
    <w:multiLevelType w:val="multilevel"/>
    <w:tmpl w:val="29DC630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BE1854"/>
    <w:multiLevelType w:val="hybridMultilevel"/>
    <w:tmpl w:val="C616B97E"/>
    <w:lvl w:ilvl="0" w:tplc="DBE47534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FE1EA3"/>
    <w:multiLevelType w:val="multilevel"/>
    <w:tmpl w:val="2EF2741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723D58"/>
    <w:multiLevelType w:val="multilevel"/>
    <w:tmpl w:val="273E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235925"/>
    <w:multiLevelType w:val="multilevel"/>
    <w:tmpl w:val="6602F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A40D65"/>
    <w:multiLevelType w:val="multilevel"/>
    <w:tmpl w:val="1AD6CBD6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024B18"/>
    <w:multiLevelType w:val="multilevel"/>
    <w:tmpl w:val="56324682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075532"/>
    <w:multiLevelType w:val="multilevel"/>
    <w:tmpl w:val="2AD47DC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1549D9"/>
    <w:multiLevelType w:val="multilevel"/>
    <w:tmpl w:val="B65688FC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22"/>
  </w:num>
  <w:num w:numId="4">
    <w:abstractNumId w:val="2"/>
  </w:num>
  <w:num w:numId="5">
    <w:abstractNumId w:val="5"/>
  </w:num>
  <w:num w:numId="6">
    <w:abstractNumId w:val="9"/>
  </w:num>
  <w:num w:numId="7">
    <w:abstractNumId w:val="23"/>
  </w:num>
  <w:num w:numId="8">
    <w:abstractNumId w:val="4"/>
  </w:num>
  <w:num w:numId="9">
    <w:abstractNumId w:val="6"/>
  </w:num>
  <w:num w:numId="10">
    <w:abstractNumId w:val="18"/>
  </w:num>
  <w:num w:numId="11">
    <w:abstractNumId w:val="0"/>
  </w:num>
  <w:num w:numId="12">
    <w:abstractNumId w:val="3"/>
  </w:num>
  <w:num w:numId="13">
    <w:abstractNumId w:val="7"/>
  </w:num>
  <w:num w:numId="14">
    <w:abstractNumId w:val="8"/>
  </w:num>
  <w:num w:numId="15">
    <w:abstractNumId w:val="11"/>
  </w:num>
  <w:num w:numId="16">
    <w:abstractNumId w:val="26"/>
  </w:num>
  <w:num w:numId="17">
    <w:abstractNumId w:val="12"/>
  </w:num>
  <w:num w:numId="18">
    <w:abstractNumId w:val="15"/>
  </w:num>
  <w:num w:numId="19">
    <w:abstractNumId w:val="16"/>
  </w:num>
  <w:num w:numId="20">
    <w:abstractNumId w:val="27"/>
  </w:num>
  <w:num w:numId="21">
    <w:abstractNumId w:val="27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2">
    <w:abstractNumId w:val="14"/>
  </w:num>
  <w:num w:numId="23">
    <w:abstractNumId w:val="29"/>
  </w:num>
  <w:num w:numId="24">
    <w:abstractNumId w:val="17"/>
  </w:num>
  <w:num w:numId="25">
    <w:abstractNumId w:val="25"/>
  </w:num>
  <w:num w:numId="26">
    <w:abstractNumId w:val="24"/>
  </w:num>
  <w:num w:numId="27">
    <w:abstractNumId w:val="10"/>
  </w:num>
  <w:num w:numId="28">
    <w:abstractNumId w:val="28"/>
  </w:num>
  <w:num w:numId="29">
    <w:abstractNumId w:val="21"/>
  </w:num>
  <w:num w:numId="30">
    <w:abstractNumId w:val="19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2A7"/>
    <w:rsid w:val="000034D3"/>
    <w:rsid w:val="0002334E"/>
    <w:rsid w:val="0003208E"/>
    <w:rsid w:val="0004639E"/>
    <w:rsid w:val="00053D39"/>
    <w:rsid w:val="00060BC9"/>
    <w:rsid w:val="00070E30"/>
    <w:rsid w:val="000A415E"/>
    <w:rsid w:val="000B46BB"/>
    <w:rsid w:val="000E3E84"/>
    <w:rsid w:val="00100BE0"/>
    <w:rsid w:val="00102EE2"/>
    <w:rsid w:val="001160E8"/>
    <w:rsid w:val="00132042"/>
    <w:rsid w:val="00136432"/>
    <w:rsid w:val="0013744A"/>
    <w:rsid w:val="00146B10"/>
    <w:rsid w:val="001565A9"/>
    <w:rsid w:val="001872A7"/>
    <w:rsid w:val="00197D8E"/>
    <w:rsid w:val="001A2754"/>
    <w:rsid w:val="00204CF1"/>
    <w:rsid w:val="002064B8"/>
    <w:rsid w:val="00210A29"/>
    <w:rsid w:val="00210E97"/>
    <w:rsid w:val="002244FC"/>
    <w:rsid w:val="00227098"/>
    <w:rsid w:val="0024010C"/>
    <w:rsid w:val="002864BC"/>
    <w:rsid w:val="00287415"/>
    <w:rsid w:val="002A5795"/>
    <w:rsid w:val="002D38A3"/>
    <w:rsid w:val="002E1C5F"/>
    <w:rsid w:val="002E29A3"/>
    <w:rsid w:val="002E2FA2"/>
    <w:rsid w:val="00303EA7"/>
    <w:rsid w:val="00303FE9"/>
    <w:rsid w:val="00337B29"/>
    <w:rsid w:val="00356381"/>
    <w:rsid w:val="003855C4"/>
    <w:rsid w:val="003946AA"/>
    <w:rsid w:val="0039754E"/>
    <w:rsid w:val="003C2B89"/>
    <w:rsid w:val="003C4F07"/>
    <w:rsid w:val="003C538B"/>
    <w:rsid w:val="003E7F6C"/>
    <w:rsid w:val="003F2860"/>
    <w:rsid w:val="00405423"/>
    <w:rsid w:val="0041333B"/>
    <w:rsid w:val="004425EF"/>
    <w:rsid w:val="00446C2F"/>
    <w:rsid w:val="00464D0D"/>
    <w:rsid w:val="00472A7F"/>
    <w:rsid w:val="00473D97"/>
    <w:rsid w:val="00476390"/>
    <w:rsid w:val="00491D11"/>
    <w:rsid w:val="00491FC8"/>
    <w:rsid w:val="004945A0"/>
    <w:rsid w:val="004B0E63"/>
    <w:rsid w:val="004B134A"/>
    <w:rsid w:val="004D1B84"/>
    <w:rsid w:val="004D3E5D"/>
    <w:rsid w:val="004D69A6"/>
    <w:rsid w:val="004D7AAE"/>
    <w:rsid w:val="004F066C"/>
    <w:rsid w:val="00503D24"/>
    <w:rsid w:val="0051244B"/>
    <w:rsid w:val="005136D8"/>
    <w:rsid w:val="00531FBB"/>
    <w:rsid w:val="005454F7"/>
    <w:rsid w:val="00551E1A"/>
    <w:rsid w:val="0057390A"/>
    <w:rsid w:val="005A270F"/>
    <w:rsid w:val="005B0B22"/>
    <w:rsid w:val="005D4FC4"/>
    <w:rsid w:val="00604BB8"/>
    <w:rsid w:val="00611C65"/>
    <w:rsid w:val="00624906"/>
    <w:rsid w:val="0064375C"/>
    <w:rsid w:val="00646E39"/>
    <w:rsid w:val="006714A6"/>
    <w:rsid w:val="00682242"/>
    <w:rsid w:val="00683A8C"/>
    <w:rsid w:val="006A3CC4"/>
    <w:rsid w:val="006B2322"/>
    <w:rsid w:val="006B3814"/>
    <w:rsid w:val="006B59F9"/>
    <w:rsid w:val="006B5A19"/>
    <w:rsid w:val="006B66A3"/>
    <w:rsid w:val="006C0E02"/>
    <w:rsid w:val="006D24EA"/>
    <w:rsid w:val="006D3CBE"/>
    <w:rsid w:val="006D5EE6"/>
    <w:rsid w:val="006F275C"/>
    <w:rsid w:val="00701F0B"/>
    <w:rsid w:val="00720156"/>
    <w:rsid w:val="00723C32"/>
    <w:rsid w:val="00736601"/>
    <w:rsid w:val="007426A8"/>
    <w:rsid w:val="00747C60"/>
    <w:rsid w:val="00760FB3"/>
    <w:rsid w:val="00773011"/>
    <w:rsid w:val="00783736"/>
    <w:rsid w:val="007B5AD1"/>
    <w:rsid w:val="007B7129"/>
    <w:rsid w:val="007D1A78"/>
    <w:rsid w:val="007D51CE"/>
    <w:rsid w:val="007D67F5"/>
    <w:rsid w:val="007D7ABD"/>
    <w:rsid w:val="007E3ECB"/>
    <w:rsid w:val="007E6F52"/>
    <w:rsid w:val="007F7723"/>
    <w:rsid w:val="008106C5"/>
    <w:rsid w:val="00810C11"/>
    <w:rsid w:val="00832FAA"/>
    <w:rsid w:val="008402E5"/>
    <w:rsid w:val="0084624F"/>
    <w:rsid w:val="0084742A"/>
    <w:rsid w:val="00884C10"/>
    <w:rsid w:val="0088630C"/>
    <w:rsid w:val="0089052F"/>
    <w:rsid w:val="00893142"/>
    <w:rsid w:val="008A5E35"/>
    <w:rsid w:val="00913C59"/>
    <w:rsid w:val="00917A69"/>
    <w:rsid w:val="0093224E"/>
    <w:rsid w:val="00933E1F"/>
    <w:rsid w:val="009357A9"/>
    <w:rsid w:val="00961B84"/>
    <w:rsid w:val="009967F9"/>
    <w:rsid w:val="009B0C6D"/>
    <w:rsid w:val="009B14B2"/>
    <w:rsid w:val="009B779E"/>
    <w:rsid w:val="009D5AB3"/>
    <w:rsid w:val="009D7180"/>
    <w:rsid w:val="009E7E58"/>
    <w:rsid w:val="009F46AD"/>
    <w:rsid w:val="009F48F8"/>
    <w:rsid w:val="00A17A42"/>
    <w:rsid w:val="00A21ED3"/>
    <w:rsid w:val="00A251E4"/>
    <w:rsid w:val="00A32CCC"/>
    <w:rsid w:val="00A55C17"/>
    <w:rsid w:val="00A601AA"/>
    <w:rsid w:val="00A60BD8"/>
    <w:rsid w:val="00A67EE2"/>
    <w:rsid w:val="00A76353"/>
    <w:rsid w:val="00AA30CC"/>
    <w:rsid w:val="00AB7EDD"/>
    <w:rsid w:val="00AC0747"/>
    <w:rsid w:val="00AC170C"/>
    <w:rsid w:val="00AD7C35"/>
    <w:rsid w:val="00AE027F"/>
    <w:rsid w:val="00AE6384"/>
    <w:rsid w:val="00AF5608"/>
    <w:rsid w:val="00B0592D"/>
    <w:rsid w:val="00B371F7"/>
    <w:rsid w:val="00B4092E"/>
    <w:rsid w:val="00B506F8"/>
    <w:rsid w:val="00B6152D"/>
    <w:rsid w:val="00B66D4B"/>
    <w:rsid w:val="00B70947"/>
    <w:rsid w:val="00B711C5"/>
    <w:rsid w:val="00B86FFB"/>
    <w:rsid w:val="00BB0477"/>
    <w:rsid w:val="00BB75DA"/>
    <w:rsid w:val="00BC26EE"/>
    <w:rsid w:val="00C0505E"/>
    <w:rsid w:val="00C15480"/>
    <w:rsid w:val="00C60A5C"/>
    <w:rsid w:val="00C61736"/>
    <w:rsid w:val="00C75C93"/>
    <w:rsid w:val="00CA7409"/>
    <w:rsid w:val="00CB1F54"/>
    <w:rsid w:val="00CB422B"/>
    <w:rsid w:val="00CC4066"/>
    <w:rsid w:val="00CE4338"/>
    <w:rsid w:val="00CF0FEF"/>
    <w:rsid w:val="00D13158"/>
    <w:rsid w:val="00D208A6"/>
    <w:rsid w:val="00D367E8"/>
    <w:rsid w:val="00D46D12"/>
    <w:rsid w:val="00D64996"/>
    <w:rsid w:val="00D66930"/>
    <w:rsid w:val="00D833A0"/>
    <w:rsid w:val="00D90A3E"/>
    <w:rsid w:val="00D91831"/>
    <w:rsid w:val="00DC4EA3"/>
    <w:rsid w:val="00DF4AC9"/>
    <w:rsid w:val="00DF5807"/>
    <w:rsid w:val="00E00588"/>
    <w:rsid w:val="00E26639"/>
    <w:rsid w:val="00E335AE"/>
    <w:rsid w:val="00E46C6E"/>
    <w:rsid w:val="00E47DA5"/>
    <w:rsid w:val="00E516AA"/>
    <w:rsid w:val="00E60511"/>
    <w:rsid w:val="00E62F07"/>
    <w:rsid w:val="00E65D3A"/>
    <w:rsid w:val="00E7319D"/>
    <w:rsid w:val="00E83359"/>
    <w:rsid w:val="00E87985"/>
    <w:rsid w:val="00E91253"/>
    <w:rsid w:val="00E91284"/>
    <w:rsid w:val="00E95CE7"/>
    <w:rsid w:val="00EB549B"/>
    <w:rsid w:val="00EB7C76"/>
    <w:rsid w:val="00EC354B"/>
    <w:rsid w:val="00EC40F4"/>
    <w:rsid w:val="00EC6A69"/>
    <w:rsid w:val="00F32F6D"/>
    <w:rsid w:val="00F43048"/>
    <w:rsid w:val="00F46215"/>
    <w:rsid w:val="00FB44EE"/>
    <w:rsid w:val="00FC653D"/>
    <w:rsid w:val="00FD10C7"/>
    <w:rsid w:val="00FE1D66"/>
    <w:rsid w:val="00FE5CF3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2A7"/>
    <w:rPr>
      <w:rFonts w:ascii="Arial" w:eastAsia="Times New Roman" w:hAnsi="Arial"/>
      <w:sz w:val="24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6D3CB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">
    <w:name w:val="Default Paragraph Font Para Char"/>
    <w:basedOn w:val="Normal"/>
    <w:rsid w:val="001872A7"/>
    <w:pPr>
      <w:spacing w:after="160" w:line="240" w:lineRule="exact"/>
      <w:ind w:left="794"/>
    </w:pPr>
    <w:rPr>
      <w:rFonts w:ascii="Verdana" w:eastAsia="Times" w:hAnsi="Verdana"/>
      <w:sz w:val="20"/>
      <w:lang w:val="en-US"/>
    </w:rPr>
  </w:style>
  <w:style w:type="character" w:styleId="Hyperlink">
    <w:name w:val="Hyperlink"/>
    <w:rsid w:val="001872A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72A7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B7E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39"/>
    <w:rsid w:val="00AB7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46E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46E39"/>
    <w:rPr>
      <w:rFonts w:ascii="Arial" w:eastAsia="Times New Roman" w:hAnsi="Arial"/>
      <w:sz w:val="24"/>
      <w:lang w:val="en-GB" w:eastAsia="en-US"/>
    </w:rPr>
  </w:style>
  <w:style w:type="paragraph" w:customStyle="1" w:styleId="Default">
    <w:name w:val="Default"/>
    <w:rsid w:val="00933E1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9357A9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9357A9"/>
    <w:rPr>
      <w:rFonts w:ascii="CG Times" w:eastAsia="Times New Roman" w:hAnsi="CG Times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D3CBE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6D3CB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3CBE"/>
    <w:pPr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  <w:style w:type="paragraph" w:customStyle="1" w:styleId="Body">
    <w:name w:val="Body"/>
    <w:rsid w:val="00446C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4525">
              <w:marLeft w:val="0"/>
              <w:marRight w:val="66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our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0F87E-F7B7-49B5-9900-D6CBD24C0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4588</CharactersWithSpaces>
  <SharedDoc>false</SharedDoc>
  <HLinks>
    <vt:vector size="6" baseType="variant">
      <vt:variant>
        <vt:i4>6160455</vt:i4>
      </vt:variant>
      <vt:variant>
        <vt:i4>0</vt:i4>
      </vt:variant>
      <vt:variant>
        <vt:i4>0</vt:i4>
      </vt:variant>
      <vt:variant>
        <vt:i4>5</vt:i4>
      </vt:variant>
      <vt:variant>
        <vt:lpwstr>http://www.labour.gov.za/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Liapeng Makhele</dc:creator>
  <cp:lastModifiedBy>USER</cp:lastModifiedBy>
  <cp:revision>2</cp:revision>
  <cp:lastPrinted>2019-09-26T13:40:00Z</cp:lastPrinted>
  <dcterms:created xsi:type="dcterms:W3CDTF">2021-06-28T13:49:00Z</dcterms:created>
  <dcterms:modified xsi:type="dcterms:W3CDTF">2021-06-28T13:49:00Z</dcterms:modified>
</cp:coreProperties>
</file>