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E066EE">
        <w:rPr>
          <w:rFonts w:ascii="Arial" w:eastAsia="Times New Roman" w:hAnsi="Arial" w:cs="Arial"/>
          <w:b/>
          <w:snapToGrid w:val="0"/>
          <w:sz w:val="40"/>
          <w:szCs w:val="40"/>
          <w:lang w:val="en-GB"/>
        </w:rPr>
        <w:t>1</w:t>
      </w:r>
      <w:r w:rsidR="00F93BFB">
        <w:rPr>
          <w:rFonts w:ascii="Arial" w:eastAsia="Times New Roman" w:hAnsi="Arial" w:cs="Arial"/>
          <w:b/>
          <w:snapToGrid w:val="0"/>
          <w:sz w:val="40"/>
          <w:szCs w:val="40"/>
          <w:lang w:val="en-GB"/>
        </w:rPr>
        <w:t>50</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11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9F13EC">
        <w:rPr>
          <w:rFonts w:ascii="Arial" w:eastAsia="Times New Roman" w:hAnsi="Arial" w:cs="Arial"/>
          <w:b/>
          <w:snapToGrid w:val="0"/>
          <w:sz w:val="40"/>
          <w:szCs w:val="40"/>
          <w:lang w:val="en-GB"/>
        </w:rPr>
        <w:t>1</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F93BFB" w:rsidRPr="00F93BFB" w:rsidRDefault="00F93BFB" w:rsidP="00F93BFB">
      <w:pPr>
        <w:spacing w:before="100" w:beforeAutospacing="1" w:after="100" w:afterAutospacing="1" w:line="240" w:lineRule="auto"/>
        <w:ind w:left="720" w:hanging="720"/>
        <w:jc w:val="both"/>
        <w:outlineLvl w:val="0"/>
        <w:rPr>
          <w:rFonts w:ascii="Arial" w:hAnsi="Arial" w:cs="Arial"/>
          <w:sz w:val="40"/>
          <w:szCs w:val="40"/>
        </w:rPr>
      </w:pPr>
      <w:r w:rsidRPr="00F93BFB">
        <w:rPr>
          <w:rFonts w:ascii="Arial" w:hAnsi="Arial" w:cs="Arial"/>
          <w:b/>
          <w:sz w:val="40"/>
          <w:szCs w:val="40"/>
        </w:rPr>
        <w:t>150.</w:t>
      </w:r>
      <w:r w:rsidRPr="00F93BFB">
        <w:rPr>
          <w:rFonts w:ascii="Arial" w:hAnsi="Arial" w:cs="Arial"/>
          <w:b/>
          <w:sz w:val="40"/>
          <w:szCs w:val="40"/>
        </w:rPr>
        <w:tab/>
        <w:t>Ms B S Masango (DA) to ask the Minister of Social Development</w:t>
      </w:r>
      <w:r w:rsidR="00F3261F" w:rsidRPr="00F93BFB">
        <w:rPr>
          <w:rFonts w:ascii="Arial" w:hAnsi="Arial" w:cs="Arial"/>
          <w:b/>
          <w:sz w:val="40"/>
          <w:szCs w:val="40"/>
        </w:rPr>
        <w:fldChar w:fldCharType="begin"/>
      </w:r>
      <w:r w:rsidRPr="00F93BFB">
        <w:rPr>
          <w:rFonts w:ascii="Arial" w:hAnsi="Arial" w:cs="Arial"/>
          <w:sz w:val="40"/>
          <w:szCs w:val="40"/>
        </w:rPr>
        <w:instrText xml:space="preserve"> XE "</w:instrText>
      </w:r>
      <w:r w:rsidRPr="00F93BFB">
        <w:rPr>
          <w:rFonts w:ascii="Arial" w:hAnsi="Arial" w:cs="Arial"/>
          <w:b/>
          <w:sz w:val="40"/>
          <w:szCs w:val="40"/>
        </w:rPr>
        <w:instrText>Social Development</w:instrText>
      </w:r>
      <w:r w:rsidRPr="00F93BFB">
        <w:rPr>
          <w:rFonts w:ascii="Arial" w:hAnsi="Arial" w:cs="Arial"/>
          <w:sz w:val="40"/>
          <w:szCs w:val="40"/>
        </w:rPr>
        <w:instrText xml:space="preserve">" </w:instrText>
      </w:r>
      <w:r w:rsidR="00F3261F" w:rsidRPr="00F93BFB">
        <w:rPr>
          <w:rFonts w:ascii="Arial" w:hAnsi="Arial" w:cs="Arial"/>
          <w:b/>
          <w:sz w:val="40"/>
          <w:szCs w:val="40"/>
        </w:rPr>
        <w:fldChar w:fldCharType="end"/>
      </w:r>
      <w:r w:rsidRPr="00F93BFB">
        <w:rPr>
          <w:rFonts w:ascii="Arial" w:hAnsi="Arial" w:cs="Arial"/>
          <w:b/>
          <w:sz w:val="40"/>
          <w:szCs w:val="40"/>
        </w:rPr>
        <w:t xml:space="preserve">: </w:t>
      </w:r>
    </w:p>
    <w:p w:rsidR="00F93BFB" w:rsidRPr="00F93BFB" w:rsidRDefault="00F93BFB" w:rsidP="00F93BFB">
      <w:pPr>
        <w:spacing w:before="100" w:beforeAutospacing="1" w:after="100" w:afterAutospacing="1" w:line="240" w:lineRule="auto"/>
        <w:ind w:left="720"/>
        <w:jc w:val="both"/>
        <w:rPr>
          <w:rFonts w:ascii="Arial" w:hAnsi="Arial" w:cs="Arial"/>
          <w:sz w:val="40"/>
          <w:szCs w:val="40"/>
        </w:rPr>
      </w:pPr>
      <w:r w:rsidRPr="00F93BFB">
        <w:rPr>
          <w:rFonts w:ascii="Arial" w:hAnsi="Arial" w:cs="Arial"/>
          <w:sz w:val="40"/>
          <w:szCs w:val="40"/>
          <w:lang w:val="en-GB"/>
        </w:rPr>
        <w:t>(a) What recourse does her department have in place for women in a case such as the one in September 2020 where a victim of gender-based violence (GBV) had her child taken away without her permission by the father who was the alleged perpetrator of GBV, and the SA Police Service have not assisted the mother to get the child back and (b)(</w:t>
      </w:r>
      <w:proofErr w:type="spellStart"/>
      <w:r w:rsidRPr="00F93BFB">
        <w:rPr>
          <w:rFonts w:ascii="Arial" w:hAnsi="Arial" w:cs="Arial"/>
          <w:sz w:val="40"/>
          <w:szCs w:val="40"/>
          <w:lang w:val="en-GB"/>
        </w:rPr>
        <w:t>i</w:t>
      </w:r>
      <w:proofErr w:type="spellEnd"/>
      <w:r w:rsidRPr="00F93BFB">
        <w:rPr>
          <w:rFonts w:ascii="Arial" w:hAnsi="Arial" w:cs="Arial"/>
          <w:sz w:val="40"/>
          <w:szCs w:val="40"/>
          <w:lang w:val="en-GB"/>
        </w:rPr>
        <w:t xml:space="preserve">) on what legal provisions did the Children’s court rely to close the case in Gauteng and transfer it to Venda without informing the mother and the social worker working on the case (details </w:t>
      </w:r>
      <w:r w:rsidRPr="00F93BFB">
        <w:rPr>
          <w:rFonts w:ascii="Arial" w:hAnsi="Arial" w:cs="Arial"/>
          <w:sz w:val="40"/>
          <w:szCs w:val="40"/>
          <w:lang w:val="en-GB"/>
        </w:rPr>
        <w:lastRenderedPageBreak/>
        <w:t>furnished) and (ii) what is the proper procedure in such an instance?</w:t>
      </w:r>
      <w:r w:rsidRPr="00F93BFB">
        <w:rPr>
          <w:rFonts w:ascii="Arial" w:hAnsi="Arial" w:cs="Arial"/>
          <w:sz w:val="40"/>
          <w:szCs w:val="40"/>
        </w:rPr>
        <w:tab/>
      </w:r>
      <w:r w:rsidRPr="00F93BFB">
        <w:rPr>
          <w:rFonts w:ascii="Arial" w:hAnsi="Arial" w:cs="Arial"/>
          <w:sz w:val="40"/>
          <w:szCs w:val="40"/>
        </w:rPr>
        <w:tab/>
      </w:r>
      <w:r w:rsidRPr="00F93BFB">
        <w:rPr>
          <w:rFonts w:ascii="Arial" w:hAnsi="Arial" w:cs="Arial"/>
          <w:sz w:val="40"/>
          <w:szCs w:val="40"/>
        </w:rPr>
        <w:tab/>
      </w:r>
      <w:r w:rsidRPr="00F93BFB">
        <w:rPr>
          <w:rFonts w:ascii="Arial" w:hAnsi="Arial" w:cs="Arial"/>
          <w:sz w:val="40"/>
          <w:szCs w:val="40"/>
        </w:rPr>
        <w:tab/>
      </w:r>
      <w:r w:rsidRPr="00F93BFB">
        <w:rPr>
          <w:rFonts w:ascii="Arial" w:hAnsi="Arial" w:cs="Arial"/>
          <w:sz w:val="40"/>
          <w:szCs w:val="40"/>
        </w:rPr>
        <w:tab/>
      </w:r>
      <w:r w:rsidRPr="00F93BFB">
        <w:rPr>
          <w:rFonts w:ascii="Arial" w:hAnsi="Arial" w:cs="Arial"/>
          <w:sz w:val="40"/>
          <w:szCs w:val="40"/>
        </w:rPr>
        <w:tab/>
      </w:r>
      <w:r w:rsidRPr="00F93BFB">
        <w:rPr>
          <w:rFonts w:ascii="Arial" w:hAnsi="Arial" w:cs="Arial"/>
          <w:sz w:val="40"/>
          <w:szCs w:val="40"/>
        </w:rPr>
        <w:tab/>
        <w:t>NW153E</w:t>
      </w:r>
    </w:p>
    <w:p w:rsidR="00E76629" w:rsidRDefault="00E76629"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B233AC" w:rsidRDefault="00B233AC" w:rsidP="00E605D5">
      <w:pPr>
        <w:spacing w:after="0" w:line="240" w:lineRule="auto"/>
        <w:jc w:val="both"/>
        <w:rPr>
          <w:rFonts w:ascii="Arial" w:eastAsia="Times New Roman" w:hAnsi="Arial" w:cs="Arial"/>
          <w:b/>
          <w:snapToGrid w:val="0"/>
          <w:color w:val="000000"/>
          <w:sz w:val="40"/>
          <w:szCs w:val="40"/>
          <w:lang w:val="en-GB"/>
        </w:rPr>
      </w:pPr>
    </w:p>
    <w:p w:rsidR="00073C1B" w:rsidRPr="00E605D5" w:rsidRDefault="00753521" w:rsidP="00E605D5">
      <w:pPr>
        <w:pStyle w:val="ListParagraph"/>
        <w:numPr>
          <w:ilvl w:val="0"/>
          <w:numId w:val="18"/>
        </w:numPr>
        <w:spacing w:after="0" w:line="240" w:lineRule="auto"/>
        <w:ind w:left="0"/>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 xml:space="preserve">The member is encouraged to provide specific details of the case mentioned in the question of September 2020 in order for a detailed response on same to be provided. </w:t>
      </w:r>
      <w:proofErr w:type="spellStart"/>
      <w:r>
        <w:rPr>
          <w:rFonts w:ascii="Arial" w:eastAsia="Times New Roman" w:hAnsi="Arial" w:cs="Arial"/>
          <w:snapToGrid w:val="0"/>
          <w:color w:val="000000"/>
          <w:sz w:val="40"/>
          <w:szCs w:val="40"/>
        </w:rPr>
        <w:t>Nontheless</w:t>
      </w:r>
      <w:proofErr w:type="spellEnd"/>
      <w:r>
        <w:rPr>
          <w:rFonts w:ascii="Arial" w:eastAsia="Times New Roman" w:hAnsi="Arial" w:cs="Arial"/>
          <w:snapToGrid w:val="0"/>
          <w:color w:val="000000"/>
          <w:sz w:val="40"/>
          <w:szCs w:val="40"/>
        </w:rPr>
        <w:t>, it is important to highlight that t</w:t>
      </w:r>
      <w:r w:rsidR="00073C1B" w:rsidRPr="00E605D5">
        <w:rPr>
          <w:rFonts w:ascii="Arial" w:eastAsia="Times New Roman" w:hAnsi="Arial" w:cs="Arial"/>
          <w:snapToGrid w:val="0"/>
          <w:color w:val="000000"/>
          <w:sz w:val="40"/>
          <w:szCs w:val="40"/>
        </w:rPr>
        <w:t>he Department provides psychosocial services to</w:t>
      </w:r>
      <w:r w:rsidR="007E4ACF" w:rsidRPr="00E605D5">
        <w:rPr>
          <w:rFonts w:ascii="Arial" w:eastAsia="Times New Roman" w:hAnsi="Arial" w:cs="Arial"/>
          <w:snapToGrid w:val="0"/>
          <w:color w:val="000000"/>
          <w:sz w:val="40"/>
          <w:szCs w:val="40"/>
        </w:rPr>
        <w:t xml:space="preserve"> </w:t>
      </w:r>
      <w:r w:rsidR="00073C1B" w:rsidRPr="00E605D5">
        <w:rPr>
          <w:rFonts w:ascii="Arial" w:eastAsia="Times New Roman" w:hAnsi="Arial" w:cs="Arial"/>
          <w:snapToGrid w:val="0"/>
          <w:color w:val="000000"/>
          <w:sz w:val="40"/>
          <w:szCs w:val="40"/>
        </w:rPr>
        <w:t xml:space="preserve">victims of </w:t>
      </w:r>
      <w:r w:rsidR="007E4ACF" w:rsidRPr="00E605D5">
        <w:rPr>
          <w:rFonts w:ascii="Arial" w:eastAsia="Times New Roman" w:hAnsi="Arial" w:cs="Arial"/>
          <w:snapToGrid w:val="0"/>
          <w:color w:val="000000"/>
          <w:sz w:val="40"/>
          <w:szCs w:val="40"/>
        </w:rPr>
        <w:t>G</w:t>
      </w:r>
      <w:r w:rsidR="00073C1B" w:rsidRPr="00E605D5">
        <w:rPr>
          <w:rFonts w:ascii="Arial" w:eastAsia="Times New Roman" w:hAnsi="Arial" w:cs="Arial"/>
          <w:snapToGrid w:val="0"/>
          <w:color w:val="000000"/>
          <w:sz w:val="40"/>
          <w:szCs w:val="40"/>
        </w:rPr>
        <w:t>BV, they are two issues involved in this regard. 1) is the provision of psycho social services to the victim of GBV. 2) The provision of Child protection services to the affected child. The lat</w:t>
      </w:r>
      <w:r w:rsidR="007E4ACF" w:rsidRPr="00E605D5">
        <w:rPr>
          <w:rFonts w:ascii="Arial" w:eastAsia="Times New Roman" w:hAnsi="Arial" w:cs="Arial"/>
          <w:snapToGrid w:val="0"/>
          <w:color w:val="000000"/>
          <w:sz w:val="40"/>
          <w:szCs w:val="40"/>
        </w:rPr>
        <w:t>t</w:t>
      </w:r>
      <w:r w:rsidR="00073C1B" w:rsidRPr="00E605D5">
        <w:rPr>
          <w:rFonts w:ascii="Arial" w:eastAsia="Times New Roman" w:hAnsi="Arial" w:cs="Arial"/>
          <w:snapToGrid w:val="0"/>
          <w:color w:val="000000"/>
          <w:sz w:val="40"/>
          <w:szCs w:val="40"/>
        </w:rPr>
        <w:t xml:space="preserve">er </w:t>
      </w:r>
      <w:r w:rsidR="001B0250">
        <w:rPr>
          <w:rFonts w:ascii="Arial" w:eastAsia="Times New Roman" w:hAnsi="Arial" w:cs="Arial"/>
          <w:snapToGrid w:val="0"/>
          <w:color w:val="000000"/>
          <w:sz w:val="40"/>
          <w:szCs w:val="40"/>
        </w:rPr>
        <w:t xml:space="preserve">entails </w:t>
      </w:r>
      <w:r w:rsidR="007E4ACF" w:rsidRPr="00E605D5">
        <w:rPr>
          <w:rFonts w:ascii="Arial" w:eastAsia="Times New Roman" w:hAnsi="Arial" w:cs="Arial"/>
          <w:snapToGrid w:val="0"/>
          <w:color w:val="000000"/>
          <w:sz w:val="40"/>
          <w:szCs w:val="40"/>
        </w:rPr>
        <w:t>assisting</w:t>
      </w:r>
      <w:r w:rsidR="00073C1B" w:rsidRPr="00E605D5">
        <w:rPr>
          <w:rFonts w:ascii="Arial" w:eastAsia="Times New Roman" w:hAnsi="Arial" w:cs="Arial"/>
          <w:snapToGrid w:val="0"/>
          <w:color w:val="000000"/>
          <w:sz w:val="40"/>
          <w:szCs w:val="40"/>
        </w:rPr>
        <w:t xml:space="preserve"> the victim to secure an interdict against the party that is taking away the child; in terms of section 151 and 152 of the </w:t>
      </w:r>
      <w:r w:rsidR="007E4ACF" w:rsidRPr="00E605D5">
        <w:rPr>
          <w:rFonts w:ascii="Arial" w:eastAsia="Times New Roman" w:hAnsi="Arial" w:cs="Arial"/>
          <w:snapToGrid w:val="0"/>
          <w:color w:val="000000"/>
          <w:sz w:val="40"/>
          <w:szCs w:val="40"/>
        </w:rPr>
        <w:t>children’s</w:t>
      </w:r>
      <w:r w:rsidR="00073C1B" w:rsidRPr="00E605D5">
        <w:rPr>
          <w:rFonts w:ascii="Arial" w:eastAsia="Times New Roman" w:hAnsi="Arial" w:cs="Arial"/>
          <w:snapToGrid w:val="0"/>
          <w:color w:val="000000"/>
          <w:sz w:val="40"/>
          <w:szCs w:val="40"/>
        </w:rPr>
        <w:t xml:space="preserve"> act, a child may be removed from a person to temporary safe care; the rec</w:t>
      </w:r>
      <w:r w:rsidR="007E4ACF" w:rsidRPr="00E605D5">
        <w:rPr>
          <w:rFonts w:ascii="Arial" w:eastAsia="Times New Roman" w:hAnsi="Arial" w:cs="Arial"/>
          <w:snapToGrid w:val="0"/>
          <w:color w:val="000000"/>
          <w:sz w:val="40"/>
          <w:szCs w:val="40"/>
        </w:rPr>
        <w:t>our</w:t>
      </w:r>
      <w:r w:rsidR="00073C1B" w:rsidRPr="00E605D5">
        <w:rPr>
          <w:rFonts w:ascii="Arial" w:eastAsia="Times New Roman" w:hAnsi="Arial" w:cs="Arial"/>
          <w:snapToGrid w:val="0"/>
          <w:color w:val="000000"/>
          <w:sz w:val="40"/>
          <w:szCs w:val="40"/>
        </w:rPr>
        <w:t xml:space="preserve">se therefore entails the provision of psycho social services to the victim of GBV and assisting the victim to secure the removal of the </w:t>
      </w:r>
      <w:r w:rsidR="007E4ACF" w:rsidRPr="00E605D5">
        <w:rPr>
          <w:rFonts w:ascii="Arial" w:eastAsia="Times New Roman" w:hAnsi="Arial" w:cs="Arial"/>
          <w:snapToGrid w:val="0"/>
          <w:color w:val="000000"/>
          <w:sz w:val="40"/>
          <w:szCs w:val="40"/>
        </w:rPr>
        <w:t>child</w:t>
      </w:r>
      <w:r w:rsidR="00073C1B" w:rsidRPr="00E605D5">
        <w:rPr>
          <w:rFonts w:ascii="Arial" w:eastAsia="Times New Roman" w:hAnsi="Arial" w:cs="Arial"/>
          <w:snapToGrid w:val="0"/>
          <w:color w:val="000000"/>
          <w:sz w:val="40"/>
          <w:szCs w:val="40"/>
        </w:rPr>
        <w:t xml:space="preserve"> from the perpetrator. </w:t>
      </w:r>
    </w:p>
    <w:p w:rsidR="00073C1B" w:rsidRPr="00073C1B" w:rsidRDefault="00073C1B" w:rsidP="00073C1B">
      <w:pPr>
        <w:pStyle w:val="ListParagraph"/>
        <w:spacing w:after="0" w:line="240" w:lineRule="auto"/>
        <w:ind w:left="465"/>
        <w:jc w:val="both"/>
        <w:rPr>
          <w:rFonts w:ascii="Arial" w:eastAsia="Times New Roman" w:hAnsi="Arial" w:cs="Arial"/>
          <w:snapToGrid w:val="0"/>
          <w:color w:val="000000"/>
          <w:sz w:val="38"/>
          <w:szCs w:val="38"/>
        </w:rPr>
      </w:pPr>
    </w:p>
    <w:p w:rsidR="001B0250" w:rsidRDefault="00073C1B" w:rsidP="00E605D5">
      <w:pPr>
        <w:spacing w:after="0" w:line="240" w:lineRule="auto"/>
        <w:jc w:val="both"/>
        <w:rPr>
          <w:rFonts w:ascii="Arial" w:eastAsia="Times New Roman" w:hAnsi="Arial" w:cs="Arial"/>
          <w:snapToGrid w:val="0"/>
          <w:color w:val="000000"/>
          <w:sz w:val="40"/>
          <w:szCs w:val="40"/>
        </w:rPr>
      </w:pPr>
      <w:r>
        <w:rPr>
          <w:rFonts w:ascii="Arial" w:eastAsia="Times New Roman" w:hAnsi="Arial" w:cs="Arial"/>
          <w:snapToGrid w:val="0"/>
          <w:color w:val="000000"/>
          <w:sz w:val="38"/>
          <w:szCs w:val="38"/>
        </w:rPr>
        <w:lastRenderedPageBreak/>
        <w:t>Over and</w:t>
      </w:r>
      <w:r w:rsidRPr="00073C1B">
        <w:rPr>
          <w:rFonts w:ascii="Arial" w:eastAsia="Times New Roman" w:hAnsi="Arial" w:cs="Arial"/>
          <w:snapToGrid w:val="0"/>
          <w:color w:val="000000"/>
          <w:sz w:val="40"/>
          <w:szCs w:val="40"/>
          <w:lang w:val="en-GB"/>
        </w:rPr>
        <w:t xml:space="preserve"> </w:t>
      </w:r>
      <w:r w:rsidR="001B0250">
        <w:rPr>
          <w:rFonts w:ascii="Arial" w:eastAsia="Times New Roman" w:hAnsi="Arial" w:cs="Arial"/>
          <w:snapToGrid w:val="0"/>
          <w:color w:val="000000"/>
          <w:sz w:val="40"/>
          <w:szCs w:val="40"/>
          <w:lang w:val="en-GB"/>
        </w:rPr>
        <w:t>above t</w:t>
      </w:r>
      <w:r w:rsidR="00B233AC" w:rsidRPr="00073C1B">
        <w:rPr>
          <w:rFonts w:ascii="Arial" w:eastAsia="Times New Roman" w:hAnsi="Arial" w:cs="Arial"/>
          <w:snapToGrid w:val="0"/>
          <w:color w:val="000000"/>
          <w:sz w:val="40"/>
          <w:szCs w:val="40"/>
          <w:lang w:val="en-GB"/>
        </w:rPr>
        <w:t xml:space="preserve">he Department of Social Development </w:t>
      </w:r>
      <w:r w:rsidR="008478F0" w:rsidRPr="00073C1B">
        <w:rPr>
          <w:rFonts w:ascii="Arial" w:eastAsia="Times New Roman" w:hAnsi="Arial" w:cs="Arial"/>
          <w:snapToGrid w:val="0"/>
          <w:color w:val="000000"/>
          <w:sz w:val="40"/>
          <w:szCs w:val="40"/>
          <w:lang w:val="en-GB"/>
        </w:rPr>
        <w:t xml:space="preserve">(DSD) </w:t>
      </w:r>
      <w:r w:rsidR="00B233AC" w:rsidRPr="00073C1B">
        <w:rPr>
          <w:rFonts w:ascii="Arial" w:eastAsia="Times New Roman" w:hAnsi="Arial" w:cs="Arial"/>
          <w:snapToGrid w:val="0"/>
          <w:color w:val="000000"/>
          <w:sz w:val="40"/>
          <w:szCs w:val="40"/>
          <w:lang w:val="en-GB"/>
        </w:rPr>
        <w:t xml:space="preserve">is currently advocating for the establishment of the Victim Friendly </w:t>
      </w:r>
      <w:r w:rsidR="008478F0" w:rsidRPr="00073C1B">
        <w:rPr>
          <w:rFonts w:ascii="Arial" w:eastAsia="Times New Roman" w:hAnsi="Arial" w:cs="Arial"/>
          <w:snapToGrid w:val="0"/>
          <w:color w:val="000000"/>
          <w:sz w:val="40"/>
          <w:szCs w:val="40"/>
          <w:lang w:val="en-GB"/>
        </w:rPr>
        <w:t>Rooms/</w:t>
      </w:r>
      <w:r w:rsidR="00B233AC" w:rsidRPr="00073C1B">
        <w:rPr>
          <w:rFonts w:ascii="Arial" w:eastAsia="Times New Roman" w:hAnsi="Arial" w:cs="Arial"/>
          <w:snapToGrid w:val="0"/>
          <w:color w:val="000000"/>
          <w:sz w:val="40"/>
          <w:szCs w:val="40"/>
          <w:lang w:val="en-GB"/>
        </w:rPr>
        <w:t>Facilities</w:t>
      </w:r>
      <w:r w:rsidR="008478F0" w:rsidRPr="00073C1B">
        <w:rPr>
          <w:rFonts w:ascii="Arial" w:eastAsia="Times New Roman" w:hAnsi="Arial" w:cs="Arial"/>
          <w:snapToGrid w:val="0"/>
          <w:color w:val="000000"/>
          <w:sz w:val="40"/>
          <w:szCs w:val="40"/>
          <w:lang w:val="en-GB"/>
        </w:rPr>
        <w:t xml:space="preserve"> (VFR/F)</w:t>
      </w:r>
      <w:r w:rsidR="00B233AC" w:rsidRPr="00073C1B">
        <w:rPr>
          <w:rFonts w:ascii="Arial" w:eastAsia="Times New Roman" w:hAnsi="Arial" w:cs="Arial"/>
          <w:snapToGrid w:val="0"/>
          <w:color w:val="000000"/>
          <w:sz w:val="40"/>
          <w:szCs w:val="40"/>
          <w:lang w:val="en-GB"/>
        </w:rPr>
        <w:t xml:space="preserve"> in Police Stations across the country to address challenges of cases such as the one referre</w:t>
      </w:r>
      <w:r w:rsidR="008478F0" w:rsidRPr="00073C1B">
        <w:rPr>
          <w:rFonts w:ascii="Arial" w:eastAsia="Times New Roman" w:hAnsi="Arial" w:cs="Arial"/>
          <w:snapToGrid w:val="0"/>
          <w:color w:val="000000"/>
          <w:sz w:val="40"/>
          <w:szCs w:val="40"/>
          <w:lang w:val="en-GB"/>
        </w:rPr>
        <w:t>d here. There are currently over 1000 Victim Friendly Facilities in Police Stations across the country. The DSD has currently</w:t>
      </w:r>
      <w:r w:rsidR="00B233AC" w:rsidRPr="00073C1B">
        <w:rPr>
          <w:rFonts w:ascii="Arial" w:eastAsia="Times New Roman" w:hAnsi="Arial" w:cs="Arial"/>
          <w:snapToGrid w:val="0"/>
          <w:color w:val="000000"/>
          <w:sz w:val="40"/>
          <w:szCs w:val="40"/>
          <w:lang w:val="en-GB"/>
        </w:rPr>
        <w:t xml:space="preserve"> resourced </w:t>
      </w:r>
      <w:r w:rsidR="008478F0" w:rsidRPr="00073C1B">
        <w:rPr>
          <w:rFonts w:ascii="Arial" w:eastAsia="Times New Roman" w:hAnsi="Arial" w:cs="Arial"/>
          <w:snapToGrid w:val="0"/>
          <w:color w:val="000000"/>
          <w:sz w:val="40"/>
          <w:szCs w:val="40"/>
          <w:lang w:val="en-GB"/>
        </w:rPr>
        <w:t xml:space="preserve">majority </w:t>
      </w:r>
      <w:r w:rsidR="00617809" w:rsidRPr="00073C1B">
        <w:rPr>
          <w:rFonts w:ascii="Arial" w:eastAsia="Times New Roman" w:hAnsi="Arial" w:cs="Arial"/>
          <w:snapToGrid w:val="0"/>
          <w:color w:val="000000"/>
          <w:sz w:val="40"/>
          <w:szCs w:val="40"/>
          <w:lang w:val="en-GB"/>
        </w:rPr>
        <w:t xml:space="preserve">of </w:t>
      </w:r>
      <w:r w:rsidR="008478F0" w:rsidRPr="00073C1B">
        <w:rPr>
          <w:rFonts w:ascii="Arial" w:eastAsia="Times New Roman" w:hAnsi="Arial" w:cs="Arial"/>
          <w:snapToGrid w:val="0"/>
          <w:color w:val="000000"/>
          <w:sz w:val="40"/>
          <w:szCs w:val="40"/>
          <w:lang w:val="en-GB"/>
        </w:rPr>
        <w:t xml:space="preserve">the VFR/F within the Police Station </w:t>
      </w:r>
      <w:r w:rsidR="00FF66F8" w:rsidRPr="00073C1B">
        <w:rPr>
          <w:rFonts w:ascii="Arial" w:eastAsia="Times New Roman" w:hAnsi="Arial" w:cs="Arial"/>
          <w:snapToGrid w:val="0"/>
          <w:color w:val="000000"/>
          <w:sz w:val="40"/>
          <w:szCs w:val="40"/>
          <w:lang w:val="en-GB"/>
        </w:rPr>
        <w:t>with social w</w:t>
      </w:r>
      <w:r w:rsidR="00B233AC" w:rsidRPr="00073C1B">
        <w:rPr>
          <w:rFonts w:ascii="Arial" w:eastAsia="Times New Roman" w:hAnsi="Arial" w:cs="Arial"/>
          <w:snapToGrid w:val="0"/>
          <w:color w:val="000000"/>
          <w:sz w:val="40"/>
          <w:szCs w:val="40"/>
          <w:lang w:val="en-GB"/>
        </w:rPr>
        <w:t>ork professionals who are capacitated</w:t>
      </w:r>
      <w:r w:rsidR="008478F0" w:rsidRPr="00073C1B">
        <w:rPr>
          <w:rFonts w:ascii="Arial" w:eastAsia="Times New Roman" w:hAnsi="Arial" w:cs="Arial"/>
          <w:snapToGrid w:val="0"/>
          <w:color w:val="000000"/>
          <w:sz w:val="40"/>
          <w:szCs w:val="40"/>
          <w:lang w:val="en-GB"/>
        </w:rPr>
        <w:t xml:space="preserve"> to deal with cases of GBV. They are</w:t>
      </w:r>
      <w:r w:rsidR="00B233AC" w:rsidRPr="00073C1B">
        <w:rPr>
          <w:rFonts w:ascii="Arial" w:eastAsia="Times New Roman" w:hAnsi="Arial" w:cs="Arial"/>
          <w:snapToGrid w:val="0"/>
          <w:color w:val="000000"/>
          <w:sz w:val="40"/>
          <w:szCs w:val="40"/>
          <w:lang w:val="en-GB"/>
        </w:rPr>
        <w:t xml:space="preserve"> assist</w:t>
      </w:r>
      <w:r w:rsidR="008478F0" w:rsidRPr="00073C1B">
        <w:rPr>
          <w:rFonts w:ascii="Arial" w:eastAsia="Times New Roman" w:hAnsi="Arial" w:cs="Arial"/>
          <w:snapToGrid w:val="0"/>
          <w:color w:val="000000"/>
          <w:sz w:val="40"/>
          <w:szCs w:val="40"/>
          <w:lang w:val="en-GB"/>
        </w:rPr>
        <w:t>ing in ensuring</w:t>
      </w:r>
      <w:r w:rsidR="00B233AC" w:rsidRPr="00073C1B">
        <w:rPr>
          <w:rFonts w:ascii="Arial" w:eastAsia="Times New Roman" w:hAnsi="Arial" w:cs="Arial"/>
          <w:snapToGrid w:val="0"/>
          <w:color w:val="000000"/>
          <w:sz w:val="40"/>
          <w:szCs w:val="40"/>
          <w:lang w:val="en-GB"/>
        </w:rPr>
        <w:t xml:space="preserve"> that GBV cases are not solely dealt </w:t>
      </w:r>
      <w:r w:rsidR="00FF66F8" w:rsidRPr="00073C1B">
        <w:rPr>
          <w:rFonts w:ascii="Arial" w:eastAsia="Times New Roman" w:hAnsi="Arial" w:cs="Arial"/>
          <w:snapToGrid w:val="0"/>
          <w:color w:val="000000"/>
          <w:sz w:val="40"/>
          <w:szCs w:val="40"/>
          <w:lang w:val="en-GB"/>
        </w:rPr>
        <w:t>with by SAPS members. But that social w</w:t>
      </w:r>
      <w:r w:rsidR="00B233AC" w:rsidRPr="00073C1B">
        <w:rPr>
          <w:rFonts w:ascii="Arial" w:eastAsia="Times New Roman" w:hAnsi="Arial" w:cs="Arial"/>
          <w:snapToGrid w:val="0"/>
          <w:color w:val="000000"/>
          <w:sz w:val="40"/>
          <w:szCs w:val="40"/>
          <w:lang w:val="en-GB"/>
        </w:rPr>
        <w:t xml:space="preserve">orkers as mandated by </w:t>
      </w:r>
      <w:r w:rsidR="007E5746" w:rsidRPr="00073C1B">
        <w:rPr>
          <w:rFonts w:ascii="Arial" w:eastAsia="Times New Roman" w:hAnsi="Arial" w:cs="Arial"/>
          <w:snapToGrid w:val="0"/>
          <w:color w:val="000000"/>
          <w:sz w:val="40"/>
          <w:szCs w:val="40"/>
          <w:lang w:val="en-GB"/>
        </w:rPr>
        <w:t xml:space="preserve">the </w:t>
      </w:r>
      <w:r w:rsidR="00FF66F8" w:rsidRPr="00073C1B">
        <w:rPr>
          <w:rFonts w:ascii="Arial" w:eastAsia="Times New Roman" w:hAnsi="Arial" w:cs="Arial"/>
          <w:snapToGrid w:val="0"/>
          <w:color w:val="000000"/>
          <w:sz w:val="40"/>
          <w:szCs w:val="40"/>
          <w:lang w:val="en-GB"/>
        </w:rPr>
        <w:t xml:space="preserve">legislation, </w:t>
      </w:r>
      <w:r w:rsidR="00B233AC" w:rsidRPr="00073C1B">
        <w:rPr>
          <w:rFonts w:ascii="Arial" w:eastAsia="Times New Roman" w:hAnsi="Arial" w:cs="Arial"/>
          <w:snapToGrid w:val="0"/>
          <w:color w:val="000000"/>
          <w:sz w:val="40"/>
          <w:szCs w:val="40"/>
          <w:lang w:val="en-GB"/>
        </w:rPr>
        <w:t xml:space="preserve">Children’s Act </w:t>
      </w:r>
      <w:r w:rsidR="007E5746" w:rsidRPr="00073C1B">
        <w:rPr>
          <w:rFonts w:ascii="Arial" w:eastAsia="Times New Roman" w:hAnsi="Arial" w:cs="Arial"/>
          <w:snapToGrid w:val="0"/>
          <w:color w:val="000000"/>
          <w:sz w:val="40"/>
          <w:szCs w:val="40"/>
          <w:lang w:val="en-GB"/>
        </w:rPr>
        <w:t xml:space="preserve">38 of 2005 </w:t>
      </w:r>
      <w:r w:rsidR="00B233AC" w:rsidRPr="00073C1B">
        <w:rPr>
          <w:rFonts w:ascii="Arial" w:eastAsia="Times New Roman" w:hAnsi="Arial" w:cs="Arial"/>
          <w:snapToGrid w:val="0"/>
          <w:color w:val="000000"/>
          <w:sz w:val="40"/>
          <w:szCs w:val="40"/>
          <w:lang w:val="en-GB"/>
        </w:rPr>
        <w:t xml:space="preserve">form part </w:t>
      </w:r>
      <w:r w:rsidR="00617809" w:rsidRPr="00073C1B">
        <w:rPr>
          <w:rFonts w:ascii="Arial" w:eastAsia="Times New Roman" w:hAnsi="Arial" w:cs="Arial"/>
          <w:snapToGrid w:val="0"/>
          <w:color w:val="000000"/>
          <w:sz w:val="40"/>
          <w:szCs w:val="40"/>
          <w:lang w:val="en-GB"/>
        </w:rPr>
        <w:t xml:space="preserve">in provision of holistic services in </w:t>
      </w:r>
      <w:r w:rsidR="00B233AC" w:rsidRPr="00073C1B">
        <w:rPr>
          <w:rFonts w:ascii="Arial" w:eastAsia="Times New Roman" w:hAnsi="Arial" w:cs="Arial"/>
          <w:snapToGrid w:val="0"/>
          <w:color w:val="000000"/>
          <w:sz w:val="40"/>
          <w:szCs w:val="40"/>
          <w:lang w:val="en-GB"/>
        </w:rPr>
        <w:t xml:space="preserve">these types of cases especially in ensuring that the best interest of a child is </w:t>
      </w:r>
      <w:r w:rsidR="00617809" w:rsidRPr="00073C1B">
        <w:rPr>
          <w:rFonts w:ascii="Arial" w:eastAsia="Times New Roman" w:hAnsi="Arial" w:cs="Arial"/>
          <w:snapToGrid w:val="0"/>
          <w:color w:val="000000"/>
          <w:sz w:val="40"/>
          <w:szCs w:val="40"/>
          <w:lang w:val="en-GB"/>
        </w:rPr>
        <w:t xml:space="preserve">considered </w:t>
      </w:r>
      <w:r w:rsidR="007E5746" w:rsidRPr="00073C1B">
        <w:rPr>
          <w:rFonts w:ascii="Arial" w:eastAsia="Times New Roman" w:hAnsi="Arial" w:cs="Arial"/>
          <w:snapToGrid w:val="0"/>
          <w:color w:val="000000"/>
          <w:sz w:val="40"/>
          <w:szCs w:val="40"/>
          <w:lang w:val="en-GB"/>
        </w:rPr>
        <w:t xml:space="preserve">as </w:t>
      </w:r>
      <w:r w:rsidR="00617809" w:rsidRPr="00073C1B">
        <w:rPr>
          <w:rFonts w:ascii="Arial" w:eastAsia="Times New Roman" w:hAnsi="Arial" w:cs="Arial"/>
          <w:snapToGrid w:val="0"/>
          <w:color w:val="000000"/>
          <w:sz w:val="40"/>
          <w:szCs w:val="40"/>
          <w:lang w:val="en-GB"/>
        </w:rPr>
        <w:t xml:space="preserve">of </w:t>
      </w:r>
      <w:r w:rsidR="00B233AC" w:rsidRPr="00073C1B">
        <w:rPr>
          <w:rFonts w:ascii="Arial" w:eastAsia="Times New Roman" w:hAnsi="Arial" w:cs="Arial"/>
          <w:snapToGrid w:val="0"/>
          <w:color w:val="000000"/>
          <w:sz w:val="40"/>
          <w:szCs w:val="40"/>
          <w:lang w:val="en-GB"/>
        </w:rPr>
        <w:t xml:space="preserve">paramount </w:t>
      </w:r>
      <w:r w:rsidR="00617809" w:rsidRPr="00073C1B">
        <w:rPr>
          <w:rFonts w:ascii="Arial" w:eastAsia="Times New Roman" w:hAnsi="Arial" w:cs="Arial"/>
          <w:snapToGrid w:val="0"/>
          <w:color w:val="000000"/>
          <w:sz w:val="40"/>
          <w:szCs w:val="40"/>
          <w:lang w:val="en-GB"/>
        </w:rPr>
        <w:t xml:space="preserve">importance </w:t>
      </w:r>
      <w:r w:rsidR="00B233AC" w:rsidRPr="00073C1B">
        <w:rPr>
          <w:rFonts w:ascii="Arial" w:eastAsia="Times New Roman" w:hAnsi="Arial" w:cs="Arial"/>
          <w:snapToGrid w:val="0"/>
          <w:color w:val="000000"/>
          <w:sz w:val="40"/>
          <w:szCs w:val="40"/>
          <w:lang w:val="en-GB"/>
        </w:rPr>
        <w:t xml:space="preserve">at all times. </w:t>
      </w:r>
      <w:r w:rsidR="0085657E" w:rsidRPr="00073C1B">
        <w:rPr>
          <w:rFonts w:ascii="Arial" w:eastAsia="Times New Roman" w:hAnsi="Arial" w:cs="Arial"/>
          <w:snapToGrid w:val="0"/>
          <w:color w:val="000000"/>
          <w:sz w:val="40"/>
          <w:szCs w:val="40"/>
          <w:lang w:val="en-GB"/>
        </w:rPr>
        <w:t>Similarly,</w:t>
      </w:r>
      <w:r w:rsidR="00B233AC" w:rsidRPr="00073C1B">
        <w:rPr>
          <w:rFonts w:ascii="Arial" w:eastAsia="Times New Roman" w:hAnsi="Arial" w:cs="Arial"/>
          <w:snapToGrid w:val="0"/>
          <w:color w:val="000000"/>
          <w:sz w:val="40"/>
          <w:szCs w:val="40"/>
          <w:lang w:val="en-GB"/>
        </w:rPr>
        <w:t xml:space="preserve"> the victim as stipulated in the Victims Charter, should be offered information and has the </w:t>
      </w:r>
      <w:r w:rsidR="00B233AC" w:rsidRPr="00073C1B">
        <w:rPr>
          <w:rFonts w:ascii="Arial" w:eastAsia="Times New Roman" w:hAnsi="Arial" w:cs="Arial"/>
          <w:snapToGrid w:val="0"/>
          <w:color w:val="000000"/>
          <w:sz w:val="40"/>
          <w:szCs w:val="40"/>
        </w:rPr>
        <w:t xml:space="preserve">right to be treated with fairness and with respect for her dignity and </w:t>
      </w:r>
      <w:r w:rsidR="00FF66F8" w:rsidRPr="00073C1B">
        <w:rPr>
          <w:rFonts w:ascii="Arial" w:eastAsia="Times New Roman" w:hAnsi="Arial" w:cs="Arial"/>
          <w:snapToGrid w:val="0"/>
          <w:color w:val="000000"/>
          <w:sz w:val="40"/>
          <w:szCs w:val="40"/>
        </w:rPr>
        <w:t xml:space="preserve">privacy. </w:t>
      </w:r>
    </w:p>
    <w:p w:rsidR="001B0250" w:rsidRDefault="001B0250" w:rsidP="00E605D5">
      <w:pPr>
        <w:spacing w:after="0" w:line="240" w:lineRule="auto"/>
        <w:jc w:val="both"/>
        <w:rPr>
          <w:rFonts w:ascii="Arial" w:eastAsia="Times New Roman" w:hAnsi="Arial" w:cs="Arial"/>
          <w:snapToGrid w:val="0"/>
          <w:color w:val="000000"/>
          <w:sz w:val="40"/>
          <w:szCs w:val="40"/>
        </w:rPr>
      </w:pPr>
    </w:p>
    <w:p w:rsidR="00115E8D" w:rsidRPr="00073C1B" w:rsidRDefault="00FF66F8" w:rsidP="00E605D5">
      <w:pPr>
        <w:spacing w:after="0" w:line="240" w:lineRule="auto"/>
        <w:jc w:val="both"/>
        <w:rPr>
          <w:rFonts w:ascii="Arial" w:eastAsia="Times New Roman" w:hAnsi="Arial" w:cs="Arial"/>
          <w:snapToGrid w:val="0"/>
          <w:color w:val="000000"/>
          <w:sz w:val="38"/>
          <w:szCs w:val="38"/>
        </w:rPr>
      </w:pPr>
      <w:r w:rsidRPr="00073C1B">
        <w:rPr>
          <w:rFonts w:ascii="Arial" w:eastAsia="Times New Roman" w:hAnsi="Arial" w:cs="Arial"/>
          <w:snapToGrid w:val="0"/>
          <w:color w:val="000000"/>
          <w:sz w:val="40"/>
          <w:szCs w:val="40"/>
        </w:rPr>
        <w:t>Furthermore</w:t>
      </w:r>
      <w:r w:rsidR="00B233AC" w:rsidRPr="00073C1B">
        <w:rPr>
          <w:rFonts w:ascii="Arial" w:eastAsia="Times New Roman" w:hAnsi="Arial" w:cs="Arial"/>
          <w:snapToGrid w:val="0"/>
          <w:color w:val="000000"/>
          <w:sz w:val="40"/>
          <w:szCs w:val="40"/>
        </w:rPr>
        <w:t>, the recent app</w:t>
      </w:r>
      <w:r w:rsidRPr="00073C1B">
        <w:rPr>
          <w:rFonts w:ascii="Arial" w:eastAsia="Times New Roman" w:hAnsi="Arial" w:cs="Arial"/>
          <w:snapToGrid w:val="0"/>
          <w:color w:val="000000"/>
          <w:sz w:val="40"/>
          <w:szCs w:val="40"/>
        </w:rPr>
        <w:t>ointment and deployment of GBV social workers at</w:t>
      </w:r>
      <w:r w:rsidR="00B233AC" w:rsidRPr="00073C1B">
        <w:rPr>
          <w:rFonts w:ascii="Arial" w:eastAsia="Times New Roman" w:hAnsi="Arial" w:cs="Arial"/>
          <w:snapToGrid w:val="0"/>
          <w:color w:val="000000"/>
          <w:sz w:val="40"/>
          <w:szCs w:val="40"/>
        </w:rPr>
        <w:t xml:space="preserve"> provincial and local level is meant to limit cases of this nature </w:t>
      </w:r>
      <w:r w:rsidR="00B233AC" w:rsidRPr="00073C1B">
        <w:rPr>
          <w:rFonts w:ascii="Arial" w:eastAsia="Times New Roman" w:hAnsi="Arial" w:cs="Arial"/>
          <w:snapToGrid w:val="0"/>
          <w:color w:val="000000"/>
          <w:sz w:val="40"/>
          <w:szCs w:val="40"/>
        </w:rPr>
        <w:lastRenderedPageBreak/>
        <w:t xml:space="preserve">whereby the rights of the victims are violated. </w:t>
      </w:r>
      <w:r w:rsidR="008478F0" w:rsidRPr="00073C1B">
        <w:rPr>
          <w:rFonts w:ascii="Arial" w:eastAsia="Times New Roman" w:hAnsi="Arial" w:cs="Arial"/>
          <w:snapToGrid w:val="0"/>
          <w:color w:val="000000"/>
          <w:sz w:val="40"/>
          <w:szCs w:val="40"/>
        </w:rPr>
        <w:t xml:space="preserve">With regards to the perpetrator, SAPS is mandated as a law enforcement agency to arrest perpetrators of an unlawful conduct such as violent crime. The Department of Correctional Services also has a critical role to play in terms of perpetrator reform. For example, there </w:t>
      </w:r>
      <w:r w:rsidRPr="00073C1B">
        <w:rPr>
          <w:rFonts w:ascii="Arial" w:eastAsia="Times New Roman" w:hAnsi="Arial" w:cs="Arial"/>
          <w:snapToGrid w:val="0"/>
          <w:color w:val="000000"/>
          <w:sz w:val="40"/>
          <w:szCs w:val="40"/>
        </w:rPr>
        <w:t xml:space="preserve">are </w:t>
      </w:r>
      <w:r w:rsidR="008478F0" w:rsidRPr="00073C1B">
        <w:rPr>
          <w:rFonts w:ascii="Arial" w:eastAsia="Times New Roman" w:hAnsi="Arial" w:cs="Arial"/>
          <w:snapToGrid w:val="0"/>
          <w:color w:val="000000"/>
          <w:sz w:val="40"/>
          <w:szCs w:val="40"/>
        </w:rPr>
        <w:t>various perpetrator programmes conducted within the correctional facilities including perpetrator programmes on issues of domestic violence.</w:t>
      </w:r>
      <w:r w:rsidR="0085657E" w:rsidRPr="00073C1B">
        <w:rPr>
          <w:rFonts w:ascii="Arial" w:eastAsia="Times New Roman" w:hAnsi="Arial" w:cs="Arial"/>
          <w:snapToGrid w:val="0"/>
          <w:color w:val="000000"/>
          <w:sz w:val="40"/>
          <w:szCs w:val="40"/>
        </w:rPr>
        <w:t xml:space="preserve"> </w:t>
      </w:r>
    </w:p>
    <w:p w:rsidR="00115E8D" w:rsidRDefault="00115E8D" w:rsidP="00516A67">
      <w:pPr>
        <w:pStyle w:val="ListParagraph"/>
        <w:spacing w:after="0" w:line="240" w:lineRule="auto"/>
        <w:ind w:left="465"/>
        <w:jc w:val="both"/>
        <w:rPr>
          <w:rFonts w:ascii="Arial" w:eastAsia="Times New Roman" w:hAnsi="Arial" w:cs="Arial"/>
          <w:snapToGrid w:val="0"/>
          <w:color w:val="000000"/>
          <w:sz w:val="40"/>
          <w:szCs w:val="40"/>
        </w:rPr>
      </w:pPr>
    </w:p>
    <w:p w:rsidR="0085657E" w:rsidRPr="00516A67" w:rsidRDefault="0085657E" w:rsidP="00E605D5">
      <w:pPr>
        <w:pStyle w:val="ListParagraph"/>
        <w:spacing w:after="0" w:line="240" w:lineRule="auto"/>
        <w:ind w:left="0"/>
        <w:jc w:val="both"/>
        <w:rPr>
          <w:rFonts w:ascii="Arial" w:eastAsia="Times New Roman" w:hAnsi="Arial" w:cs="Arial"/>
          <w:snapToGrid w:val="0"/>
          <w:color w:val="000000"/>
          <w:sz w:val="40"/>
          <w:szCs w:val="40"/>
        </w:rPr>
      </w:pPr>
      <w:r w:rsidRPr="00516A67">
        <w:rPr>
          <w:rFonts w:ascii="Arial" w:eastAsia="Times New Roman" w:hAnsi="Arial" w:cs="Arial"/>
          <w:snapToGrid w:val="0"/>
          <w:color w:val="000000"/>
          <w:sz w:val="40"/>
          <w:szCs w:val="40"/>
        </w:rPr>
        <w:t>Further, the department is currently developing legislation</w:t>
      </w:r>
      <w:r w:rsidR="001B0250">
        <w:rPr>
          <w:rFonts w:ascii="Arial" w:eastAsia="Times New Roman" w:hAnsi="Arial" w:cs="Arial"/>
          <w:snapToGrid w:val="0"/>
          <w:color w:val="000000"/>
          <w:sz w:val="40"/>
          <w:szCs w:val="40"/>
        </w:rPr>
        <w:t xml:space="preserve">, viz, </w:t>
      </w:r>
      <w:r w:rsidRPr="00516A67">
        <w:rPr>
          <w:rFonts w:ascii="Arial" w:eastAsia="Times New Roman" w:hAnsi="Arial" w:cs="Arial"/>
          <w:snapToGrid w:val="0"/>
          <w:color w:val="000000"/>
          <w:sz w:val="40"/>
          <w:szCs w:val="40"/>
        </w:rPr>
        <w:t>Victim Support Services Bill</w:t>
      </w:r>
      <w:r w:rsidR="001B0250">
        <w:rPr>
          <w:rFonts w:ascii="Arial" w:eastAsia="Times New Roman" w:hAnsi="Arial" w:cs="Arial"/>
          <w:snapToGrid w:val="0"/>
          <w:color w:val="000000"/>
          <w:sz w:val="40"/>
          <w:szCs w:val="40"/>
        </w:rPr>
        <w:t xml:space="preserve">, </w:t>
      </w:r>
      <w:r w:rsidRPr="00516A67">
        <w:rPr>
          <w:rFonts w:ascii="Arial" w:eastAsia="Times New Roman" w:hAnsi="Arial" w:cs="Arial"/>
          <w:snapToGrid w:val="0"/>
          <w:color w:val="000000"/>
          <w:sz w:val="40"/>
          <w:szCs w:val="40"/>
        </w:rPr>
        <w:t>that is aimed at protecting the rights of victims and affording victims support services as the situation may require. The Bill will provide for, amongst others, registration of victim facilities that will ensure provision of quality services to victims and a further protection of their rights in this regard.</w:t>
      </w:r>
    </w:p>
    <w:p w:rsidR="0085657E" w:rsidRPr="00516A67" w:rsidRDefault="0085657E" w:rsidP="00E605D5">
      <w:pPr>
        <w:spacing w:after="0" w:line="240" w:lineRule="auto"/>
        <w:jc w:val="both"/>
        <w:rPr>
          <w:rFonts w:ascii="Arial" w:eastAsia="Times New Roman" w:hAnsi="Arial" w:cs="Arial"/>
          <w:snapToGrid w:val="0"/>
          <w:color w:val="000000"/>
          <w:sz w:val="40"/>
          <w:szCs w:val="40"/>
        </w:rPr>
      </w:pPr>
    </w:p>
    <w:p w:rsidR="00B233AC" w:rsidRPr="00B233AC" w:rsidRDefault="00B233AC" w:rsidP="00E605D5">
      <w:pPr>
        <w:pStyle w:val="ListParagraph"/>
        <w:spacing w:after="0" w:line="240" w:lineRule="auto"/>
        <w:ind w:left="0"/>
        <w:jc w:val="both"/>
        <w:rPr>
          <w:rFonts w:ascii="Arial" w:eastAsia="Times New Roman" w:hAnsi="Arial" w:cs="Arial"/>
          <w:snapToGrid w:val="0"/>
          <w:color w:val="000000"/>
          <w:sz w:val="40"/>
          <w:szCs w:val="40"/>
          <w:lang w:val="en-GB"/>
        </w:rPr>
      </w:pPr>
    </w:p>
    <w:p w:rsidR="00B233AC" w:rsidRDefault="0085657E" w:rsidP="00E605D5">
      <w:pPr>
        <w:spacing w:after="0" w:line="240" w:lineRule="auto"/>
        <w:jc w:val="both"/>
        <w:rPr>
          <w:rFonts w:ascii="Arial" w:eastAsia="Times New Roman" w:hAnsi="Arial" w:cs="Arial"/>
          <w:snapToGrid w:val="0"/>
          <w:sz w:val="40"/>
          <w:szCs w:val="40"/>
        </w:rPr>
      </w:pPr>
      <w:r>
        <w:rPr>
          <w:rFonts w:ascii="Arial" w:eastAsia="Times New Roman" w:hAnsi="Arial" w:cs="Arial"/>
          <w:snapToGrid w:val="0"/>
          <w:sz w:val="40"/>
          <w:szCs w:val="40"/>
        </w:rPr>
        <w:t>b)</w:t>
      </w:r>
      <w:r w:rsidR="00B233AC" w:rsidRPr="00516A67">
        <w:rPr>
          <w:rFonts w:ascii="Arial" w:eastAsia="Times New Roman" w:hAnsi="Arial" w:cs="Arial"/>
          <w:snapToGrid w:val="0"/>
          <w:sz w:val="40"/>
          <w:szCs w:val="40"/>
        </w:rPr>
        <w:t xml:space="preserve"> (</w:t>
      </w:r>
      <w:proofErr w:type="spellStart"/>
      <w:r w:rsidR="00B233AC" w:rsidRPr="00516A67">
        <w:rPr>
          <w:rFonts w:ascii="Arial" w:eastAsia="Times New Roman" w:hAnsi="Arial" w:cs="Arial"/>
          <w:snapToGrid w:val="0"/>
          <w:sz w:val="40"/>
          <w:szCs w:val="40"/>
        </w:rPr>
        <w:t>i</w:t>
      </w:r>
      <w:proofErr w:type="spellEnd"/>
      <w:r w:rsidR="00B233AC" w:rsidRPr="00516A67">
        <w:rPr>
          <w:rFonts w:ascii="Arial" w:eastAsia="Times New Roman" w:hAnsi="Arial" w:cs="Arial"/>
          <w:snapToGrid w:val="0"/>
          <w:sz w:val="40"/>
          <w:szCs w:val="40"/>
        </w:rPr>
        <w:t>)</w:t>
      </w:r>
      <w:r w:rsidR="001B0250">
        <w:rPr>
          <w:rFonts w:ascii="Arial" w:eastAsia="Times New Roman" w:hAnsi="Arial" w:cs="Arial"/>
          <w:snapToGrid w:val="0"/>
          <w:sz w:val="40"/>
          <w:szCs w:val="40"/>
        </w:rPr>
        <w:t xml:space="preserve"> The Children’s Courts are managed and run independently of th</w:t>
      </w:r>
      <w:r w:rsidR="00073C1B">
        <w:rPr>
          <w:rFonts w:ascii="Arial" w:eastAsia="Times New Roman" w:hAnsi="Arial" w:cs="Arial"/>
          <w:snapToGrid w:val="0"/>
          <w:sz w:val="40"/>
          <w:szCs w:val="40"/>
        </w:rPr>
        <w:t>e Department</w:t>
      </w:r>
      <w:r w:rsidR="001B0250">
        <w:rPr>
          <w:rFonts w:ascii="Arial" w:eastAsia="Times New Roman" w:hAnsi="Arial" w:cs="Arial"/>
          <w:snapToGrid w:val="0"/>
          <w:sz w:val="40"/>
          <w:szCs w:val="40"/>
        </w:rPr>
        <w:t xml:space="preserve"> and where these matters are adjudicated, the department only par</w:t>
      </w:r>
      <w:r w:rsidR="00D86662">
        <w:rPr>
          <w:rFonts w:ascii="Arial" w:eastAsia="Times New Roman" w:hAnsi="Arial" w:cs="Arial"/>
          <w:snapToGrid w:val="0"/>
          <w:sz w:val="40"/>
          <w:szCs w:val="40"/>
        </w:rPr>
        <w:t>ticipates in the proceedings but</w:t>
      </w:r>
      <w:r w:rsidR="001B0250">
        <w:rPr>
          <w:rFonts w:ascii="Arial" w:eastAsia="Times New Roman" w:hAnsi="Arial" w:cs="Arial"/>
          <w:snapToGrid w:val="0"/>
          <w:sz w:val="40"/>
          <w:szCs w:val="40"/>
        </w:rPr>
        <w:t xml:space="preserve"> the </w:t>
      </w:r>
      <w:r w:rsidR="00D86662">
        <w:rPr>
          <w:rFonts w:ascii="Arial" w:eastAsia="Times New Roman" w:hAnsi="Arial" w:cs="Arial"/>
          <w:snapToGrid w:val="0"/>
          <w:sz w:val="40"/>
          <w:szCs w:val="40"/>
        </w:rPr>
        <w:t xml:space="preserve">final verdicts </w:t>
      </w:r>
      <w:r w:rsidR="001B0250">
        <w:rPr>
          <w:rFonts w:ascii="Arial" w:eastAsia="Times New Roman" w:hAnsi="Arial" w:cs="Arial"/>
          <w:snapToGrid w:val="0"/>
          <w:sz w:val="40"/>
          <w:szCs w:val="40"/>
        </w:rPr>
        <w:t xml:space="preserve">and </w:t>
      </w:r>
      <w:r w:rsidR="00D86662">
        <w:rPr>
          <w:rFonts w:ascii="Arial" w:eastAsia="Times New Roman" w:hAnsi="Arial" w:cs="Arial"/>
          <w:snapToGrid w:val="0"/>
          <w:sz w:val="40"/>
          <w:szCs w:val="40"/>
        </w:rPr>
        <w:t xml:space="preserve">rationale thereof lies with the </w:t>
      </w:r>
      <w:r w:rsidR="00D86662">
        <w:rPr>
          <w:rFonts w:ascii="Arial" w:eastAsia="Times New Roman" w:hAnsi="Arial" w:cs="Arial"/>
          <w:snapToGrid w:val="0"/>
          <w:sz w:val="40"/>
          <w:szCs w:val="40"/>
        </w:rPr>
        <w:lastRenderedPageBreak/>
        <w:t>presiding officer. Thus, in the absence of the court judgment, it is difficult to ascertain what</w:t>
      </w:r>
      <w:r w:rsidR="00073C1B">
        <w:rPr>
          <w:rFonts w:ascii="Arial" w:eastAsia="Times New Roman" w:hAnsi="Arial" w:cs="Arial"/>
          <w:snapToGrid w:val="0"/>
          <w:sz w:val="40"/>
          <w:szCs w:val="40"/>
        </w:rPr>
        <w:t xml:space="preserve"> provisions did the court rely on in this regard; </w:t>
      </w:r>
      <w:r w:rsidR="00D86662">
        <w:rPr>
          <w:rFonts w:ascii="Arial" w:eastAsia="Times New Roman" w:hAnsi="Arial" w:cs="Arial"/>
          <w:snapToGrid w:val="0"/>
          <w:sz w:val="40"/>
          <w:szCs w:val="40"/>
        </w:rPr>
        <w:t>E</w:t>
      </w:r>
      <w:r w:rsidR="00073C1B">
        <w:rPr>
          <w:rFonts w:ascii="Arial" w:eastAsia="Times New Roman" w:hAnsi="Arial" w:cs="Arial"/>
          <w:snapToGrid w:val="0"/>
          <w:sz w:val="40"/>
          <w:szCs w:val="40"/>
        </w:rPr>
        <w:t xml:space="preserve">ven if the court </w:t>
      </w:r>
      <w:r w:rsidR="00D86662">
        <w:rPr>
          <w:rFonts w:ascii="Arial" w:eastAsia="Times New Roman" w:hAnsi="Arial" w:cs="Arial"/>
          <w:snapToGrid w:val="0"/>
          <w:sz w:val="40"/>
          <w:szCs w:val="40"/>
        </w:rPr>
        <w:t xml:space="preserve">relied on </w:t>
      </w:r>
      <w:r w:rsidR="00073C1B">
        <w:rPr>
          <w:rFonts w:ascii="Arial" w:eastAsia="Times New Roman" w:hAnsi="Arial" w:cs="Arial"/>
          <w:snapToGrid w:val="0"/>
          <w:sz w:val="40"/>
          <w:szCs w:val="40"/>
        </w:rPr>
        <w:t>certain provision of the children’ s act; such provision would have been used taking various factors in ordinary cause of event.</w:t>
      </w:r>
      <w:r w:rsidR="00B233AC" w:rsidRPr="00516A67">
        <w:rPr>
          <w:rFonts w:ascii="Arial" w:eastAsia="Times New Roman" w:hAnsi="Arial" w:cs="Arial"/>
          <w:snapToGrid w:val="0"/>
          <w:sz w:val="40"/>
          <w:szCs w:val="40"/>
        </w:rPr>
        <w:t xml:space="preserve"> </w:t>
      </w:r>
      <w:r w:rsidR="007E4ACF">
        <w:rPr>
          <w:rFonts w:ascii="Arial" w:eastAsia="Times New Roman" w:hAnsi="Arial" w:cs="Arial"/>
          <w:snapToGrid w:val="0"/>
          <w:sz w:val="40"/>
          <w:szCs w:val="40"/>
        </w:rPr>
        <w:t>It must however be noted that t</w:t>
      </w:r>
      <w:r w:rsidR="00886AF6" w:rsidRPr="00516A67">
        <w:rPr>
          <w:rFonts w:ascii="Arial" w:eastAsia="Times New Roman" w:hAnsi="Arial" w:cs="Arial"/>
          <w:snapToGrid w:val="0"/>
          <w:sz w:val="40"/>
          <w:szCs w:val="40"/>
        </w:rPr>
        <w:t xml:space="preserve">here is no provision </w:t>
      </w:r>
      <w:r w:rsidR="00FF66F8" w:rsidRPr="00516A67">
        <w:rPr>
          <w:rFonts w:ascii="Arial" w:eastAsia="Times New Roman" w:hAnsi="Arial" w:cs="Arial"/>
          <w:snapToGrid w:val="0"/>
          <w:sz w:val="40"/>
          <w:szCs w:val="40"/>
        </w:rPr>
        <w:t>in the Children’s Act 38 of 2005 that indicates that</w:t>
      </w:r>
      <w:r w:rsidR="00886AF6" w:rsidRPr="00516A67">
        <w:rPr>
          <w:rFonts w:ascii="Arial" w:eastAsia="Times New Roman" w:hAnsi="Arial" w:cs="Arial"/>
          <w:snapToGrid w:val="0"/>
          <w:sz w:val="40"/>
          <w:szCs w:val="40"/>
        </w:rPr>
        <w:t xml:space="preserve"> a child can be transferred to another magisterial district without informing the mother</w:t>
      </w:r>
      <w:r w:rsidR="00193A87" w:rsidRPr="00516A67">
        <w:rPr>
          <w:rFonts w:ascii="Arial" w:eastAsia="Times New Roman" w:hAnsi="Arial" w:cs="Arial"/>
          <w:snapToGrid w:val="0"/>
          <w:sz w:val="40"/>
          <w:szCs w:val="40"/>
        </w:rPr>
        <w:t xml:space="preserve"> and a social worker involved in the case</w:t>
      </w:r>
      <w:r w:rsidR="00886AF6" w:rsidRPr="00516A67">
        <w:rPr>
          <w:rFonts w:ascii="Arial" w:eastAsia="Times New Roman" w:hAnsi="Arial" w:cs="Arial"/>
          <w:snapToGrid w:val="0"/>
          <w:sz w:val="40"/>
          <w:szCs w:val="40"/>
        </w:rPr>
        <w:t xml:space="preserve">. </w:t>
      </w:r>
      <w:r w:rsidR="00193A87" w:rsidRPr="00516A67">
        <w:rPr>
          <w:rFonts w:ascii="Arial" w:eastAsia="Times New Roman" w:hAnsi="Arial" w:cs="Arial"/>
          <w:snapToGrid w:val="0"/>
          <w:sz w:val="40"/>
          <w:szCs w:val="40"/>
        </w:rPr>
        <w:t>However, s</w:t>
      </w:r>
      <w:r w:rsidR="00886AF6" w:rsidRPr="00516A67">
        <w:rPr>
          <w:rFonts w:ascii="Arial" w:eastAsia="Times New Roman" w:hAnsi="Arial" w:cs="Arial"/>
          <w:snapToGrid w:val="0"/>
          <w:sz w:val="40"/>
          <w:szCs w:val="40"/>
        </w:rPr>
        <w:t xml:space="preserve">ection 44 of the Children’s Act 38 of 2005 states that the children’s court </w:t>
      </w:r>
      <w:r w:rsidR="00193A87" w:rsidRPr="00516A67">
        <w:rPr>
          <w:rFonts w:ascii="Arial" w:eastAsia="Times New Roman" w:hAnsi="Arial" w:cs="Arial"/>
          <w:snapToGrid w:val="0"/>
          <w:sz w:val="40"/>
          <w:szCs w:val="40"/>
        </w:rPr>
        <w:t xml:space="preserve">that </w:t>
      </w:r>
      <w:r w:rsidR="00886AF6" w:rsidRPr="00516A67">
        <w:rPr>
          <w:rFonts w:ascii="Arial" w:eastAsia="Times New Roman" w:hAnsi="Arial" w:cs="Arial"/>
          <w:snapToGrid w:val="0"/>
          <w:sz w:val="40"/>
          <w:szCs w:val="40"/>
        </w:rPr>
        <w:t xml:space="preserve">has jurisdiction in matter of a child </w:t>
      </w:r>
      <w:r w:rsidR="00193A87" w:rsidRPr="00516A67">
        <w:rPr>
          <w:rFonts w:ascii="Arial" w:eastAsia="Times New Roman" w:hAnsi="Arial" w:cs="Arial"/>
          <w:snapToGrid w:val="0"/>
          <w:sz w:val="40"/>
          <w:szCs w:val="40"/>
        </w:rPr>
        <w:t xml:space="preserve">is the court in the area </w:t>
      </w:r>
      <w:r w:rsidR="00886AF6" w:rsidRPr="00516A67">
        <w:rPr>
          <w:rFonts w:ascii="Arial" w:eastAsia="Times New Roman" w:hAnsi="Arial" w:cs="Arial"/>
          <w:snapToGrid w:val="0"/>
          <w:sz w:val="40"/>
          <w:szCs w:val="40"/>
        </w:rPr>
        <w:t>in which the child involved in the matter is ordinarily</w:t>
      </w:r>
      <w:r w:rsidR="00FF66F8" w:rsidRPr="00516A67">
        <w:rPr>
          <w:rFonts w:ascii="Arial" w:eastAsia="Times New Roman" w:hAnsi="Arial" w:cs="Arial"/>
          <w:snapToGrid w:val="0"/>
          <w:sz w:val="40"/>
          <w:szCs w:val="40"/>
        </w:rPr>
        <w:t xml:space="preserve"> a</w:t>
      </w:r>
      <w:r w:rsidR="00886AF6" w:rsidRPr="00516A67">
        <w:rPr>
          <w:rFonts w:ascii="Arial" w:eastAsia="Times New Roman" w:hAnsi="Arial" w:cs="Arial"/>
          <w:snapToGrid w:val="0"/>
          <w:sz w:val="40"/>
          <w:szCs w:val="40"/>
        </w:rPr>
        <w:t xml:space="preserve"> resident. This means the court where the child is will preside over the case.</w:t>
      </w:r>
    </w:p>
    <w:p w:rsidR="00793389" w:rsidRPr="00516A67" w:rsidRDefault="00793389" w:rsidP="00E605D5">
      <w:pPr>
        <w:spacing w:after="0" w:line="240" w:lineRule="auto"/>
        <w:jc w:val="both"/>
        <w:rPr>
          <w:rFonts w:ascii="Arial" w:eastAsia="Times New Roman" w:hAnsi="Arial" w:cs="Arial"/>
          <w:snapToGrid w:val="0"/>
          <w:sz w:val="40"/>
          <w:szCs w:val="40"/>
          <w:lang w:val="en-GB"/>
        </w:rPr>
      </w:pPr>
    </w:p>
    <w:p w:rsidR="00886AF6" w:rsidRPr="009128D4" w:rsidRDefault="00886AF6" w:rsidP="00E605D5">
      <w:pPr>
        <w:spacing w:after="0" w:line="240" w:lineRule="auto"/>
        <w:jc w:val="both"/>
        <w:rPr>
          <w:rFonts w:ascii="Arial" w:eastAsia="Times New Roman" w:hAnsi="Arial" w:cs="Arial"/>
          <w:snapToGrid w:val="0"/>
          <w:sz w:val="40"/>
          <w:szCs w:val="40"/>
          <w:lang w:val="en-GB"/>
        </w:rPr>
      </w:pPr>
      <w:r w:rsidRPr="009128D4">
        <w:rPr>
          <w:rFonts w:ascii="Arial" w:eastAsia="Times New Roman" w:hAnsi="Arial" w:cs="Arial"/>
          <w:snapToGrid w:val="0"/>
          <w:sz w:val="40"/>
          <w:szCs w:val="40"/>
          <w:lang w:val="en-GB"/>
        </w:rPr>
        <w:t>(ii)</w:t>
      </w:r>
      <w:r w:rsidR="00193A87" w:rsidRPr="009128D4">
        <w:rPr>
          <w:rFonts w:ascii="Arial" w:eastAsia="Times New Roman" w:hAnsi="Arial" w:cs="Arial"/>
          <w:snapToGrid w:val="0"/>
          <w:sz w:val="40"/>
          <w:szCs w:val="40"/>
          <w:lang w:val="en-GB"/>
        </w:rPr>
        <w:t xml:space="preserve"> Section 35 of the Children’s Act provides for a co-holder of parental responsibility and right to inform the other party when there is an intention to move with a child from the address that is known by the other party. Where there is dispute over parenting, a parenting plan through mediation is supposed to be drafted and agreed upon by the co-holders of parental responsibilities and rights. </w:t>
      </w:r>
      <w:r w:rsidR="00193A87" w:rsidRPr="009128D4">
        <w:rPr>
          <w:rFonts w:ascii="Arial" w:eastAsia="Times New Roman" w:hAnsi="Arial" w:cs="Arial"/>
          <w:snapToGrid w:val="0"/>
          <w:sz w:val="40"/>
          <w:szCs w:val="40"/>
          <w:lang w:val="en-GB"/>
        </w:rPr>
        <w:lastRenderedPageBreak/>
        <w:t xml:space="preserve">The development of a parenting plan minimises dispute over parenting. </w:t>
      </w:r>
    </w:p>
    <w:p w:rsidR="00753521" w:rsidRDefault="00753521" w:rsidP="00CF630D">
      <w:pPr>
        <w:spacing w:after="0" w:line="240" w:lineRule="auto"/>
        <w:jc w:val="both"/>
        <w:rPr>
          <w:rFonts w:ascii="Arial" w:eastAsia="Times New Roman" w:hAnsi="Arial" w:cs="Arial"/>
          <w:b/>
          <w:snapToGrid w:val="0"/>
          <w:color w:val="000000"/>
          <w:sz w:val="40"/>
          <w:szCs w:val="40"/>
        </w:rPr>
      </w:pPr>
    </w:p>
    <w:p w:rsidR="00812EB3" w:rsidRDefault="00812EB3" w:rsidP="00FB4659">
      <w:pPr>
        <w:spacing w:after="0" w:line="240" w:lineRule="auto"/>
        <w:jc w:val="both"/>
        <w:rPr>
          <w:rFonts w:ascii="Arial" w:eastAsia="Times New Roman" w:hAnsi="Arial" w:cs="Arial"/>
          <w:b/>
          <w:snapToGrid w:val="0"/>
          <w:color w:val="000000"/>
          <w:sz w:val="38"/>
          <w:szCs w:val="38"/>
          <w:lang w:val="en-GB"/>
        </w:rPr>
      </w:pPr>
      <w:bookmarkStart w:id="0" w:name="_GoBack"/>
      <w:bookmarkEnd w:id="0"/>
    </w:p>
    <w:p w:rsidR="00812EB3" w:rsidRPr="00812EB3" w:rsidRDefault="00812EB3" w:rsidP="00812EB3">
      <w:pPr>
        <w:spacing w:after="0" w:line="240" w:lineRule="auto"/>
        <w:jc w:val="both"/>
        <w:rPr>
          <w:rFonts w:ascii="Arial" w:eastAsia="Times New Roman" w:hAnsi="Arial" w:cs="Arial"/>
          <w:snapToGrid w:val="0"/>
          <w:color w:val="000000"/>
          <w:sz w:val="38"/>
          <w:szCs w:val="38"/>
        </w:rPr>
      </w:pPr>
    </w:p>
    <w:p w:rsidR="00812EB3" w:rsidRPr="00812EB3" w:rsidRDefault="00812EB3" w:rsidP="00FB4659">
      <w:pPr>
        <w:spacing w:after="0" w:line="240" w:lineRule="auto"/>
        <w:jc w:val="both"/>
        <w:rPr>
          <w:rFonts w:ascii="Arial" w:eastAsia="Times New Roman" w:hAnsi="Arial" w:cs="Arial"/>
          <w:snapToGrid w:val="0"/>
          <w:color w:val="000000"/>
          <w:sz w:val="38"/>
          <w:szCs w:val="38"/>
          <w:lang w:val="en-GB"/>
        </w:rPr>
      </w:pPr>
    </w:p>
    <w:sectPr w:rsidR="00812EB3" w:rsidRPr="00812EB3" w:rsidSect="00F3261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80" w:rsidRDefault="00E86980">
      <w:pPr>
        <w:spacing w:after="0" w:line="240" w:lineRule="auto"/>
      </w:pPr>
      <w:r>
        <w:separator/>
      </w:r>
    </w:p>
  </w:endnote>
  <w:endnote w:type="continuationSeparator" w:id="0">
    <w:p w:rsidR="00E86980" w:rsidRDefault="00E86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3261F">
        <w:pPr>
          <w:pStyle w:val="Footer"/>
          <w:jc w:val="right"/>
        </w:pPr>
        <w:r>
          <w:fldChar w:fldCharType="begin"/>
        </w:r>
        <w:r w:rsidR="00DA4793">
          <w:instrText xml:space="preserve"> PAGE   \* MERGEFORMAT </w:instrText>
        </w:r>
        <w:r>
          <w:fldChar w:fldCharType="separate"/>
        </w:r>
        <w:r w:rsidR="00C5532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80" w:rsidRDefault="00E86980">
      <w:pPr>
        <w:spacing w:after="0" w:line="240" w:lineRule="auto"/>
      </w:pPr>
      <w:r>
        <w:separator/>
      </w:r>
    </w:p>
  </w:footnote>
  <w:footnote w:type="continuationSeparator" w:id="0">
    <w:p w:rsidR="00E86980" w:rsidRDefault="00E86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D5698"/>
    <w:multiLevelType w:val="hybridMultilevel"/>
    <w:tmpl w:val="646E507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413014B"/>
    <w:multiLevelType w:val="hybridMultilevel"/>
    <w:tmpl w:val="3E1AB618"/>
    <w:lvl w:ilvl="0" w:tplc="7BD6297E">
      <w:start w:val="1"/>
      <w:numFmt w:val="lowerLetter"/>
      <w:lvlText w:val="%1)"/>
      <w:lvlJc w:val="left"/>
      <w:pPr>
        <w:ind w:left="465" w:hanging="360"/>
      </w:pPr>
      <w:rPr>
        <w:rFonts w:hint="default"/>
        <w:sz w:val="40"/>
      </w:rPr>
    </w:lvl>
    <w:lvl w:ilvl="1" w:tplc="1C090019" w:tentative="1">
      <w:start w:val="1"/>
      <w:numFmt w:val="lowerLetter"/>
      <w:lvlText w:val="%2."/>
      <w:lvlJc w:val="left"/>
      <w:pPr>
        <w:ind w:left="1185" w:hanging="360"/>
      </w:pPr>
    </w:lvl>
    <w:lvl w:ilvl="2" w:tplc="1C09001B" w:tentative="1">
      <w:start w:val="1"/>
      <w:numFmt w:val="lowerRoman"/>
      <w:lvlText w:val="%3."/>
      <w:lvlJc w:val="right"/>
      <w:pPr>
        <w:ind w:left="1905" w:hanging="180"/>
      </w:pPr>
    </w:lvl>
    <w:lvl w:ilvl="3" w:tplc="1C09000F" w:tentative="1">
      <w:start w:val="1"/>
      <w:numFmt w:val="decimal"/>
      <w:lvlText w:val="%4."/>
      <w:lvlJc w:val="left"/>
      <w:pPr>
        <w:ind w:left="2625" w:hanging="360"/>
      </w:pPr>
    </w:lvl>
    <w:lvl w:ilvl="4" w:tplc="1C090019" w:tentative="1">
      <w:start w:val="1"/>
      <w:numFmt w:val="lowerLetter"/>
      <w:lvlText w:val="%5."/>
      <w:lvlJc w:val="left"/>
      <w:pPr>
        <w:ind w:left="3345" w:hanging="360"/>
      </w:pPr>
    </w:lvl>
    <w:lvl w:ilvl="5" w:tplc="1C09001B" w:tentative="1">
      <w:start w:val="1"/>
      <w:numFmt w:val="lowerRoman"/>
      <w:lvlText w:val="%6."/>
      <w:lvlJc w:val="right"/>
      <w:pPr>
        <w:ind w:left="4065" w:hanging="180"/>
      </w:pPr>
    </w:lvl>
    <w:lvl w:ilvl="6" w:tplc="1C09000F" w:tentative="1">
      <w:start w:val="1"/>
      <w:numFmt w:val="decimal"/>
      <w:lvlText w:val="%7."/>
      <w:lvlJc w:val="left"/>
      <w:pPr>
        <w:ind w:left="4785" w:hanging="360"/>
      </w:pPr>
    </w:lvl>
    <w:lvl w:ilvl="7" w:tplc="1C090019" w:tentative="1">
      <w:start w:val="1"/>
      <w:numFmt w:val="lowerLetter"/>
      <w:lvlText w:val="%8."/>
      <w:lvlJc w:val="left"/>
      <w:pPr>
        <w:ind w:left="5505" w:hanging="360"/>
      </w:pPr>
    </w:lvl>
    <w:lvl w:ilvl="8" w:tplc="1C09001B" w:tentative="1">
      <w:start w:val="1"/>
      <w:numFmt w:val="lowerRoman"/>
      <w:lvlText w:val="%9."/>
      <w:lvlJc w:val="right"/>
      <w:pPr>
        <w:ind w:left="6225"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3"/>
  </w:num>
  <w:num w:numId="7">
    <w:abstractNumId w:val="10"/>
  </w:num>
  <w:num w:numId="8">
    <w:abstractNumId w:val="5"/>
  </w:num>
  <w:num w:numId="9">
    <w:abstractNumId w:val="9"/>
  </w:num>
  <w:num w:numId="10">
    <w:abstractNumId w:val="4"/>
  </w:num>
  <w:num w:numId="11">
    <w:abstractNumId w:val="7"/>
  </w:num>
  <w:num w:numId="12">
    <w:abstractNumId w:val="16"/>
  </w:num>
  <w:num w:numId="13">
    <w:abstractNumId w:val="11"/>
  </w:num>
  <w:num w:numId="14">
    <w:abstractNumId w:val="8"/>
  </w:num>
  <w:num w:numId="15">
    <w:abstractNumId w:val="15"/>
  </w:num>
  <w:num w:numId="16">
    <w:abstractNumId w:val="14"/>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73C1B"/>
    <w:rsid w:val="00083B8D"/>
    <w:rsid w:val="00091658"/>
    <w:rsid w:val="0009793F"/>
    <w:rsid w:val="000B3D62"/>
    <w:rsid w:val="000B436B"/>
    <w:rsid w:val="000B5795"/>
    <w:rsid w:val="000C1583"/>
    <w:rsid w:val="000C35A9"/>
    <w:rsid w:val="000D465F"/>
    <w:rsid w:val="000D4EA6"/>
    <w:rsid w:val="000E3F6F"/>
    <w:rsid w:val="000F1964"/>
    <w:rsid w:val="000F1F08"/>
    <w:rsid w:val="000F33EF"/>
    <w:rsid w:val="000F793C"/>
    <w:rsid w:val="00103D68"/>
    <w:rsid w:val="001046D3"/>
    <w:rsid w:val="0010487E"/>
    <w:rsid w:val="00106780"/>
    <w:rsid w:val="00112973"/>
    <w:rsid w:val="00115E8D"/>
    <w:rsid w:val="0011699F"/>
    <w:rsid w:val="00123D9A"/>
    <w:rsid w:val="0012418C"/>
    <w:rsid w:val="00131148"/>
    <w:rsid w:val="00132534"/>
    <w:rsid w:val="00136AE7"/>
    <w:rsid w:val="00144A54"/>
    <w:rsid w:val="00157C96"/>
    <w:rsid w:val="001630D6"/>
    <w:rsid w:val="001713D1"/>
    <w:rsid w:val="00173BDA"/>
    <w:rsid w:val="001745C4"/>
    <w:rsid w:val="00174A02"/>
    <w:rsid w:val="0017591B"/>
    <w:rsid w:val="001808E1"/>
    <w:rsid w:val="00183FED"/>
    <w:rsid w:val="0019267C"/>
    <w:rsid w:val="00193716"/>
    <w:rsid w:val="00193A87"/>
    <w:rsid w:val="00193B0E"/>
    <w:rsid w:val="001940D1"/>
    <w:rsid w:val="001B0250"/>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406FE"/>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8513D"/>
    <w:rsid w:val="004916AB"/>
    <w:rsid w:val="0049183A"/>
    <w:rsid w:val="004952C8"/>
    <w:rsid w:val="004B0E92"/>
    <w:rsid w:val="004B16FD"/>
    <w:rsid w:val="004B2779"/>
    <w:rsid w:val="004B3426"/>
    <w:rsid w:val="004C7517"/>
    <w:rsid w:val="004C75CF"/>
    <w:rsid w:val="004D27C4"/>
    <w:rsid w:val="004D2F24"/>
    <w:rsid w:val="004D56FC"/>
    <w:rsid w:val="004E0A72"/>
    <w:rsid w:val="004E33EB"/>
    <w:rsid w:val="004E7C2C"/>
    <w:rsid w:val="004F2B1E"/>
    <w:rsid w:val="004F5481"/>
    <w:rsid w:val="004F58F7"/>
    <w:rsid w:val="004F736D"/>
    <w:rsid w:val="00501A17"/>
    <w:rsid w:val="0050367D"/>
    <w:rsid w:val="00506466"/>
    <w:rsid w:val="00514645"/>
    <w:rsid w:val="00515132"/>
    <w:rsid w:val="00516A67"/>
    <w:rsid w:val="0053151F"/>
    <w:rsid w:val="00531BEB"/>
    <w:rsid w:val="00537B1C"/>
    <w:rsid w:val="0054758F"/>
    <w:rsid w:val="00551EEA"/>
    <w:rsid w:val="00556689"/>
    <w:rsid w:val="00567EA8"/>
    <w:rsid w:val="00577FEC"/>
    <w:rsid w:val="005825E4"/>
    <w:rsid w:val="00584954"/>
    <w:rsid w:val="0058658C"/>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17809"/>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B1B76"/>
    <w:rsid w:val="006C6488"/>
    <w:rsid w:val="006C7601"/>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3521"/>
    <w:rsid w:val="0075766D"/>
    <w:rsid w:val="0075785A"/>
    <w:rsid w:val="007625A4"/>
    <w:rsid w:val="00766504"/>
    <w:rsid w:val="007703DD"/>
    <w:rsid w:val="00774E61"/>
    <w:rsid w:val="00775010"/>
    <w:rsid w:val="0077740D"/>
    <w:rsid w:val="0078077B"/>
    <w:rsid w:val="00780F7E"/>
    <w:rsid w:val="007830B6"/>
    <w:rsid w:val="00784875"/>
    <w:rsid w:val="0078765B"/>
    <w:rsid w:val="00793389"/>
    <w:rsid w:val="00797D21"/>
    <w:rsid w:val="007A449C"/>
    <w:rsid w:val="007A7AE6"/>
    <w:rsid w:val="007A7E54"/>
    <w:rsid w:val="007B300B"/>
    <w:rsid w:val="007B627F"/>
    <w:rsid w:val="007B659D"/>
    <w:rsid w:val="007C792C"/>
    <w:rsid w:val="007D0088"/>
    <w:rsid w:val="007D0892"/>
    <w:rsid w:val="007D6644"/>
    <w:rsid w:val="007D78D7"/>
    <w:rsid w:val="007E24D7"/>
    <w:rsid w:val="007E387C"/>
    <w:rsid w:val="007E4506"/>
    <w:rsid w:val="007E4ACF"/>
    <w:rsid w:val="007E53F0"/>
    <w:rsid w:val="007E5746"/>
    <w:rsid w:val="007E799B"/>
    <w:rsid w:val="007F4E1A"/>
    <w:rsid w:val="007F7022"/>
    <w:rsid w:val="00801103"/>
    <w:rsid w:val="00803018"/>
    <w:rsid w:val="0080530C"/>
    <w:rsid w:val="008107F9"/>
    <w:rsid w:val="00812EB3"/>
    <w:rsid w:val="0081327A"/>
    <w:rsid w:val="00817F4B"/>
    <w:rsid w:val="00823DF8"/>
    <w:rsid w:val="008305AC"/>
    <w:rsid w:val="00837E04"/>
    <w:rsid w:val="008415EC"/>
    <w:rsid w:val="00843136"/>
    <w:rsid w:val="00846C44"/>
    <w:rsid w:val="008478F0"/>
    <w:rsid w:val="00850C63"/>
    <w:rsid w:val="0085657E"/>
    <w:rsid w:val="00861672"/>
    <w:rsid w:val="008617BF"/>
    <w:rsid w:val="00873A25"/>
    <w:rsid w:val="0087491C"/>
    <w:rsid w:val="0088698A"/>
    <w:rsid w:val="00886AF6"/>
    <w:rsid w:val="00892AE6"/>
    <w:rsid w:val="008A43F9"/>
    <w:rsid w:val="008A5D65"/>
    <w:rsid w:val="008B175E"/>
    <w:rsid w:val="008B3F12"/>
    <w:rsid w:val="008B5901"/>
    <w:rsid w:val="008C1BDF"/>
    <w:rsid w:val="008D3585"/>
    <w:rsid w:val="008D577E"/>
    <w:rsid w:val="008D671E"/>
    <w:rsid w:val="008E0887"/>
    <w:rsid w:val="008E3CB8"/>
    <w:rsid w:val="008E5107"/>
    <w:rsid w:val="008E5698"/>
    <w:rsid w:val="008E6840"/>
    <w:rsid w:val="00902E65"/>
    <w:rsid w:val="0090785A"/>
    <w:rsid w:val="00907F57"/>
    <w:rsid w:val="009128D4"/>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17F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33AC"/>
    <w:rsid w:val="00B24D20"/>
    <w:rsid w:val="00B30792"/>
    <w:rsid w:val="00B3376F"/>
    <w:rsid w:val="00B40984"/>
    <w:rsid w:val="00B4712D"/>
    <w:rsid w:val="00B53024"/>
    <w:rsid w:val="00B55A37"/>
    <w:rsid w:val="00B74F1D"/>
    <w:rsid w:val="00B82C53"/>
    <w:rsid w:val="00B90DCE"/>
    <w:rsid w:val="00B95215"/>
    <w:rsid w:val="00B96F63"/>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55325"/>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0AC"/>
    <w:rsid w:val="00D61A84"/>
    <w:rsid w:val="00D67D54"/>
    <w:rsid w:val="00D703A5"/>
    <w:rsid w:val="00D71E36"/>
    <w:rsid w:val="00D80E2E"/>
    <w:rsid w:val="00D86662"/>
    <w:rsid w:val="00DA1E4E"/>
    <w:rsid w:val="00DA4793"/>
    <w:rsid w:val="00DB32F0"/>
    <w:rsid w:val="00DC028F"/>
    <w:rsid w:val="00DC221D"/>
    <w:rsid w:val="00DC5658"/>
    <w:rsid w:val="00DD69F1"/>
    <w:rsid w:val="00DD6AF0"/>
    <w:rsid w:val="00DD7FD5"/>
    <w:rsid w:val="00DF142E"/>
    <w:rsid w:val="00DF27C3"/>
    <w:rsid w:val="00DF476E"/>
    <w:rsid w:val="00E00811"/>
    <w:rsid w:val="00E066EE"/>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05D5"/>
    <w:rsid w:val="00E671B7"/>
    <w:rsid w:val="00E73628"/>
    <w:rsid w:val="00E7400D"/>
    <w:rsid w:val="00E74AD9"/>
    <w:rsid w:val="00E76629"/>
    <w:rsid w:val="00E82276"/>
    <w:rsid w:val="00E82B0B"/>
    <w:rsid w:val="00E86980"/>
    <w:rsid w:val="00E90BBD"/>
    <w:rsid w:val="00E940AE"/>
    <w:rsid w:val="00E94458"/>
    <w:rsid w:val="00E96AE2"/>
    <w:rsid w:val="00EA2677"/>
    <w:rsid w:val="00EB4117"/>
    <w:rsid w:val="00EC6895"/>
    <w:rsid w:val="00ED0BC0"/>
    <w:rsid w:val="00ED106D"/>
    <w:rsid w:val="00ED15E7"/>
    <w:rsid w:val="00ED2A70"/>
    <w:rsid w:val="00ED3CB3"/>
    <w:rsid w:val="00ED3D83"/>
    <w:rsid w:val="00ED6E73"/>
    <w:rsid w:val="00ED7105"/>
    <w:rsid w:val="00EE021E"/>
    <w:rsid w:val="00EE0F4E"/>
    <w:rsid w:val="00EE1110"/>
    <w:rsid w:val="00EE40C8"/>
    <w:rsid w:val="00EF057D"/>
    <w:rsid w:val="00EF0741"/>
    <w:rsid w:val="00EF2494"/>
    <w:rsid w:val="00EF6DD2"/>
    <w:rsid w:val="00F04ECE"/>
    <w:rsid w:val="00F0632E"/>
    <w:rsid w:val="00F067DA"/>
    <w:rsid w:val="00F10CC8"/>
    <w:rsid w:val="00F11371"/>
    <w:rsid w:val="00F15D74"/>
    <w:rsid w:val="00F178BB"/>
    <w:rsid w:val="00F17D24"/>
    <w:rsid w:val="00F21AFD"/>
    <w:rsid w:val="00F21D6B"/>
    <w:rsid w:val="00F265A7"/>
    <w:rsid w:val="00F30443"/>
    <w:rsid w:val="00F3261F"/>
    <w:rsid w:val="00F33D87"/>
    <w:rsid w:val="00F37E84"/>
    <w:rsid w:val="00F43329"/>
    <w:rsid w:val="00F468FA"/>
    <w:rsid w:val="00F56AFA"/>
    <w:rsid w:val="00F732A3"/>
    <w:rsid w:val="00F77743"/>
    <w:rsid w:val="00F77BA6"/>
    <w:rsid w:val="00F86AA7"/>
    <w:rsid w:val="00F8736C"/>
    <w:rsid w:val="00F913BE"/>
    <w:rsid w:val="00F92F9F"/>
    <w:rsid w:val="00F93622"/>
    <w:rsid w:val="00F93BFB"/>
    <w:rsid w:val="00FB4659"/>
    <w:rsid w:val="00FB557D"/>
    <w:rsid w:val="00FB5D01"/>
    <w:rsid w:val="00FB5F56"/>
    <w:rsid w:val="00FC2C79"/>
    <w:rsid w:val="00FC68FF"/>
    <w:rsid w:val="00FD0D94"/>
    <w:rsid w:val="00FD1C03"/>
    <w:rsid w:val="00FD5267"/>
    <w:rsid w:val="00FF3162"/>
    <w:rsid w:val="00FF66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279537300">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0552-0DE3-4DA2-8CE5-10ABA2AA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2021-04-16T09:55:00Z</dcterms:created>
  <dcterms:modified xsi:type="dcterms:W3CDTF">2021-04-16T09:55:00Z</dcterms:modified>
</cp:coreProperties>
</file>