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E066E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149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11 FEBRUARY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9F13E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E066EE" w:rsidRPr="00E066EE" w:rsidRDefault="00E066EE" w:rsidP="00E066E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40"/>
          <w:szCs w:val="40"/>
        </w:rPr>
      </w:pPr>
      <w:r w:rsidRPr="00E066EE">
        <w:rPr>
          <w:rFonts w:ascii="Arial" w:hAnsi="Arial" w:cs="Arial"/>
          <w:b/>
          <w:sz w:val="40"/>
          <w:szCs w:val="40"/>
        </w:rPr>
        <w:t>149.</w:t>
      </w:r>
      <w:r w:rsidRPr="00E066EE">
        <w:rPr>
          <w:rFonts w:ascii="Arial" w:hAnsi="Arial" w:cs="Arial"/>
          <w:b/>
          <w:sz w:val="40"/>
          <w:szCs w:val="40"/>
        </w:rPr>
        <w:tab/>
        <w:t xml:space="preserve">Ms B S </w:t>
      </w:r>
      <w:proofErr w:type="spellStart"/>
      <w:r w:rsidRPr="00E066EE">
        <w:rPr>
          <w:rFonts w:ascii="Arial" w:hAnsi="Arial" w:cs="Arial"/>
          <w:b/>
          <w:sz w:val="40"/>
          <w:szCs w:val="40"/>
        </w:rPr>
        <w:t>Masango</w:t>
      </w:r>
      <w:proofErr w:type="spellEnd"/>
      <w:r w:rsidRPr="00E066EE">
        <w:rPr>
          <w:rFonts w:ascii="Arial" w:hAnsi="Arial" w:cs="Arial"/>
          <w:b/>
          <w:sz w:val="40"/>
          <w:szCs w:val="40"/>
        </w:rPr>
        <w:t xml:space="preserve"> (DA) to ask the Minister of Social Development</w:t>
      </w:r>
      <w:r w:rsidR="00137593" w:rsidRPr="00E066EE">
        <w:rPr>
          <w:rFonts w:ascii="Arial" w:hAnsi="Arial" w:cs="Arial"/>
          <w:b/>
          <w:sz w:val="40"/>
          <w:szCs w:val="40"/>
        </w:rPr>
        <w:fldChar w:fldCharType="begin"/>
      </w:r>
      <w:r w:rsidRPr="00E066EE">
        <w:rPr>
          <w:rFonts w:ascii="Arial" w:hAnsi="Arial" w:cs="Arial"/>
          <w:sz w:val="40"/>
          <w:szCs w:val="40"/>
        </w:rPr>
        <w:instrText xml:space="preserve"> XE "</w:instrText>
      </w:r>
      <w:r w:rsidRPr="00E066EE">
        <w:rPr>
          <w:rFonts w:ascii="Arial" w:hAnsi="Arial" w:cs="Arial"/>
          <w:b/>
          <w:sz w:val="40"/>
          <w:szCs w:val="40"/>
        </w:rPr>
        <w:instrText>Social Development</w:instrText>
      </w:r>
      <w:r w:rsidRPr="00E066EE">
        <w:rPr>
          <w:rFonts w:ascii="Arial" w:hAnsi="Arial" w:cs="Arial"/>
          <w:sz w:val="40"/>
          <w:szCs w:val="40"/>
        </w:rPr>
        <w:instrText xml:space="preserve">" </w:instrText>
      </w:r>
      <w:r w:rsidR="00137593" w:rsidRPr="00E066EE">
        <w:rPr>
          <w:rFonts w:ascii="Arial" w:hAnsi="Arial" w:cs="Arial"/>
          <w:b/>
          <w:sz w:val="40"/>
          <w:szCs w:val="40"/>
        </w:rPr>
        <w:fldChar w:fldCharType="end"/>
      </w:r>
      <w:r w:rsidRPr="00E066EE">
        <w:rPr>
          <w:rFonts w:ascii="Arial" w:hAnsi="Arial" w:cs="Arial"/>
          <w:b/>
          <w:sz w:val="40"/>
          <w:szCs w:val="40"/>
        </w:rPr>
        <w:t xml:space="preserve">: </w:t>
      </w:r>
    </w:p>
    <w:p w:rsidR="00082E50" w:rsidRDefault="00E066EE" w:rsidP="00F6733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40"/>
          <w:szCs w:val="40"/>
        </w:rPr>
      </w:pPr>
      <w:r w:rsidRPr="00E066EE">
        <w:rPr>
          <w:rFonts w:ascii="Arial" w:hAnsi="Arial" w:cs="Arial"/>
          <w:sz w:val="40"/>
          <w:szCs w:val="40"/>
          <w:lang w:val="en-GB"/>
        </w:rPr>
        <w:t>What collaborative work is being done by her department and the Department of Justice and Correctional Services to allow for a clearer interpretation and protection for protection orders with regard to rights of children in such cases?</w:t>
      </w:r>
      <w:r w:rsidRPr="00E066EE">
        <w:rPr>
          <w:rFonts w:ascii="Arial" w:hAnsi="Arial" w:cs="Arial"/>
          <w:sz w:val="40"/>
          <w:szCs w:val="40"/>
          <w:lang w:val="en-GB"/>
        </w:rPr>
        <w:tab/>
      </w:r>
      <w:r w:rsidRPr="00E066EE">
        <w:rPr>
          <w:rFonts w:ascii="Arial" w:hAnsi="Arial" w:cs="Arial"/>
          <w:sz w:val="40"/>
          <w:szCs w:val="40"/>
        </w:rPr>
        <w:tab/>
        <w:t>NW152E</w:t>
      </w:r>
    </w:p>
    <w:p w:rsidR="00082E50" w:rsidRDefault="00082E50" w:rsidP="00082E50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0"/>
          <w:szCs w:val="40"/>
        </w:rPr>
      </w:pPr>
    </w:p>
    <w:p w:rsidR="009429B0" w:rsidRDefault="009429B0" w:rsidP="00082E50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0"/>
          <w:szCs w:val="40"/>
        </w:rPr>
      </w:pPr>
    </w:p>
    <w:p w:rsidR="009429B0" w:rsidRDefault="009429B0" w:rsidP="00082E50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0"/>
          <w:szCs w:val="40"/>
        </w:rPr>
      </w:pPr>
    </w:p>
    <w:p w:rsidR="000D1CA3" w:rsidRDefault="00DA4793" w:rsidP="00F673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  <w:r w:rsidR="00082E50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</w:p>
    <w:p w:rsidR="00F67336" w:rsidRPr="00C94B69" w:rsidRDefault="000D1CA3" w:rsidP="00F673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napToGrid w:val="0"/>
          <w:sz w:val="40"/>
          <w:szCs w:val="40"/>
          <w:lang w:val="en-GB"/>
        </w:rPr>
      </w:pPr>
      <w:r w:rsidRPr="00082E5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lastRenderedPageBreak/>
        <w:t xml:space="preserve">The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D</w:t>
      </w:r>
      <w:r w:rsidRPr="00082E5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epartment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of Social Development </w:t>
      </w:r>
      <w:r w:rsidR="00C94B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work very closely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with the </w:t>
      </w:r>
      <w:r w:rsidRPr="00082E5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Department of Justice and </w:t>
      </w:r>
      <w:r w:rsidRPr="00C94B69">
        <w:rPr>
          <w:rFonts w:ascii="Arial" w:eastAsia="Times New Roman" w:hAnsi="Arial" w:cs="Arial"/>
          <w:snapToGrid w:val="0"/>
          <w:sz w:val="40"/>
          <w:szCs w:val="40"/>
          <w:lang w:val="en-GB"/>
        </w:rPr>
        <w:t xml:space="preserve">Correctional Services and the Judiciary in </w:t>
      </w:r>
      <w:r w:rsidR="00C94B69" w:rsidRPr="00C94B69">
        <w:rPr>
          <w:rFonts w:ascii="Arial" w:eastAsia="Times New Roman" w:hAnsi="Arial" w:cs="Arial"/>
          <w:snapToGrid w:val="0"/>
          <w:sz w:val="40"/>
          <w:szCs w:val="40"/>
          <w:lang w:val="en-GB"/>
        </w:rPr>
        <w:t>child protection matters as mandated by t</w:t>
      </w:r>
      <w:r w:rsidRPr="00C94B69">
        <w:rPr>
          <w:rFonts w:ascii="Arial" w:eastAsia="Times New Roman" w:hAnsi="Arial" w:cs="Arial"/>
          <w:snapToGrid w:val="0"/>
          <w:sz w:val="40"/>
          <w:szCs w:val="40"/>
          <w:lang w:val="en-GB"/>
        </w:rPr>
        <w:t>he Children’s Act 38 of 2005</w:t>
      </w:r>
      <w:r w:rsidR="00C94B69" w:rsidRPr="00C94B69">
        <w:rPr>
          <w:rFonts w:ascii="Arial" w:eastAsia="Times New Roman" w:hAnsi="Arial" w:cs="Arial"/>
          <w:snapToGrid w:val="0"/>
          <w:sz w:val="40"/>
          <w:szCs w:val="40"/>
          <w:lang w:val="en-GB"/>
        </w:rPr>
        <w:t>. The Act</w:t>
      </w:r>
      <w:r w:rsidRPr="00C94B69">
        <w:rPr>
          <w:rFonts w:ascii="Arial" w:eastAsia="Times New Roman" w:hAnsi="Arial" w:cs="Arial"/>
          <w:snapToGrid w:val="0"/>
          <w:sz w:val="40"/>
          <w:szCs w:val="40"/>
          <w:lang w:val="en-GB"/>
        </w:rPr>
        <w:t xml:space="preserve"> mandates the two departments to work together to </w:t>
      </w:r>
      <w:r w:rsidR="00C94B69" w:rsidRPr="00C94B69">
        <w:rPr>
          <w:rFonts w:ascii="Arial" w:eastAsia="Times New Roman" w:hAnsi="Arial" w:cs="Arial"/>
          <w:snapToGrid w:val="0"/>
          <w:sz w:val="40"/>
          <w:szCs w:val="40"/>
          <w:lang w:val="en-GB"/>
        </w:rPr>
        <w:t>care,</w:t>
      </w:r>
      <w:r w:rsidRPr="00C94B69">
        <w:rPr>
          <w:rFonts w:ascii="Arial" w:eastAsia="Times New Roman" w:hAnsi="Arial" w:cs="Arial"/>
          <w:snapToGrid w:val="0"/>
          <w:sz w:val="40"/>
          <w:szCs w:val="40"/>
          <w:lang w:val="en-GB"/>
        </w:rPr>
        <w:t xml:space="preserve"> protect </w:t>
      </w:r>
      <w:r w:rsidR="00C94B69" w:rsidRPr="00C94B69">
        <w:rPr>
          <w:rFonts w:ascii="Arial" w:eastAsia="Times New Roman" w:hAnsi="Arial" w:cs="Arial"/>
          <w:snapToGrid w:val="0"/>
          <w:sz w:val="40"/>
          <w:szCs w:val="40"/>
          <w:lang w:val="en-GB"/>
        </w:rPr>
        <w:t xml:space="preserve">and develop </w:t>
      </w:r>
      <w:r w:rsidRPr="00C94B69">
        <w:rPr>
          <w:rFonts w:ascii="Arial" w:eastAsia="Times New Roman" w:hAnsi="Arial" w:cs="Arial"/>
          <w:snapToGrid w:val="0"/>
          <w:sz w:val="40"/>
          <w:szCs w:val="40"/>
          <w:lang w:val="en-GB"/>
        </w:rPr>
        <w:t>children. In order to successfully implement the Act it is important that officials from the two departments</w:t>
      </w:r>
      <w:r w:rsidR="00C94B69" w:rsidRPr="00C94B69">
        <w:rPr>
          <w:rFonts w:ascii="Arial" w:eastAsia="Times New Roman" w:hAnsi="Arial" w:cs="Arial"/>
          <w:snapToGrid w:val="0"/>
          <w:sz w:val="40"/>
          <w:szCs w:val="40"/>
          <w:lang w:val="en-GB"/>
        </w:rPr>
        <w:t>, who are key in the implementation of the Act should</w:t>
      </w:r>
      <w:r w:rsidRPr="00C94B69">
        <w:rPr>
          <w:rFonts w:ascii="Arial" w:eastAsia="Times New Roman" w:hAnsi="Arial" w:cs="Arial"/>
          <w:snapToGrid w:val="0"/>
          <w:sz w:val="40"/>
          <w:szCs w:val="40"/>
          <w:lang w:val="en-GB"/>
        </w:rPr>
        <w:t xml:space="preserve"> have a common understanding of the Act. It is against this background that</w:t>
      </w:r>
      <w:r w:rsidR="00F67336" w:rsidRPr="00C94B69">
        <w:rPr>
          <w:rFonts w:ascii="Arial" w:eastAsia="Times New Roman" w:hAnsi="Arial" w:cs="Arial"/>
          <w:snapToGrid w:val="0"/>
          <w:sz w:val="40"/>
          <w:szCs w:val="40"/>
          <w:lang w:val="en-GB"/>
        </w:rPr>
        <w:t xml:space="preserve"> capacity building sessions are</w:t>
      </w:r>
      <w:r w:rsidR="00C94B69" w:rsidRPr="00C94B69">
        <w:rPr>
          <w:rFonts w:ascii="Arial" w:eastAsia="Times New Roman" w:hAnsi="Arial" w:cs="Arial"/>
          <w:snapToGrid w:val="0"/>
          <w:sz w:val="40"/>
          <w:szCs w:val="40"/>
          <w:lang w:val="en-GB"/>
        </w:rPr>
        <w:t xml:space="preserve"> held with the officials from</w:t>
      </w:r>
      <w:r w:rsidR="00F67336" w:rsidRPr="00C94B69">
        <w:rPr>
          <w:rFonts w:ascii="Arial" w:eastAsia="Times New Roman" w:hAnsi="Arial" w:cs="Arial"/>
          <w:snapToGrid w:val="0"/>
          <w:sz w:val="40"/>
          <w:szCs w:val="40"/>
          <w:lang w:val="en-GB"/>
        </w:rPr>
        <w:t xml:space="preserve"> the two departments. </w:t>
      </w:r>
    </w:p>
    <w:p w:rsidR="00F67336" w:rsidRDefault="00F67336" w:rsidP="007A35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napToGrid w:val="0"/>
          <w:color w:val="FF0000"/>
          <w:sz w:val="40"/>
          <w:szCs w:val="40"/>
          <w:lang w:val="en-GB"/>
        </w:rPr>
      </w:pPr>
      <w:r w:rsidRPr="00C94B69">
        <w:rPr>
          <w:rFonts w:ascii="Arial" w:eastAsia="Times New Roman" w:hAnsi="Arial" w:cs="Arial"/>
          <w:snapToGrid w:val="0"/>
          <w:sz w:val="40"/>
          <w:szCs w:val="40"/>
          <w:lang w:val="en-GB"/>
        </w:rPr>
        <w:t>The Department of Justice and Constitutional Development facilitated refresher training in 2018/19 on the submission of information to the Register of the National Child Protection Register in conjunction with the Registrar of the Nat</w:t>
      </w:r>
      <w:r w:rsidR="007A3572" w:rsidRPr="00C94B69">
        <w:rPr>
          <w:rFonts w:ascii="Arial" w:eastAsia="Times New Roman" w:hAnsi="Arial" w:cs="Arial"/>
          <w:snapToGrid w:val="0"/>
          <w:sz w:val="40"/>
          <w:szCs w:val="40"/>
          <w:lang w:val="en-GB"/>
        </w:rPr>
        <w:t xml:space="preserve">ional Child Protection Register. This training targeted officials from the Department of Social Development in all </w:t>
      </w:r>
      <w:r w:rsidR="007A3572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the provinces.</w:t>
      </w:r>
      <w:r w:rsidR="007A3572">
        <w:rPr>
          <w:rFonts w:ascii="Arial" w:eastAsia="Times New Roman" w:hAnsi="Arial" w:cs="Arial"/>
          <w:snapToGrid w:val="0"/>
          <w:color w:val="FF0000"/>
          <w:sz w:val="40"/>
          <w:szCs w:val="40"/>
          <w:lang w:val="en-GB"/>
        </w:rPr>
        <w:t xml:space="preserve"> </w:t>
      </w:r>
    </w:p>
    <w:p w:rsidR="0062614C" w:rsidRDefault="007A3572" w:rsidP="00F673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DC21C0">
        <w:rPr>
          <w:rFonts w:ascii="Arial" w:eastAsia="Times New Roman" w:hAnsi="Arial" w:cs="Arial"/>
          <w:snapToGrid w:val="0"/>
          <w:sz w:val="40"/>
          <w:szCs w:val="40"/>
          <w:lang w:val="en-GB"/>
        </w:rPr>
        <w:t xml:space="preserve">Furthermore there is a structure that has been established in terms of the Children’s Act </w:t>
      </w:r>
      <w:r w:rsidR="0062614C" w:rsidRPr="00DC21C0">
        <w:rPr>
          <w:rFonts w:ascii="Arial" w:eastAsia="Times New Roman" w:hAnsi="Arial" w:cs="Arial"/>
          <w:snapToGrid w:val="0"/>
          <w:sz w:val="40"/>
          <w:szCs w:val="40"/>
          <w:lang w:val="en-GB"/>
        </w:rPr>
        <w:t>which is</w:t>
      </w:r>
      <w:r w:rsidRPr="00DC21C0">
        <w:rPr>
          <w:rFonts w:ascii="Arial" w:eastAsia="Times New Roman" w:hAnsi="Arial" w:cs="Arial"/>
          <w:snapToGrid w:val="0"/>
          <w:sz w:val="40"/>
          <w:szCs w:val="40"/>
          <w:lang w:val="en-GB"/>
        </w:rPr>
        <w:t xml:space="preserve"> National Child Care and Protection Forum </w:t>
      </w:r>
      <w:r w:rsidRPr="00DC21C0">
        <w:rPr>
          <w:rFonts w:ascii="Arial" w:eastAsia="Times New Roman" w:hAnsi="Arial" w:cs="Arial"/>
          <w:snapToGrid w:val="0"/>
          <w:sz w:val="40"/>
          <w:szCs w:val="40"/>
          <w:lang w:val="en-GB"/>
        </w:rPr>
        <w:lastRenderedPageBreak/>
        <w:t xml:space="preserve">(NCCPF) </w:t>
      </w:r>
      <w:r w:rsidR="0062614C" w:rsidRPr="00DC21C0">
        <w:rPr>
          <w:rFonts w:ascii="Arial" w:eastAsia="Times New Roman" w:hAnsi="Arial" w:cs="Arial"/>
          <w:snapToGrid w:val="0"/>
          <w:sz w:val="40"/>
          <w:szCs w:val="40"/>
          <w:lang w:val="en-GB"/>
        </w:rPr>
        <w:t xml:space="preserve">where the two departments are key. This structure serves as a platform to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engage o</w:t>
      </w:r>
      <w:r w:rsidR="0062614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n child protection issues of which</w:t>
      </w:r>
      <w:r w:rsidRPr="009E0FC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Protection orders </w:t>
      </w:r>
      <w:r w:rsidR="0062614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with regard to rights of children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are </w:t>
      </w:r>
      <w:r w:rsidR="0062614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one of those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discussed </w:t>
      </w:r>
      <w:r w:rsidRPr="00082E5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to ensure common understanding and </w:t>
      </w:r>
      <w:r w:rsidR="0062614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correct interpretation thereof.</w:t>
      </w:r>
    </w:p>
    <w:p w:rsidR="000D1CA3" w:rsidRDefault="000D1CA3" w:rsidP="00F673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The two departments established an inter-sectoral steering committee on Foster Care w</w:t>
      </w:r>
      <w:r w:rsidR="0062614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hich</w:t>
      </w:r>
      <w:r w:rsidR="00C94B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provide a platform to</w:t>
      </w:r>
      <w:r w:rsidR="0062614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share</w:t>
      </w:r>
      <w:r w:rsidR="0062614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information,</w:t>
      </w:r>
      <w:r w:rsidR="00C94B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reflect on lessons learned, implementation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challenges</w:t>
      </w:r>
      <w:r w:rsidR="00C94B69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and strategies to address these challenges.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 </w:t>
      </w:r>
    </w:p>
    <w:p w:rsidR="00F10CC8" w:rsidRPr="008E5698" w:rsidRDefault="00F10CC8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F10CC8" w:rsidRPr="008E5698" w:rsidSect="0013759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C5" w:rsidRDefault="009E62C5">
      <w:pPr>
        <w:spacing w:after="0" w:line="240" w:lineRule="auto"/>
      </w:pPr>
      <w:r>
        <w:separator/>
      </w:r>
    </w:p>
  </w:endnote>
  <w:endnote w:type="continuationSeparator" w:id="0">
    <w:p w:rsidR="009E62C5" w:rsidRDefault="009E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137593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BB3C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C5" w:rsidRDefault="009E62C5">
      <w:pPr>
        <w:spacing w:after="0" w:line="240" w:lineRule="auto"/>
      </w:pPr>
      <w:r>
        <w:separator/>
      </w:r>
    </w:p>
  </w:footnote>
  <w:footnote w:type="continuationSeparator" w:id="0">
    <w:p w:rsidR="009E62C5" w:rsidRDefault="009E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926"/>
    <w:rsid w:val="00042BE0"/>
    <w:rsid w:val="00045724"/>
    <w:rsid w:val="00051EC2"/>
    <w:rsid w:val="000606D9"/>
    <w:rsid w:val="00066271"/>
    <w:rsid w:val="000707D0"/>
    <w:rsid w:val="0007116F"/>
    <w:rsid w:val="00082E50"/>
    <w:rsid w:val="00083B8D"/>
    <w:rsid w:val="00091658"/>
    <w:rsid w:val="0009793F"/>
    <w:rsid w:val="000B3D62"/>
    <w:rsid w:val="000B436B"/>
    <w:rsid w:val="000C1583"/>
    <w:rsid w:val="000C35A9"/>
    <w:rsid w:val="000D1CA3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37593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2F71BE"/>
    <w:rsid w:val="003055D8"/>
    <w:rsid w:val="00306CD5"/>
    <w:rsid w:val="00310F71"/>
    <w:rsid w:val="00317C62"/>
    <w:rsid w:val="00322453"/>
    <w:rsid w:val="00340511"/>
    <w:rsid w:val="00351E70"/>
    <w:rsid w:val="00351ED7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77E"/>
    <w:rsid w:val="00501A17"/>
    <w:rsid w:val="0050367D"/>
    <w:rsid w:val="00506466"/>
    <w:rsid w:val="00514645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14C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66DFC"/>
    <w:rsid w:val="00676187"/>
    <w:rsid w:val="0068260E"/>
    <w:rsid w:val="00682F8C"/>
    <w:rsid w:val="00685F7F"/>
    <w:rsid w:val="006867B0"/>
    <w:rsid w:val="006A4DB2"/>
    <w:rsid w:val="006B0E09"/>
    <w:rsid w:val="006C6488"/>
    <w:rsid w:val="006C7601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BCC"/>
    <w:rsid w:val="00780F7E"/>
    <w:rsid w:val="007830B6"/>
    <w:rsid w:val="00784875"/>
    <w:rsid w:val="0078765B"/>
    <w:rsid w:val="00797D21"/>
    <w:rsid w:val="007A3572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3D7D"/>
    <w:rsid w:val="00817F4B"/>
    <w:rsid w:val="00823DF8"/>
    <w:rsid w:val="008305AC"/>
    <w:rsid w:val="00837E04"/>
    <w:rsid w:val="00843136"/>
    <w:rsid w:val="00850C63"/>
    <w:rsid w:val="00856EC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0EF"/>
    <w:rsid w:val="008E5107"/>
    <w:rsid w:val="008E5698"/>
    <w:rsid w:val="008E7EA5"/>
    <w:rsid w:val="0090785A"/>
    <w:rsid w:val="00907F57"/>
    <w:rsid w:val="00913103"/>
    <w:rsid w:val="00923C66"/>
    <w:rsid w:val="00925A2E"/>
    <w:rsid w:val="00926BB8"/>
    <w:rsid w:val="009311E4"/>
    <w:rsid w:val="009429B0"/>
    <w:rsid w:val="00943310"/>
    <w:rsid w:val="00946643"/>
    <w:rsid w:val="00947DCC"/>
    <w:rsid w:val="00950A52"/>
    <w:rsid w:val="0095259B"/>
    <w:rsid w:val="00954A50"/>
    <w:rsid w:val="0095691B"/>
    <w:rsid w:val="00962A9C"/>
    <w:rsid w:val="0096320D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0FC7"/>
    <w:rsid w:val="009E1947"/>
    <w:rsid w:val="009E2FDB"/>
    <w:rsid w:val="009E4955"/>
    <w:rsid w:val="009E62C5"/>
    <w:rsid w:val="009E7540"/>
    <w:rsid w:val="009F13EC"/>
    <w:rsid w:val="009F1A0B"/>
    <w:rsid w:val="009F26B2"/>
    <w:rsid w:val="00A03249"/>
    <w:rsid w:val="00A0436F"/>
    <w:rsid w:val="00A1031A"/>
    <w:rsid w:val="00A11A40"/>
    <w:rsid w:val="00A12E03"/>
    <w:rsid w:val="00A20D1C"/>
    <w:rsid w:val="00A21AE1"/>
    <w:rsid w:val="00A247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0DCB"/>
    <w:rsid w:val="00BB1B93"/>
    <w:rsid w:val="00BB3A79"/>
    <w:rsid w:val="00BB3C16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54443"/>
    <w:rsid w:val="00C650E0"/>
    <w:rsid w:val="00C66339"/>
    <w:rsid w:val="00C71E9C"/>
    <w:rsid w:val="00C72B34"/>
    <w:rsid w:val="00C91C34"/>
    <w:rsid w:val="00C923CA"/>
    <w:rsid w:val="00C94B69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1C0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66EE"/>
    <w:rsid w:val="00E07F82"/>
    <w:rsid w:val="00E10807"/>
    <w:rsid w:val="00E12DA2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266E9"/>
    <w:rsid w:val="00F30443"/>
    <w:rsid w:val="00F33D87"/>
    <w:rsid w:val="00F37E84"/>
    <w:rsid w:val="00F43329"/>
    <w:rsid w:val="00F468FA"/>
    <w:rsid w:val="00F56AFA"/>
    <w:rsid w:val="00F67336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7E30-0C84-4B47-9E32-D106C4BE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2021-02-25T12:22:00Z</dcterms:created>
  <dcterms:modified xsi:type="dcterms:W3CDTF">2021-02-25T12:22:00Z</dcterms:modified>
</cp:coreProperties>
</file>