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DB" w:rsidRDefault="001C28DB" w:rsidP="00A81828">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rsidR="001C28DB" w:rsidRDefault="001C28DB" w:rsidP="00A81828">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 xml:space="preserve">Question Number: </w:t>
      </w:r>
      <w:r w:rsidR="00A81828">
        <w:rPr>
          <w:rFonts w:ascii="Arial" w:eastAsia="Calibri" w:hAnsi="Arial" w:cs="Arial"/>
          <w:b/>
          <w:lang w:val="en-ZA"/>
        </w:rPr>
        <w:t>149</w:t>
      </w:r>
    </w:p>
    <w:p w:rsidR="00A81828" w:rsidRPr="00AD49F4" w:rsidRDefault="00A81828" w:rsidP="00A81828">
      <w:pPr>
        <w:spacing w:line="360" w:lineRule="auto"/>
        <w:jc w:val="both"/>
        <w:rPr>
          <w:rFonts w:ascii="Arial" w:hAnsi="Arial" w:cs="Arial"/>
          <w:b/>
        </w:rPr>
      </w:pPr>
      <w:r w:rsidRPr="00AD49F4">
        <w:rPr>
          <w:rFonts w:ascii="Arial" w:hAnsi="Arial" w:cs="Arial"/>
          <w:b/>
        </w:rPr>
        <w:t xml:space="preserve">Mr R T </w:t>
      </w:r>
      <w:r w:rsidRPr="00AD49F4">
        <w:rPr>
          <w:rFonts w:ascii="Arial" w:eastAsia="Calibri" w:hAnsi="Arial" w:cs="Arial"/>
          <w:b/>
        </w:rPr>
        <w:t>Hugo</w:t>
      </w:r>
      <w:r w:rsidRPr="00AD49F4">
        <w:rPr>
          <w:rFonts w:ascii="Arial" w:hAnsi="Arial" w:cs="Arial"/>
          <w:b/>
        </w:rPr>
        <w:t xml:space="preserve"> (DA) to ask the Minister of </w:t>
      </w:r>
      <w:r w:rsidRPr="00AD49F4">
        <w:rPr>
          <w:rFonts w:ascii="Arial" w:eastAsia="Calibri" w:hAnsi="Arial" w:cs="Arial"/>
          <w:b/>
        </w:rPr>
        <w:t>Transport</w:t>
      </w:r>
      <w:r w:rsidRPr="00AD49F4">
        <w:rPr>
          <w:rFonts w:ascii="Arial" w:hAnsi="Arial" w:cs="Arial"/>
          <w:b/>
        </w:rPr>
        <w:t>:</w:t>
      </w:r>
    </w:p>
    <w:p w:rsidR="00A81828" w:rsidRDefault="00A81828" w:rsidP="00A81828">
      <w:pPr>
        <w:spacing w:before="100" w:beforeAutospacing="1" w:after="100" w:afterAutospacing="1" w:line="360" w:lineRule="auto"/>
        <w:ind w:left="720"/>
        <w:jc w:val="both"/>
        <w:rPr>
          <w:rFonts w:ascii="Arial" w:hAnsi="Arial" w:cs="Arial"/>
        </w:rPr>
      </w:pPr>
      <w:r w:rsidRPr="00AD49F4">
        <w:rPr>
          <w:rFonts w:ascii="Arial" w:eastAsia="Calibri" w:hAnsi="Arial" w:cs="Arial"/>
          <w:lang w:val="af-ZA"/>
        </w:rPr>
        <w:t xml:space="preserve">With reference to the reply of the Minister of Public Service and Administration to question 3797 on 21 December 2018, </w:t>
      </w:r>
      <w:r w:rsidRPr="00A81828">
        <w:rPr>
          <w:rFonts w:ascii="Arial" w:eastAsia="Calibri" w:hAnsi="Arial" w:cs="Arial"/>
          <w:lang w:val="af-ZA"/>
        </w:rPr>
        <w:t xml:space="preserve">what was the total expenditure incurred by his department relating to the travel privileges contained in the 2007 Ministerial Handbook of former </w:t>
      </w:r>
      <w:r w:rsidRPr="00AD49F4">
        <w:rPr>
          <w:rFonts w:ascii="Arial" w:eastAsia="Calibri" w:hAnsi="Arial" w:cs="Arial"/>
          <w:lang w:val="af-ZA"/>
        </w:rPr>
        <w:t>(a)(i) Ministers and (ii) their spouses, (b)(i) Deputy Ministers and (ii) their spouses, (c) Ministers’ widows or widowers and (d) Deputy Ministers’ widows or widowers (i) in each of the past five financial years and (ii) since 1 April 2018</w:t>
      </w:r>
      <w:r w:rsidRPr="00AD49F4">
        <w:rPr>
          <w:rFonts w:ascii="Arial" w:hAnsi="Arial" w:cs="Arial"/>
        </w:rPr>
        <w:t>?</w:t>
      </w:r>
    </w:p>
    <w:p w:rsidR="00A81828" w:rsidRPr="00A81828" w:rsidRDefault="00A81828" w:rsidP="00A81828">
      <w:pPr>
        <w:spacing w:before="100" w:beforeAutospacing="1" w:after="100" w:afterAutospacing="1" w:line="360" w:lineRule="auto"/>
        <w:ind w:left="7920"/>
        <w:jc w:val="both"/>
        <w:rPr>
          <w:rFonts w:ascii="Arial" w:hAnsi="Arial" w:cs="Arial"/>
          <w:b/>
        </w:rPr>
      </w:pPr>
      <w:r w:rsidRPr="00A81828">
        <w:rPr>
          <w:rFonts w:ascii="Arial" w:hAnsi="Arial" w:cs="Arial"/>
          <w:b/>
        </w:rPr>
        <w:t>NW154E</w:t>
      </w:r>
    </w:p>
    <w:p w:rsidR="00A81828" w:rsidRDefault="00A81828" w:rsidP="00A81828">
      <w:pPr>
        <w:spacing w:before="100" w:beforeAutospacing="1" w:after="100" w:afterAutospacing="1" w:line="360" w:lineRule="auto"/>
        <w:jc w:val="both"/>
        <w:outlineLvl w:val="0"/>
        <w:rPr>
          <w:rFonts w:ascii="Arial" w:eastAsia="Calibri" w:hAnsi="Arial" w:cs="Arial"/>
          <w:b/>
          <w:lang w:val="en-ZA"/>
        </w:rPr>
      </w:pPr>
    </w:p>
    <w:p w:rsidR="00A81828" w:rsidRDefault="00A81828" w:rsidP="00A81828">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REPLY:</w:t>
      </w:r>
    </w:p>
    <w:p w:rsidR="00A81828" w:rsidRDefault="00A81828" w:rsidP="00A81828">
      <w:pPr>
        <w:spacing w:after="0" w:line="360" w:lineRule="auto"/>
        <w:ind w:left="2160" w:hanging="2160"/>
        <w:jc w:val="both"/>
        <w:outlineLvl w:val="0"/>
        <w:rPr>
          <w:rFonts w:ascii="Arial" w:eastAsia="Calibri" w:hAnsi="Arial" w:cs="Arial"/>
          <w:lang w:val="en-ZA"/>
        </w:rPr>
      </w:pPr>
      <w:r w:rsidRPr="00FC7AE0">
        <w:rPr>
          <w:rFonts w:ascii="Arial" w:eastAsia="Calibri" w:hAnsi="Arial" w:cs="Arial"/>
          <w:lang w:val="en-ZA"/>
        </w:rPr>
        <w:t>(a)(i)</w:t>
      </w:r>
      <w:r>
        <w:rPr>
          <w:rFonts w:ascii="Arial" w:eastAsia="Calibri" w:hAnsi="Arial" w:cs="Arial"/>
          <w:lang w:val="en-ZA"/>
        </w:rPr>
        <w:t xml:space="preserve"> (i)</w:t>
      </w:r>
      <w:r w:rsidRPr="00FC7AE0">
        <w:rPr>
          <w:rFonts w:ascii="Arial" w:eastAsia="Calibri" w:hAnsi="Arial" w:cs="Arial"/>
          <w:lang w:val="en-ZA"/>
        </w:rPr>
        <w:tab/>
      </w:r>
      <w:r>
        <w:rPr>
          <w:rFonts w:ascii="Arial" w:eastAsia="Calibri" w:hAnsi="Arial" w:cs="Arial"/>
          <w:lang w:val="en-ZA"/>
        </w:rPr>
        <w:t>R5,562.26 in 2017/2018</w:t>
      </w:r>
    </w:p>
    <w:p w:rsidR="00A81828" w:rsidRDefault="00A81828" w:rsidP="00A81828">
      <w:pPr>
        <w:spacing w:after="0" w:line="360" w:lineRule="auto"/>
        <w:ind w:left="2160" w:hanging="2160"/>
        <w:jc w:val="both"/>
        <w:outlineLvl w:val="0"/>
        <w:rPr>
          <w:rFonts w:ascii="Arial" w:eastAsia="Calibri" w:hAnsi="Arial" w:cs="Arial"/>
          <w:lang w:val="en-ZA"/>
        </w:rPr>
      </w:pPr>
      <w:r w:rsidRPr="00FC7AE0">
        <w:rPr>
          <w:rFonts w:ascii="Arial" w:eastAsia="Calibri" w:hAnsi="Arial" w:cs="Arial"/>
          <w:lang w:val="en-ZA"/>
        </w:rPr>
        <w:t>(a)(i)</w:t>
      </w:r>
      <w:r>
        <w:rPr>
          <w:rFonts w:ascii="Arial" w:eastAsia="Calibri" w:hAnsi="Arial" w:cs="Arial"/>
          <w:lang w:val="en-ZA"/>
        </w:rPr>
        <w:t xml:space="preserve"> (ii)</w:t>
      </w:r>
      <w:r>
        <w:rPr>
          <w:rFonts w:ascii="Arial" w:eastAsia="Calibri" w:hAnsi="Arial" w:cs="Arial"/>
          <w:lang w:val="en-ZA"/>
        </w:rPr>
        <w:tab/>
        <w:t>Nil</w:t>
      </w:r>
    </w:p>
    <w:p w:rsidR="00A81828" w:rsidRPr="00FC7AE0" w:rsidRDefault="00A81828" w:rsidP="00A81828">
      <w:pPr>
        <w:spacing w:after="0" w:line="360" w:lineRule="auto"/>
        <w:ind w:left="1260" w:hanging="1260"/>
        <w:jc w:val="both"/>
        <w:outlineLvl w:val="0"/>
        <w:rPr>
          <w:rFonts w:ascii="Arial" w:eastAsia="Calibri" w:hAnsi="Arial" w:cs="Arial"/>
          <w:lang w:val="en-ZA"/>
        </w:rPr>
      </w:pPr>
      <w:r w:rsidRPr="00FC7AE0">
        <w:rPr>
          <w:rFonts w:ascii="Arial" w:eastAsia="Calibri" w:hAnsi="Arial" w:cs="Arial"/>
          <w:lang w:val="en-ZA"/>
        </w:rPr>
        <w:t>(a)(ii)</w:t>
      </w:r>
      <w:r w:rsidRPr="006C5B6E">
        <w:rPr>
          <w:rFonts w:ascii="Arial" w:eastAsia="Calibri" w:hAnsi="Arial" w:cs="Arial"/>
          <w:lang w:val="en-ZA"/>
        </w:rPr>
        <w:t xml:space="preserve"> </w:t>
      </w:r>
      <w:r>
        <w:rPr>
          <w:rFonts w:ascii="Arial" w:eastAsia="Calibri" w:hAnsi="Arial" w:cs="Arial"/>
          <w:lang w:val="en-ZA"/>
        </w:rPr>
        <w:t>(i) and (ii)</w:t>
      </w:r>
      <w:r w:rsidRPr="00FC7AE0">
        <w:rPr>
          <w:rFonts w:ascii="Arial" w:eastAsia="Calibri" w:hAnsi="Arial" w:cs="Arial"/>
          <w:lang w:val="en-ZA"/>
        </w:rPr>
        <w:tab/>
        <w:t>Nil</w:t>
      </w:r>
    </w:p>
    <w:p w:rsidR="00A81828" w:rsidRPr="00FC7AE0" w:rsidRDefault="00A81828" w:rsidP="00A81828">
      <w:pPr>
        <w:spacing w:after="0" w:line="360" w:lineRule="auto"/>
        <w:ind w:left="1260" w:hanging="1260"/>
        <w:jc w:val="both"/>
        <w:outlineLvl w:val="0"/>
        <w:rPr>
          <w:rFonts w:ascii="Arial" w:eastAsia="Calibri" w:hAnsi="Arial" w:cs="Arial"/>
          <w:lang w:val="en-ZA"/>
        </w:rPr>
      </w:pPr>
      <w:r w:rsidRPr="00FC7AE0">
        <w:rPr>
          <w:rFonts w:ascii="Arial" w:eastAsia="Calibri" w:hAnsi="Arial" w:cs="Arial"/>
          <w:lang w:val="en-ZA"/>
        </w:rPr>
        <w:t>(b)(i)</w:t>
      </w:r>
      <w:r w:rsidRPr="006C5B6E">
        <w:rPr>
          <w:rFonts w:ascii="Arial" w:eastAsia="Calibri" w:hAnsi="Arial" w:cs="Arial"/>
          <w:lang w:val="en-ZA"/>
        </w:rPr>
        <w:t xml:space="preserve"> </w:t>
      </w:r>
      <w:r>
        <w:rPr>
          <w:rFonts w:ascii="Arial" w:eastAsia="Calibri" w:hAnsi="Arial" w:cs="Arial"/>
          <w:lang w:val="en-ZA"/>
        </w:rPr>
        <w:t>(i) and (ii)</w:t>
      </w:r>
      <w:r w:rsidRPr="00FC7AE0">
        <w:rPr>
          <w:rFonts w:ascii="Arial" w:eastAsia="Calibri" w:hAnsi="Arial" w:cs="Arial"/>
          <w:lang w:val="en-ZA"/>
        </w:rPr>
        <w:tab/>
        <w:t>Nil</w:t>
      </w:r>
    </w:p>
    <w:p w:rsidR="00A81828" w:rsidRPr="00FC7AE0" w:rsidRDefault="00A81828" w:rsidP="00A81828">
      <w:pPr>
        <w:spacing w:after="0" w:line="360" w:lineRule="auto"/>
        <w:ind w:left="1260" w:hanging="1260"/>
        <w:jc w:val="both"/>
        <w:outlineLvl w:val="0"/>
        <w:rPr>
          <w:rFonts w:ascii="Arial" w:eastAsia="Calibri" w:hAnsi="Arial" w:cs="Arial"/>
          <w:lang w:val="en-ZA"/>
        </w:rPr>
      </w:pPr>
      <w:r w:rsidRPr="00FC7AE0">
        <w:rPr>
          <w:rFonts w:ascii="Arial" w:eastAsia="Calibri" w:hAnsi="Arial" w:cs="Arial"/>
          <w:lang w:val="en-ZA"/>
        </w:rPr>
        <w:t>(b)(ii)</w:t>
      </w:r>
      <w:r w:rsidRPr="006C5B6E">
        <w:rPr>
          <w:rFonts w:ascii="Arial" w:eastAsia="Calibri" w:hAnsi="Arial" w:cs="Arial"/>
          <w:lang w:val="en-ZA"/>
        </w:rPr>
        <w:t xml:space="preserve"> </w:t>
      </w:r>
      <w:r>
        <w:rPr>
          <w:rFonts w:ascii="Arial" w:eastAsia="Calibri" w:hAnsi="Arial" w:cs="Arial"/>
          <w:lang w:val="en-ZA"/>
        </w:rPr>
        <w:t>(i) and (ii)</w:t>
      </w:r>
      <w:r w:rsidRPr="00FC7AE0">
        <w:rPr>
          <w:rFonts w:ascii="Arial" w:eastAsia="Calibri" w:hAnsi="Arial" w:cs="Arial"/>
          <w:lang w:val="en-ZA"/>
        </w:rPr>
        <w:tab/>
        <w:t>Nil</w:t>
      </w:r>
    </w:p>
    <w:p w:rsidR="00A81828" w:rsidRPr="00FC7AE0" w:rsidRDefault="00A81828" w:rsidP="00A81828">
      <w:pPr>
        <w:spacing w:after="0" w:line="360" w:lineRule="auto"/>
        <w:ind w:left="1260" w:hanging="1260"/>
        <w:jc w:val="both"/>
        <w:outlineLvl w:val="0"/>
        <w:rPr>
          <w:rFonts w:ascii="Arial" w:eastAsia="Calibri" w:hAnsi="Arial" w:cs="Arial"/>
          <w:lang w:val="en-ZA"/>
        </w:rPr>
      </w:pPr>
      <w:r w:rsidRPr="00FC7AE0">
        <w:rPr>
          <w:rFonts w:ascii="Arial" w:eastAsia="Calibri" w:hAnsi="Arial" w:cs="Arial"/>
          <w:lang w:val="en-ZA"/>
        </w:rPr>
        <w:t>(c)(i)</w:t>
      </w:r>
      <w:r w:rsidRPr="006C5B6E">
        <w:rPr>
          <w:rFonts w:ascii="Arial" w:eastAsia="Calibri" w:hAnsi="Arial" w:cs="Arial"/>
          <w:lang w:val="en-ZA"/>
        </w:rPr>
        <w:t xml:space="preserve"> </w:t>
      </w:r>
      <w:r>
        <w:rPr>
          <w:rFonts w:ascii="Arial" w:eastAsia="Calibri" w:hAnsi="Arial" w:cs="Arial"/>
          <w:lang w:val="en-ZA"/>
        </w:rPr>
        <w:t>(i) and (ii)</w:t>
      </w:r>
      <w:r w:rsidRPr="00FC7AE0">
        <w:rPr>
          <w:rFonts w:ascii="Arial" w:eastAsia="Calibri" w:hAnsi="Arial" w:cs="Arial"/>
          <w:lang w:val="en-ZA"/>
        </w:rPr>
        <w:tab/>
        <w:t>Nil</w:t>
      </w:r>
    </w:p>
    <w:p w:rsidR="00A81828" w:rsidRPr="00FC7AE0" w:rsidRDefault="00A81828" w:rsidP="00A81828">
      <w:pPr>
        <w:spacing w:after="0" w:line="360" w:lineRule="auto"/>
        <w:ind w:left="1260" w:hanging="1260"/>
        <w:jc w:val="both"/>
        <w:outlineLvl w:val="0"/>
        <w:rPr>
          <w:rFonts w:ascii="Arial" w:eastAsia="Calibri" w:hAnsi="Arial" w:cs="Arial"/>
          <w:lang w:val="en-ZA"/>
        </w:rPr>
      </w:pPr>
      <w:r w:rsidRPr="00FC7AE0">
        <w:rPr>
          <w:rFonts w:ascii="Arial" w:eastAsia="Calibri" w:hAnsi="Arial" w:cs="Arial"/>
          <w:lang w:val="en-ZA"/>
        </w:rPr>
        <w:t>(c)(ii)</w:t>
      </w:r>
      <w:r w:rsidRPr="006C5B6E">
        <w:rPr>
          <w:rFonts w:ascii="Arial" w:eastAsia="Calibri" w:hAnsi="Arial" w:cs="Arial"/>
          <w:lang w:val="en-ZA"/>
        </w:rPr>
        <w:t xml:space="preserve"> </w:t>
      </w:r>
      <w:r>
        <w:rPr>
          <w:rFonts w:ascii="Arial" w:eastAsia="Calibri" w:hAnsi="Arial" w:cs="Arial"/>
          <w:lang w:val="en-ZA"/>
        </w:rPr>
        <w:t>(i) and (ii)</w:t>
      </w:r>
      <w:r w:rsidRPr="00FC7AE0">
        <w:rPr>
          <w:rFonts w:ascii="Arial" w:eastAsia="Calibri" w:hAnsi="Arial" w:cs="Arial"/>
          <w:lang w:val="en-ZA"/>
        </w:rPr>
        <w:tab/>
        <w:t>Nil</w:t>
      </w:r>
    </w:p>
    <w:p w:rsidR="00A81828" w:rsidRPr="00FC7AE0" w:rsidRDefault="00A81828" w:rsidP="00A81828">
      <w:pPr>
        <w:spacing w:after="0" w:line="360" w:lineRule="auto"/>
        <w:ind w:left="1260" w:hanging="1260"/>
        <w:jc w:val="both"/>
        <w:outlineLvl w:val="0"/>
        <w:rPr>
          <w:rFonts w:ascii="Arial" w:eastAsia="Calibri" w:hAnsi="Arial" w:cs="Arial"/>
          <w:lang w:val="en-ZA"/>
        </w:rPr>
      </w:pPr>
      <w:r w:rsidRPr="00FC7AE0">
        <w:rPr>
          <w:rFonts w:ascii="Arial" w:eastAsia="Calibri" w:hAnsi="Arial" w:cs="Arial"/>
          <w:lang w:val="en-ZA"/>
        </w:rPr>
        <w:t>(d)(i)</w:t>
      </w:r>
      <w:r w:rsidRPr="006C5B6E">
        <w:rPr>
          <w:rFonts w:ascii="Arial" w:eastAsia="Calibri" w:hAnsi="Arial" w:cs="Arial"/>
          <w:lang w:val="en-ZA"/>
        </w:rPr>
        <w:t xml:space="preserve"> </w:t>
      </w:r>
      <w:r>
        <w:rPr>
          <w:rFonts w:ascii="Arial" w:eastAsia="Calibri" w:hAnsi="Arial" w:cs="Arial"/>
          <w:lang w:val="en-ZA"/>
        </w:rPr>
        <w:t>(i) and (ii)</w:t>
      </w:r>
      <w:r w:rsidRPr="00FC7AE0">
        <w:rPr>
          <w:rFonts w:ascii="Arial" w:eastAsia="Calibri" w:hAnsi="Arial" w:cs="Arial"/>
          <w:lang w:val="en-ZA"/>
        </w:rPr>
        <w:tab/>
        <w:t>Nil</w:t>
      </w:r>
    </w:p>
    <w:p w:rsidR="00A81828" w:rsidRDefault="00A81828" w:rsidP="00A81828">
      <w:pPr>
        <w:spacing w:after="0" w:line="360" w:lineRule="auto"/>
        <w:ind w:left="1260" w:hanging="1260"/>
        <w:jc w:val="both"/>
        <w:outlineLvl w:val="0"/>
        <w:rPr>
          <w:rFonts w:ascii="Arial" w:eastAsia="Calibri" w:hAnsi="Arial" w:cs="Arial"/>
          <w:lang w:val="en-ZA"/>
        </w:rPr>
      </w:pPr>
      <w:r w:rsidRPr="00FC7AE0">
        <w:rPr>
          <w:rFonts w:ascii="Arial" w:eastAsia="Calibri" w:hAnsi="Arial" w:cs="Arial"/>
          <w:lang w:val="en-ZA"/>
        </w:rPr>
        <w:t>(d)(ii)</w:t>
      </w:r>
      <w:r w:rsidRPr="006C5B6E">
        <w:rPr>
          <w:rFonts w:ascii="Arial" w:eastAsia="Calibri" w:hAnsi="Arial" w:cs="Arial"/>
          <w:lang w:val="en-ZA"/>
        </w:rPr>
        <w:t xml:space="preserve"> </w:t>
      </w:r>
      <w:r>
        <w:rPr>
          <w:rFonts w:ascii="Arial" w:eastAsia="Calibri" w:hAnsi="Arial" w:cs="Arial"/>
          <w:lang w:val="en-ZA"/>
        </w:rPr>
        <w:t>(i) and (ii)</w:t>
      </w:r>
      <w:r w:rsidRPr="00FC7AE0">
        <w:rPr>
          <w:rFonts w:ascii="Arial" w:eastAsia="Calibri" w:hAnsi="Arial" w:cs="Arial"/>
          <w:lang w:val="en-ZA"/>
        </w:rPr>
        <w:tab/>
        <w:t>Nil</w:t>
      </w:r>
    </w:p>
    <w:p w:rsidR="00A81828" w:rsidRDefault="00A81828" w:rsidP="00A81828">
      <w:pPr>
        <w:spacing w:after="0" w:line="360" w:lineRule="auto"/>
        <w:jc w:val="both"/>
        <w:outlineLvl w:val="0"/>
        <w:rPr>
          <w:rFonts w:ascii="Arial" w:eastAsia="Calibri" w:hAnsi="Arial" w:cs="Arial"/>
          <w:lang w:val="en-ZA"/>
        </w:rPr>
      </w:pPr>
    </w:p>
    <w:p w:rsidR="00A81828" w:rsidRPr="00FC7AE0" w:rsidRDefault="00A81828" w:rsidP="00A81828">
      <w:pPr>
        <w:spacing w:after="0" w:line="360" w:lineRule="auto"/>
        <w:jc w:val="both"/>
        <w:outlineLvl w:val="0"/>
        <w:rPr>
          <w:rFonts w:ascii="Arial" w:eastAsia="Calibri" w:hAnsi="Arial" w:cs="Arial"/>
          <w:b/>
          <w:lang w:val="en-ZA"/>
        </w:rPr>
      </w:pPr>
      <w:r w:rsidRPr="00FC7AE0">
        <w:rPr>
          <w:rFonts w:ascii="Arial" w:eastAsia="Calibri" w:hAnsi="Arial" w:cs="Arial"/>
          <w:b/>
          <w:lang w:val="en-ZA"/>
        </w:rPr>
        <w:t>NOTES:</w:t>
      </w:r>
    </w:p>
    <w:p w:rsidR="00A81828" w:rsidRDefault="00A81828" w:rsidP="00A81828">
      <w:pPr>
        <w:spacing w:after="0" w:line="360" w:lineRule="auto"/>
        <w:jc w:val="both"/>
        <w:outlineLvl w:val="0"/>
        <w:rPr>
          <w:rFonts w:ascii="Arial" w:eastAsia="Calibri" w:hAnsi="Arial" w:cs="Arial"/>
          <w:lang w:val="en-ZA"/>
        </w:rPr>
      </w:pPr>
    </w:p>
    <w:p w:rsidR="00A81828" w:rsidRDefault="00A81828" w:rsidP="00A81828">
      <w:pPr>
        <w:spacing w:after="0" w:line="360" w:lineRule="auto"/>
        <w:jc w:val="both"/>
        <w:outlineLvl w:val="0"/>
        <w:rPr>
          <w:rFonts w:ascii="Arial" w:eastAsia="Calibri" w:hAnsi="Arial" w:cs="Arial"/>
          <w:lang w:val="en-ZA"/>
        </w:rPr>
      </w:pPr>
      <w:r>
        <w:rPr>
          <w:rFonts w:ascii="Arial" w:eastAsia="Calibri" w:hAnsi="Arial" w:cs="Arial"/>
          <w:lang w:val="en-ZA"/>
        </w:rPr>
        <w:t xml:space="preserve">According to the 2007 Ministerial Handbook, the travel privileges of former </w:t>
      </w:r>
      <w:r w:rsidRPr="00FC7AE0">
        <w:rPr>
          <w:rFonts w:ascii="Arial" w:eastAsia="Calibri" w:hAnsi="Arial" w:cs="Arial"/>
          <w:lang w:val="en-ZA"/>
        </w:rPr>
        <w:t>Ministers</w:t>
      </w:r>
      <w:r>
        <w:rPr>
          <w:rFonts w:ascii="Arial" w:eastAsia="Calibri" w:hAnsi="Arial" w:cs="Arial"/>
          <w:lang w:val="en-ZA"/>
        </w:rPr>
        <w:t xml:space="preserve"> </w:t>
      </w:r>
      <w:r w:rsidRPr="00FC7AE0">
        <w:rPr>
          <w:rFonts w:ascii="Arial" w:eastAsia="Calibri" w:hAnsi="Arial" w:cs="Arial"/>
          <w:lang w:val="en-ZA"/>
        </w:rPr>
        <w:t>/</w:t>
      </w:r>
      <w:r>
        <w:rPr>
          <w:rFonts w:ascii="Arial" w:eastAsia="Calibri" w:hAnsi="Arial" w:cs="Arial"/>
          <w:lang w:val="en-ZA"/>
        </w:rPr>
        <w:t xml:space="preserve"> </w:t>
      </w:r>
      <w:r w:rsidRPr="00FC7AE0">
        <w:rPr>
          <w:rFonts w:ascii="Arial" w:eastAsia="Calibri" w:hAnsi="Arial" w:cs="Arial"/>
          <w:lang w:val="en-ZA"/>
        </w:rPr>
        <w:t>Deputy Ministers and their spouses</w:t>
      </w:r>
      <w:r>
        <w:rPr>
          <w:rFonts w:ascii="Arial" w:eastAsia="Calibri" w:hAnsi="Arial" w:cs="Arial"/>
          <w:lang w:val="en-ZA"/>
        </w:rPr>
        <w:t xml:space="preserve"> / widows /widowers are </w:t>
      </w:r>
      <w:r w:rsidRPr="00FC7AE0">
        <w:rPr>
          <w:rFonts w:ascii="Arial" w:eastAsia="Calibri" w:hAnsi="Arial" w:cs="Arial"/>
          <w:lang w:val="en-ZA"/>
        </w:rPr>
        <w:t>administ</w:t>
      </w:r>
      <w:r>
        <w:rPr>
          <w:rFonts w:ascii="Arial" w:eastAsia="Calibri" w:hAnsi="Arial" w:cs="Arial"/>
          <w:lang w:val="en-ZA"/>
        </w:rPr>
        <w:t>ered and paid for by Parliament.</w:t>
      </w:r>
    </w:p>
    <w:p w:rsidR="00A81828" w:rsidRDefault="00A81828" w:rsidP="00A81828">
      <w:pPr>
        <w:spacing w:after="0" w:line="360" w:lineRule="auto"/>
        <w:jc w:val="both"/>
        <w:outlineLvl w:val="0"/>
        <w:rPr>
          <w:rFonts w:ascii="Arial" w:eastAsia="Calibri" w:hAnsi="Arial" w:cs="Arial"/>
          <w:lang w:val="en-ZA"/>
        </w:rPr>
      </w:pPr>
    </w:p>
    <w:p w:rsidR="00A81828" w:rsidRPr="00BB6AF7" w:rsidRDefault="00A81828" w:rsidP="00A81828">
      <w:pPr>
        <w:spacing w:after="0" w:line="360" w:lineRule="auto"/>
        <w:jc w:val="both"/>
        <w:outlineLvl w:val="0"/>
        <w:rPr>
          <w:rFonts w:ascii="Arial" w:eastAsia="Calibri" w:hAnsi="Arial" w:cs="Arial"/>
          <w:lang w:val="en-ZA"/>
        </w:rPr>
      </w:pPr>
      <w:r>
        <w:rPr>
          <w:rFonts w:ascii="Arial" w:eastAsia="Calibri" w:hAnsi="Arial" w:cs="Arial"/>
          <w:lang w:val="en-ZA"/>
        </w:rPr>
        <w:t>For former Minister ED Peters, wh</w:t>
      </w:r>
      <w:r w:rsidRPr="00BB6AF7">
        <w:rPr>
          <w:rFonts w:ascii="Arial" w:eastAsia="Calibri" w:hAnsi="Arial" w:cs="Arial"/>
          <w:lang w:val="en-ZA"/>
        </w:rPr>
        <w:t xml:space="preserve">o </w:t>
      </w:r>
      <w:r w:rsidRPr="00BB6AF7">
        <w:rPr>
          <w:rFonts w:ascii="Arial" w:eastAsiaTheme="minorHAnsi" w:hAnsi="Arial" w:cs="Arial"/>
          <w:lang w:val="en-ZA"/>
        </w:rPr>
        <w:t xml:space="preserve">relinquished her office </w:t>
      </w:r>
      <w:r w:rsidRPr="00BB6AF7">
        <w:rPr>
          <w:rFonts w:ascii="Arial" w:eastAsia="Calibri" w:hAnsi="Arial" w:cs="Arial"/>
          <w:lang w:val="en-ZA"/>
        </w:rPr>
        <w:t xml:space="preserve">on 31 March 2017, </w:t>
      </w:r>
      <w:r>
        <w:rPr>
          <w:rFonts w:ascii="Arial" w:eastAsia="Calibri" w:hAnsi="Arial" w:cs="Arial"/>
          <w:lang w:val="en-ZA"/>
        </w:rPr>
        <w:t xml:space="preserve">a flight was booked to travel from OR Tambo International Airport to Kimberley on 11 April 2017 at a cost of </w:t>
      </w:r>
      <w:r>
        <w:rPr>
          <w:rFonts w:ascii="Arial" w:eastAsia="Calibri" w:hAnsi="Arial" w:cs="Arial"/>
          <w:lang w:val="en-ZA"/>
        </w:rPr>
        <w:lastRenderedPageBreak/>
        <w:t>R2,934.63. A return flight from Kimberley to OR Tambo International Airport on 15 April 2017 was added to the booking, bringing the total cost of the flights to an amount of R5,562.26. In an e-mail dated</w:t>
      </w:r>
      <w:r w:rsidR="00A61240">
        <w:rPr>
          <w:rFonts w:ascii="Arial" w:eastAsia="Calibri" w:hAnsi="Arial" w:cs="Arial"/>
          <w:lang w:val="en-ZA"/>
        </w:rPr>
        <w:t xml:space="preserve"> </w:t>
      </w:r>
      <w:bookmarkStart w:id="0" w:name="_GoBack"/>
      <w:bookmarkEnd w:id="0"/>
      <w:r>
        <w:rPr>
          <w:rFonts w:ascii="Arial" w:eastAsia="Calibri" w:hAnsi="Arial" w:cs="Arial"/>
          <w:lang w:val="en-ZA"/>
        </w:rPr>
        <w:t>11 April 2017, Travel Services indicated that the flights were part of the relocation of former Minister ED Peters as approved by the Chief of Staff.</w:t>
      </w:r>
    </w:p>
    <w:p w:rsidR="001068D0" w:rsidRPr="001C28DB" w:rsidRDefault="001068D0" w:rsidP="00A81828">
      <w:pPr>
        <w:spacing w:before="100" w:beforeAutospacing="1" w:after="100" w:afterAutospacing="1" w:line="360" w:lineRule="auto"/>
        <w:ind w:left="567" w:hanging="567"/>
        <w:jc w:val="both"/>
        <w:outlineLvl w:val="0"/>
      </w:pPr>
    </w:p>
    <w:sectPr w:rsidR="001068D0" w:rsidRPr="001C28DB"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FBA" w:rsidRDefault="00C94FBA" w:rsidP="00DB1508">
      <w:pPr>
        <w:spacing w:after="0" w:line="240" w:lineRule="auto"/>
      </w:pPr>
      <w:r>
        <w:separator/>
      </w:r>
    </w:p>
  </w:endnote>
  <w:endnote w:type="continuationSeparator" w:id="0">
    <w:p w:rsidR="00C94FBA" w:rsidRDefault="00C94FBA"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890920" w:rsidRDefault="004F23CC">
        <w:pPr>
          <w:pStyle w:val="Footer"/>
          <w:jc w:val="right"/>
        </w:pPr>
        <w:r>
          <w:fldChar w:fldCharType="begin"/>
        </w:r>
        <w:r w:rsidR="00890920">
          <w:instrText xml:space="preserve"> PAGE   \* MERGEFORMAT </w:instrText>
        </w:r>
        <w:r>
          <w:fldChar w:fldCharType="separate"/>
        </w:r>
        <w:r w:rsidR="00064BD3">
          <w:rPr>
            <w:noProof/>
          </w:rPr>
          <w:t>2</w:t>
        </w:r>
        <w:r>
          <w:rPr>
            <w:noProof/>
          </w:rPr>
          <w:fldChar w:fldCharType="end"/>
        </w:r>
      </w:p>
    </w:sdtContent>
  </w:sdt>
  <w:p w:rsidR="00890920" w:rsidRDefault="0089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FBA" w:rsidRDefault="00C94FBA" w:rsidP="00DB1508">
      <w:pPr>
        <w:spacing w:after="0" w:line="240" w:lineRule="auto"/>
      </w:pPr>
      <w:r>
        <w:separator/>
      </w:r>
    </w:p>
  </w:footnote>
  <w:footnote w:type="continuationSeparator" w:id="0">
    <w:p w:rsidR="00C94FBA" w:rsidRDefault="00C94FBA"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E6E"/>
    <w:multiLevelType w:val="hybridMultilevel"/>
    <w:tmpl w:val="C01CA79C"/>
    <w:lvl w:ilvl="0" w:tplc="F1C4ACA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C57067"/>
    <w:multiLevelType w:val="hybridMultilevel"/>
    <w:tmpl w:val="91EA4564"/>
    <w:lvl w:ilvl="0" w:tplc="2A4AA6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E70612"/>
    <w:multiLevelType w:val="hybridMultilevel"/>
    <w:tmpl w:val="7A80FBF2"/>
    <w:lvl w:ilvl="0" w:tplc="3AE839C2">
      <w:start w:val="1"/>
      <w:numFmt w:val="decimal"/>
      <w:lvlText w:val="(%1)"/>
      <w:lvlJc w:val="left"/>
      <w:pPr>
        <w:ind w:left="1080" w:hanging="360"/>
      </w:pPr>
      <w:rPr>
        <w:rFonts w:hint="default"/>
      </w:rPr>
    </w:lvl>
    <w:lvl w:ilvl="1" w:tplc="1C09000B">
      <w:start w:val="1"/>
      <w:numFmt w:val="bullet"/>
      <w:lvlText w:val=""/>
      <w:lvlJc w:val="left"/>
      <w:pPr>
        <w:ind w:left="1800" w:hanging="360"/>
      </w:pPr>
      <w:rPr>
        <w:rFonts w:ascii="Wingdings" w:hAnsi="Wingding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B04482A"/>
    <w:multiLevelType w:val="hybridMultilevel"/>
    <w:tmpl w:val="2E247A74"/>
    <w:lvl w:ilvl="0" w:tplc="159E9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E6C77"/>
    <w:multiLevelType w:val="hybridMultilevel"/>
    <w:tmpl w:val="9BFA518C"/>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nsid w:val="0C554B93"/>
    <w:multiLevelType w:val="hybridMultilevel"/>
    <w:tmpl w:val="A6CEA236"/>
    <w:lvl w:ilvl="0" w:tplc="B3902A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660DDB"/>
    <w:multiLevelType w:val="hybridMultilevel"/>
    <w:tmpl w:val="EDB8376C"/>
    <w:lvl w:ilvl="0" w:tplc="D19283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931FBD"/>
    <w:multiLevelType w:val="hybridMultilevel"/>
    <w:tmpl w:val="2D06B4BE"/>
    <w:lvl w:ilvl="0" w:tplc="8982E4C6">
      <w:start w:val="1"/>
      <w:numFmt w:val="lowerLetter"/>
      <w:lvlText w:val="(%1)"/>
      <w:lvlJc w:val="left"/>
      <w:pPr>
        <w:ind w:left="1069" w:hanging="360"/>
      </w:pPr>
      <w:rPr>
        <w:rFonts w:hint="default"/>
        <w:b w:val="0"/>
      </w:rPr>
    </w:lvl>
    <w:lvl w:ilvl="1" w:tplc="1C090019">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8">
    <w:nsid w:val="1ABB2008"/>
    <w:multiLevelType w:val="hybridMultilevel"/>
    <w:tmpl w:val="813406AE"/>
    <w:lvl w:ilvl="0" w:tplc="07186F9E">
      <w:start w:val="3"/>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9">
    <w:nsid w:val="1F3C6BAA"/>
    <w:multiLevelType w:val="hybridMultilevel"/>
    <w:tmpl w:val="A350C78E"/>
    <w:lvl w:ilvl="0" w:tplc="9B58F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A4D2E"/>
    <w:multiLevelType w:val="hybridMultilevel"/>
    <w:tmpl w:val="B4E8B29E"/>
    <w:lvl w:ilvl="0" w:tplc="260620EE">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4992AFB"/>
    <w:multiLevelType w:val="hybridMultilevel"/>
    <w:tmpl w:val="017C4B0E"/>
    <w:lvl w:ilvl="0" w:tplc="F0AC8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61CB9"/>
    <w:multiLevelType w:val="hybridMultilevel"/>
    <w:tmpl w:val="DA54698C"/>
    <w:lvl w:ilvl="0" w:tplc="A3102D80">
      <w:start w:val="1"/>
      <w:numFmt w:val="lowerRoman"/>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457FA"/>
    <w:multiLevelType w:val="hybridMultilevel"/>
    <w:tmpl w:val="ADFAE488"/>
    <w:lvl w:ilvl="0" w:tplc="0FE062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B5A378F"/>
    <w:multiLevelType w:val="hybridMultilevel"/>
    <w:tmpl w:val="908CDC02"/>
    <w:lvl w:ilvl="0" w:tplc="B5D40A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B9E698B"/>
    <w:multiLevelType w:val="hybridMultilevel"/>
    <w:tmpl w:val="771AB9B6"/>
    <w:lvl w:ilvl="0" w:tplc="0FA800B4">
      <w:start w:val="1"/>
      <w:numFmt w:val="lowerRoman"/>
      <w:lvlText w:val="(%1)"/>
      <w:lvlJc w:val="righ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61B1136"/>
    <w:multiLevelType w:val="hybridMultilevel"/>
    <w:tmpl w:val="13E6A662"/>
    <w:lvl w:ilvl="0" w:tplc="DA72EED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5401596"/>
    <w:multiLevelType w:val="hybridMultilevel"/>
    <w:tmpl w:val="C2BA15AE"/>
    <w:lvl w:ilvl="0" w:tplc="F2C8A3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664EB2"/>
    <w:multiLevelType w:val="hybridMultilevel"/>
    <w:tmpl w:val="124EA73A"/>
    <w:lvl w:ilvl="0" w:tplc="2B7452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FD90E24"/>
    <w:multiLevelType w:val="hybridMultilevel"/>
    <w:tmpl w:val="3BCE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9"/>
  </w:num>
  <w:num w:numId="4">
    <w:abstractNumId w:val="10"/>
  </w:num>
  <w:num w:numId="5">
    <w:abstractNumId w:val="3"/>
  </w:num>
  <w:num w:numId="6">
    <w:abstractNumId w:val="11"/>
  </w:num>
  <w:num w:numId="7">
    <w:abstractNumId w:val="12"/>
  </w:num>
  <w:num w:numId="8">
    <w:abstractNumId w:val="9"/>
  </w:num>
  <w:num w:numId="9">
    <w:abstractNumId w:val="15"/>
  </w:num>
  <w:num w:numId="10">
    <w:abstractNumId w:val="8"/>
  </w:num>
  <w:num w:numId="11">
    <w:abstractNumId w:val="13"/>
  </w:num>
  <w:num w:numId="12">
    <w:abstractNumId w:val="18"/>
  </w:num>
  <w:num w:numId="13">
    <w:abstractNumId w:val="1"/>
  </w:num>
  <w:num w:numId="14">
    <w:abstractNumId w:val="5"/>
  </w:num>
  <w:num w:numId="15">
    <w:abstractNumId w:val="17"/>
  </w:num>
  <w:num w:numId="16">
    <w:abstractNumId w:val="16"/>
  </w:num>
  <w:num w:numId="17">
    <w:abstractNumId w:val="0"/>
  </w:num>
  <w:num w:numId="18">
    <w:abstractNumId w:val="2"/>
  </w:num>
  <w:num w:numId="19">
    <w:abstractNumId w:val="4"/>
  </w:num>
  <w:num w:numId="20">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BD3"/>
    <w:rsid w:val="00064C36"/>
    <w:rsid w:val="00064EEE"/>
    <w:rsid w:val="00065792"/>
    <w:rsid w:val="00066E6C"/>
    <w:rsid w:val="000773B2"/>
    <w:rsid w:val="00080CA6"/>
    <w:rsid w:val="00082A4E"/>
    <w:rsid w:val="000855CA"/>
    <w:rsid w:val="0009500E"/>
    <w:rsid w:val="00095CFC"/>
    <w:rsid w:val="000A0DBF"/>
    <w:rsid w:val="000A2AA1"/>
    <w:rsid w:val="000B01FF"/>
    <w:rsid w:val="000B3631"/>
    <w:rsid w:val="000C3487"/>
    <w:rsid w:val="000C59FE"/>
    <w:rsid w:val="000D1C5C"/>
    <w:rsid w:val="000D6FB9"/>
    <w:rsid w:val="000E04E0"/>
    <w:rsid w:val="000E0CFE"/>
    <w:rsid w:val="000E1816"/>
    <w:rsid w:val="000E1907"/>
    <w:rsid w:val="000E7064"/>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366F"/>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1C50"/>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4486"/>
    <w:rsid w:val="003B5402"/>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D17A6"/>
    <w:rsid w:val="004D18C0"/>
    <w:rsid w:val="004D3681"/>
    <w:rsid w:val="004D45EF"/>
    <w:rsid w:val="004D4DF1"/>
    <w:rsid w:val="004E03F1"/>
    <w:rsid w:val="004E13FB"/>
    <w:rsid w:val="004E2149"/>
    <w:rsid w:val="004E2276"/>
    <w:rsid w:val="004E536A"/>
    <w:rsid w:val="004E67DE"/>
    <w:rsid w:val="004E75EB"/>
    <w:rsid w:val="004F23CC"/>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7F6DEA"/>
    <w:rsid w:val="00802076"/>
    <w:rsid w:val="00802DCE"/>
    <w:rsid w:val="00803673"/>
    <w:rsid w:val="00804501"/>
    <w:rsid w:val="008046C7"/>
    <w:rsid w:val="00805E36"/>
    <w:rsid w:val="00806932"/>
    <w:rsid w:val="00810B14"/>
    <w:rsid w:val="00810C99"/>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1240"/>
    <w:rsid w:val="00A66AA8"/>
    <w:rsid w:val="00A66D53"/>
    <w:rsid w:val="00A750D6"/>
    <w:rsid w:val="00A756F5"/>
    <w:rsid w:val="00A75AE8"/>
    <w:rsid w:val="00A80059"/>
    <w:rsid w:val="00A81828"/>
    <w:rsid w:val="00A841FF"/>
    <w:rsid w:val="00A87430"/>
    <w:rsid w:val="00A90242"/>
    <w:rsid w:val="00A90517"/>
    <w:rsid w:val="00A910A7"/>
    <w:rsid w:val="00A91D2F"/>
    <w:rsid w:val="00A94824"/>
    <w:rsid w:val="00A9687E"/>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3E8"/>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94FBA"/>
    <w:rsid w:val="00CA3593"/>
    <w:rsid w:val="00CA7930"/>
    <w:rsid w:val="00CB0E3F"/>
    <w:rsid w:val="00CB11B8"/>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1AD2"/>
    <w:rsid w:val="00D444E5"/>
    <w:rsid w:val="00D477D9"/>
    <w:rsid w:val="00D547D6"/>
    <w:rsid w:val="00D56D5F"/>
    <w:rsid w:val="00D57A14"/>
    <w:rsid w:val="00D57C57"/>
    <w:rsid w:val="00D66BBB"/>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B3A9-3F12-47A8-B10F-2168FA7C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2019-03-29T12:04:00Z</dcterms:created>
  <dcterms:modified xsi:type="dcterms:W3CDTF">2019-03-29T12:04:00Z</dcterms:modified>
</cp:coreProperties>
</file>