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C228D4"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Cs w:val="24"/>
          <w:lang w:val="en-ZA"/>
        </w:rPr>
      </w:pPr>
      <w:r w:rsidRPr="00C228D4">
        <w:rPr>
          <w:rFonts w:cs="Arial"/>
          <w:b/>
          <w:bCs/>
          <w:sz w:val="24"/>
          <w:szCs w:val="24"/>
          <w:lang w:val="en-ZA"/>
        </w:rPr>
        <w:tab/>
      </w:r>
      <w:r w:rsidRPr="00C228D4">
        <w:rPr>
          <w:rFonts w:ascii="Arial" w:hAnsi="Arial" w:cs="Arial"/>
          <w:b/>
          <w:bCs/>
          <w:szCs w:val="24"/>
          <w:lang w:val="en-ZA"/>
        </w:rPr>
        <w:t>Memorandum from the Parliamentary Office</w:t>
      </w:r>
      <w:r w:rsidRPr="00C228D4">
        <w:rPr>
          <w:rFonts w:ascii="Arial" w:hAnsi="Arial" w:cs="Arial"/>
          <w:b/>
          <w:bCs/>
          <w:szCs w:val="24"/>
          <w:lang w:val="en-ZA"/>
        </w:rPr>
        <w:tab/>
      </w:r>
      <w:r w:rsidRPr="00C228D4">
        <w:rPr>
          <w:rFonts w:ascii="Arial" w:hAnsi="Arial" w:cs="Arial"/>
          <w:b/>
          <w:bCs/>
          <w:szCs w:val="24"/>
          <w:lang w:val="en-ZA"/>
        </w:rPr>
        <w:tab/>
      </w:r>
      <w:r w:rsidRPr="00C228D4">
        <w:rPr>
          <w:rFonts w:ascii="Arial" w:hAnsi="Arial" w:cs="Arial"/>
          <w:b/>
          <w:bCs/>
          <w:szCs w:val="24"/>
          <w:lang w:val="en-ZA"/>
        </w:rPr>
        <w:tab/>
      </w:r>
      <w:r w:rsidRPr="00C228D4">
        <w:rPr>
          <w:rFonts w:ascii="Arial" w:hAnsi="Arial" w:cs="Arial"/>
          <w:b/>
          <w:bCs/>
          <w:szCs w:val="24"/>
          <w:lang w:val="en-ZA"/>
        </w:rPr>
        <w:tab/>
      </w:r>
    </w:p>
    <w:p w:rsidR="00436CAC" w:rsidRPr="00C228D4" w:rsidRDefault="00436CAC" w:rsidP="00436CAC">
      <w:pPr>
        <w:jc w:val="center"/>
        <w:rPr>
          <w:rFonts w:ascii="Arial" w:hAnsi="Arial" w:cs="Arial"/>
          <w:b/>
          <w:bCs/>
        </w:rPr>
      </w:pPr>
      <w:r w:rsidRPr="00C228D4">
        <w:rPr>
          <w:rFonts w:ascii="Arial" w:hAnsi="Arial" w:cs="Arial"/>
          <w:b/>
          <w:bCs/>
          <w:lang w:val="en-ZA"/>
        </w:rPr>
        <w:t>NATIONAL ASSEMBLY</w:t>
      </w:r>
    </w:p>
    <w:p w:rsidR="00436CAC" w:rsidRPr="00C228D4" w:rsidRDefault="00436CAC" w:rsidP="00436CAC">
      <w:pPr>
        <w:jc w:val="center"/>
        <w:rPr>
          <w:rFonts w:ascii="Arial" w:hAnsi="Arial" w:cs="Arial"/>
          <w:b/>
          <w:bCs/>
        </w:rPr>
      </w:pPr>
      <w:r w:rsidRPr="00C228D4">
        <w:rPr>
          <w:rFonts w:ascii="Arial" w:hAnsi="Arial" w:cs="Arial"/>
          <w:b/>
          <w:bCs/>
        </w:rPr>
        <w:t>FOR WRITTEN REPLY</w:t>
      </w:r>
    </w:p>
    <w:p w:rsidR="003217B3" w:rsidRPr="00C228D4" w:rsidRDefault="003217B3" w:rsidP="003217B3">
      <w:pPr>
        <w:jc w:val="center"/>
        <w:rPr>
          <w:rFonts w:ascii="Arial" w:hAnsi="Arial" w:cs="Arial"/>
          <w:b/>
          <w:bCs/>
        </w:rPr>
      </w:pPr>
      <w:r w:rsidRPr="00C228D4">
        <w:rPr>
          <w:rFonts w:ascii="Arial" w:hAnsi="Arial" w:cs="Arial"/>
          <w:b/>
          <w:bCs/>
        </w:rPr>
        <w:t>QUESTION 1489</w:t>
      </w:r>
    </w:p>
    <w:p w:rsidR="003217B3" w:rsidRPr="00C228D4" w:rsidRDefault="003217B3" w:rsidP="003217B3">
      <w:pPr>
        <w:jc w:val="center"/>
        <w:rPr>
          <w:rFonts w:ascii="Arial" w:hAnsi="Arial" w:cs="Arial"/>
          <w:b/>
          <w:bCs/>
          <w:u w:val="single"/>
        </w:rPr>
      </w:pPr>
      <w:r w:rsidRPr="00C228D4">
        <w:rPr>
          <w:rFonts w:ascii="Arial" w:hAnsi="Arial" w:cs="Arial"/>
          <w:b/>
          <w:bCs/>
          <w:u w:val="single"/>
        </w:rPr>
        <w:t>DATE OF PUBLICATION OF INTERNAL QUESTION PAPER: 26/05/2017</w:t>
      </w:r>
    </w:p>
    <w:p w:rsidR="003217B3" w:rsidRPr="00C228D4" w:rsidRDefault="003217B3" w:rsidP="003217B3">
      <w:pPr>
        <w:spacing w:before="100" w:beforeAutospacing="1" w:after="100" w:afterAutospacing="1"/>
        <w:jc w:val="center"/>
        <w:outlineLvl w:val="0"/>
        <w:rPr>
          <w:rFonts w:ascii="Arial" w:hAnsi="Arial" w:cs="Arial"/>
          <w:b/>
          <w:bCs/>
          <w:u w:val="single"/>
        </w:rPr>
      </w:pPr>
      <w:r w:rsidRPr="00C228D4">
        <w:rPr>
          <w:rFonts w:ascii="Arial" w:hAnsi="Arial" w:cs="Arial"/>
          <w:b/>
          <w:bCs/>
          <w:u w:val="single"/>
        </w:rPr>
        <w:t>(INTERNAL QUESTION PAPER 18 OF 2017)</w:t>
      </w:r>
    </w:p>
    <w:p w:rsidR="003217B3" w:rsidRPr="008C06A6" w:rsidRDefault="003217B3" w:rsidP="008C06A6">
      <w:pPr>
        <w:spacing w:line="360" w:lineRule="auto"/>
        <w:ind w:left="816" w:hanging="816"/>
        <w:jc w:val="both"/>
        <w:rPr>
          <w:rFonts w:ascii="Arial" w:hAnsi="Arial" w:cs="Arial"/>
          <w:b/>
          <w:lang w:val="en-ZA"/>
        </w:rPr>
      </w:pPr>
      <w:r w:rsidRPr="008C06A6">
        <w:rPr>
          <w:rFonts w:ascii="Arial" w:hAnsi="Arial" w:cs="Arial"/>
          <w:b/>
          <w:lang w:val="en-ZA"/>
        </w:rPr>
        <w:t>Dr A Lotriet (DA) to ask the Minister of Higher Education and Training:</w:t>
      </w:r>
    </w:p>
    <w:p w:rsidR="003217B3" w:rsidRPr="008C06A6" w:rsidRDefault="003217B3" w:rsidP="008C06A6">
      <w:pPr>
        <w:spacing w:line="360" w:lineRule="auto"/>
        <w:jc w:val="both"/>
        <w:outlineLvl w:val="0"/>
        <w:rPr>
          <w:rFonts w:ascii="Arial" w:hAnsi="Arial" w:cs="Arial"/>
          <w:lang w:val="en-ZA"/>
        </w:rPr>
      </w:pPr>
      <w:r w:rsidRPr="008C06A6">
        <w:rPr>
          <w:rFonts w:ascii="Arial" w:hAnsi="Arial" w:cs="Arial"/>
          <w:color w:val="000000"/>
          <w:lang w:val="en-ZA"/>
        </w:rPr>
        <w:t xml:space="preserve">Whether (a) his department and (b) each entity </w:t>
      </w:r>
      <w:r w:rsidRPr="008C06A6">
        <w:rPr>
          <w:rFonts w:ascii="Arial" w:hAnsi="Arial" w:cs="Arial"/>
          <w:lang w:val="af-ZA"/>
        </w:rPr>
        <w:t>reporting</w:t>
      </w:r>
      <w:r w:rsidRPr="008C06A6">
        <w:rPr>
          <w:rFonts w:ascii="Arial" w:hAnsi="Arial" w:cs="Arial"/>
          <w:color w:val="000000"/>
          <w:lang w:val="en-ZA"/>
        </w:rPr>
        <w:t xml:space="preserve"> to him procured any services from and/or made any payments to (i) a certain company (name furnished) or (ii) any other public relations firms; if not, in each case, why not; if so, in each case, what (aa) services were procured, (bb) was the total cost, (cc) is the detailed breakdown of such costs, (dd) was the total amount paid, (ee) was the purpose of the payments and (ff) is the detailed breakdown of such payments</w:t>
      </w:r>
      <w:r w:rsidRPr="008C06A6">
        <w:rPr>
          <w:rFonts w:ascii="Arial" w:hAnsi="Arial" w:cs="Arial"/>
          <w:lang w:val="en-ZA"/>
        </w:rPr>
        <w:t>?</w:t>
      </w:r>
      <w:r w:rsidRPr="008C06A6">
        <w:rPr>
          <w:rFonts w:ascii="Arial" w:hAnsi="Arial" w:cs="Arial"/>
          <w:lang w:val="en-ZA"/>
        </w:rPr>
        <w:tab/>
      </w:r>
      <w:r w:rsidRPr="008C06A6">
        <w:rPr>
          <w:rFonts w:ascii="Arial" w:hAnsi="Arial" w:cs="Arial"/>
          <w:lang w:val="en-ZA"/>
        </w:rPr>
        <w:tab/>
      </w:r>
      <w:r w:rsidRPr="008C06A6">
        <w:rPr>
          <w:rFonts w:ascii="Arial" w:hAnsi="Arial" w:cs="Arial"/>
          <w:lang w:val="en-ZA"/>
        </w:rPr>
        <w:tab/>
      </w:r>
      <w:r w:rsidRPr="008C06A6">
        <w:rPr>
          <w:rFonts w:ascii="Arial" w:hAnsi="Arial" w:cs="Arial"/>
          <w:lang w:val="en-ZA"/>
        </w:rPr>
        <w:tab/>
      </w:r>
      <w:r w:rsidRPr="008C06A6">
        <w:rPr>
          <w:rFonts w:ascii="Arial" w:hAnsi="Arial" w:cs="Arial"/>
          <w:lang w:val="en-ZA"/>
        </w:rPr>
        <w:tab/>
      </w:r>
    </w:p>
    <w:p w:rsidR="003217B3" w:rsidRPr="008C06A6" w:rsidRDefault="003217B3" w:rsidP="008C06A6">
      <w:pPr>
        <w:spacing w:line="360" w:lineRule="auto"/>
        <w:ind w:left="7291" w:firstLine="629"/>
        <w:jc w:val="right"/>
        <w:outlineLvl w:val="0"/>
        <w:rPr>
          <w:rFonts w:ascii="Arial" w:hAnsi="Arial" w:cs="Arial"/>
          <w:b/>
          <w:sz w:val="20"/>
          <w:lang w:val="en-ZA"/>
        </w:rPr>
      </w:pPr>
      <w:r w:rsidRPr="008C06A6">
        <w:rPr>
          <w:rFonts w:ascii="Arial" w:hAnsi="Arial" w:cs="Arial"/>
          <w:b/>
          <w:sz w:val="20"/>
          <w:lang w:val="en-ZA"/>
        </w:rPr>
        <w:t>NW1631E</w:t>
      </w:r>
    </w:p>
    <w:p w:rsidR="00A37621" w:rsidRPr="008C06A6" w:rsidRDefault="00A37621" w:rsidP="008C06A6">
      <w:pPr>
        <w:spacing w:line="360" w:lineRule="auto"/>
        <w:jc w:val="both"/>
        <w:rPr>
          <w:rFonts w:ascii="Arial" w:hAnsi="Arial" w:cs="Arial"/>
          <w:b/>
          <w:lang w:val="en-ZA"/>
        </w:rPr>
      </w:pPr>
    </w:p>
    <w:p w:rsidR="00D36280" w:rsidRPr="008C06A6" w:rsidRDefault="00D36280" w:rsidP="008C06A6">
      <w:pPr>
        <w:spacing w:line="360" w:lineRule="auto"/>
        <w:jc w:val="both"/>
        <w:rPr>
          <w:rFonts w:ascii="Arial" w:hAnsi="Arial" w:cs="Arial"/>
          <w:b/>
        </w:rPr>
      </w:pPr>
      <w:r w:rsidRPr="008C06A6">
        <w:rPr>
          <w:rFonts w:ascii="Arial" w:hAnsi="Arial" w:cs="Arial"/>
          <w:b/>
          <w:lang w:val="en-ZA"/>
        </w:rPr>
        <w:br w:type="page"/>
      </w:r>
      <w:r w:rsidRPr="008C06A6">
        <w:rPr>
          <w:rFonts w:ascii="Arial" w:hAnsi="Arial" w:cs="Arial"/>
          <w:b/>
        </w:rPr>
        <w:lastRenderedPageBreak/>
        <w:t>REPLY:</w:t>
      </w:r>
    </w:p>
    <w:p w:rsidR="00D36280" w:rsidRPr="00461C16" w:rsidRDefault="00D36280" w:rsidP="009F44A3">
      <w:pPr>
        <w:numPr>
          <w:ilvl w:val="0"/>
          <w:numId w:val="6"/>
        </w:numPr>
        <w:tabs>
          <w:tab w:val="left" w:pos="450"/>
          <w:tab w:val="left" w:pos="1260"/>
        </w:tabs>
        <w:spacing w:line="360" w:lineRule="auto"/>
        <w:ind w:left="450"/>
        <w:jc w:val="both"/>
        <w:rPr>
          <w:rFonts w:ascii="Arial" w:hAnsi="Arial" w:cs="Arial"/>
        </w:rPr>
      </w:pPr>
      <w:r w:rsidRPr="00461C16">
        <w:rPr>
          <w:rFonts w:ascii="Arial" w:hAnsi="Arial" w:cs="Arial"/>
        </w:rPr>
        <w:t>(i)</w:t>
      </w:r>
      <w:r w:rsidR="00461C16">
        <w:rPr>
          <w:rFonts w:ascii="Arial" w:hAnsi="Arial" w:cs="Arial"/>
        </w:rPr>
        <w:t>-</w:t>
      </w:r>
      <w:r w:rsidRPr="00461C16">
        <w:rPr>
          <w:rFonts w:ascii="Arial" w:hAnsi="Arial" w:cs="Arial"/>
        </w:rPr>
        <w:t>(ii)</w:t>
      </w:r>
      <w:r w:rsidRPr="00461C16">
        <w:rPr>
          <w:rFonts w:ascii="Arial" w:hAnsi="Arial" w:cs="Arial"/>
        </w:rPr>
        <w:tab/>
        <w:t>No.</w:t>
      </w:r>
    </w:p>
    <w:p w:rsidR="00461C16" w:rsidRDefault="00D36280" w:rsidP="00B062A5">
      <w:pPr>
        <w:spacing w:line="360" w:lineRule="auto"/>
        <w:ind w:left="450"/>
        <w:jc w:val="both"/>
        <w:rPr>
          <w:rFonts w:ascii="Arial" w:hAnsi="Arial" w:cs="Arial"/>
        </w:rPr>
      </w:pPr>
      <w:r w:rsidRPr="008C06A6">
        <w:rPr>
          <w:rFonts w:ascii="Arial" w:hAnsi="Arial" w:cs="Arial"/>
        </w:rPr>
        <w:t>(aa)</w:t>
      </w:r>
      <w:r w:rsidR="00461C16">
        <w:rPr>
          <w:rFonts w:ascii="Arial" w:hAnsi="Arial" w:cs="Arial"/>
        </w:rPr>
        <w:t>-</w:t>
      </w:r>
      <w:r w:rsidRPr="008C06A6">
        <w:rPr>
          <w:rFonts w:ascii="Arial" w:hAnsi="Arial" w:cs="Arial"/>
        </w:rPr>
        <w:t>(ff)</w:t>
      </w:r>
      <w:r w:rsidR="008C06A6">
        <w:rPr>
          <w:rFonts w:ascii="Arial" w:hAnsi="Arial" w:cs="Arial"/>
        </w:rPr>
        <w:t xml:space="preserve"> </w:t>
      </w:r>
      <w:r w:rsidRPr="008C06A6">
        <w:rPr>
          <w:rFonts w:ascii="Arial" w:hAnsi="Arial" w:cs="Arial"/>
        </w:rPr>
        <w:t>Not applicable</w:t>
      </w:r>
      <w:r w:rsidR="009F44A3">
        <w:rPr>
          <w:rFonts w:ascii="Arial" w:hAnsi="Arial" w:cs="Arial"/>
        </w:rPr>
        <w:t>.</w:t>
      </w:r>
    </w:p>
    <w:p w:rsidR="00133658" w:rsidRDefault="009F44A3" w:rsidP="00133658">
      <w:pPr>
        <w:numPr>
          <w:ilvl w:val="0"/>
          <w:numId w:val="6"/>
        </w:numPr>
        <w:spacing w:line="360" w:lineRule="auto"/>
        <w:ind w:left="450"/>
        <w:jc w:val="both"/>
        <w:rPr>
          <w:rFonts w:ascii="Arial" w:hAnsi="Arial" w:cs="Arial"/>
        </w:rPr>
      </w:pPr>
      <w:r>
        <w:rPr>
          <w:rFonts w:ascii="Arial" w:hAnsi="Arial" w:cs="Arial"/>
        </w:rPr>
        <w:t>As per</w:t>
      </w:r>
      <w:r w:rsidR="00133658">
        <w:rPr>
          <w:rFonts w:ascii="Arial" w:hAnsi="Arial" w:cs="Arial"/>
        </w:rPr>
        <w:t xml:space="preserve"> information received from the entities, the responses are as follows. </w:t>
      </w:r>
    </w:p>
    <w:p w:rsidR="00133658" w:rsidRDefault="00461C16" w:rsidP="00133658">
      <w:pPr>
        <w:spacing w:line="360" w:lineRule="auto"/>
        <w:ind w:left="450"/>
        <w:jc w:val="both"/>
        <w:rPr>
          <w:rFonts w:ascii="Arial" w:hAnsi="Arial" w:cs="Arial"/>
        </w:rPr>
      </w:pPr>
      <w:r>
        <w:rPr>
          <w:rFonts w:ascii="Arial" w:hAnsi="Arial" w:cs="Arial"/>
        </w:rPr>
        <w:t xml:space="preserve">The </w:t>
      </w:r>
      <w:r w:rsidR="00133658">
        <w:rPr>
          <w:rFonts w:ascii="Arial" w:hAnsi="Arial" w:cs="Arial"/>
        </w:rPr>
        <w:t>following entities provided responses as “No”</w:t>
      </w:r>
      <w:r w:rsidR="00993ABC">
        <w:rPr>
          <w:rFonts w:ascii="Arial" w:hAnsi="Arial" w:cs="Arial"/>
        </w:rPr>
        <w:t xml:space="preserve"> to (a)(i) as well as (a)(ii) and “not</w:t>
      </w:r>
      <w:r w:rsidR="00133658">
        <w:rPr>
          <w:rFonts w:ascii="Arial" w:hAnsi="Arial" w:cs="Arial"/>
        </w:rPr>
        <w:t xml:space="preserve"> applicable</w:t>
      </w:r>
      <w:r w:rsidR="00993ABC">
        <w:rPr>
          <w:rFonts w:ascii="Arial" w:hAnsi="Arial" w:cs="Arial"/>
        </w:rPr>
        <w:t>”</w:t>
      </w:r>
      <w:r w:rsidR="00133658">
        <w:rPr>
          <w:rFonts w:ascii="Arial" w:hAnsi="Arial" w:cs="Arial"/>
        </w:rPr>
        <w:t xml:space="preserve"> </w:t>
      </w:r>
      <w:r w:rsidR="00993ABC">
        <w:rPr>
          <w:rFonts w:ascii="Arial" w:hAnsi="Arial" w:cs="Arial"/>
        </w:rPr>
        <w:t xml:space="preserve">in response to </w:t>
      </w:r>
      <w:r w:rsidR="00133658">
        <w:rPr>
          <w:rFonts w:ascii="Arial" w:hAnsi="Arial" w:cs="Arial"/>
        </w:rPr>
        <w:t>(aa)-(ff)</w:t>
      </w:r>
      <w:r w:rsidR="00993ABC">
        <w:rPr>
          <w:rFonts w:ascii="Arial" w:hAnsi="Arial" w:cs="Arial"/>
        </w:rPr>
        <w:t>:</w:t>
      </w:r>
    </w:p>
    <w:p w:rsidR="00461C16" w:rsidRDefault="00461C16" w:rsidP="009F44A3">
      <w:pPr>
        <w:numPr>
          <w:ilvl w:val="0"/>
          <w:numId w:val="11"/>
        </w:numPr>
        <w:spacing w:after="0" w:line="360" w:lineRule="auto"/>
        <w:ind w:left="1166"/>
        <w:jc w:val="both"/>
        <w:rPr>
          <w:rFonts w:ascii="Arial" w:hAnsi="Arial" w:cs="Arial"/>
        </w:rPr>
      </w:pPr>
      <w:r>
        <w:rPr>
          <w:rFonts w:ascii="Arial" w:hAnsi="Arial" w:cs="Arial"/>
        </w:rPr>
        <w:t>Agriculture Sector Education and Training Authority (AGRISETA)</w:t>
      </w:r>
    </w:p>
    <w:p w:rsidR="00461C16" w:rsidRDefault="00461C16" w:rsidP="009F44A3">
      <w:pPr>
        <w:numPr>
          <w:ilvl w:val="0"/>
          <w:numId w:val="11"/>
        </w:numPr>
        <w:spacing w:after="0" w:line="360" w:lineRule="auto"/>
        <w:ind w:left="1166"/>
        <w:jc w:val="both"/>
        <w:rPr>
          <w:rFonts w:ascii="Arial" w:hAnsi="Arial" w:cs="Arial"/>
        </w:rPr>
      </w:pPr>
      <w:r>
        <w:rPr>
          <w:rFonts w:ascii="Arial" w:hAnsi="Arial" w:cs="Arial"/>
        </w:rPr>
        <w:t>Culture, Arts, Tourism, Hospitality and Sport Sector Education and Training Authority (CATHSSETA)</w:t>
      </w:r>
    </w:p>
    <w:p w:rsidR="00113109" w:rsidRPr="00133658" w:rsidRDefault="00B062A5" w:rsidP="009F44A3">
      <w:pPr>
        <w:numPr>
          <w:ilvl w:val="0"/>
          <w:numId w:val="11"/>
        </w:numPr>
        <w:spacing w:after="0" w:line="360" w:lineRule="auto"/>
        <w:ind w:left="1166"/>
        <w:jc w:val="both"/>
        <w:rPr>
          <w:rFonts w:ascii="Arial" w:hAnsi="Arial" w:cs="Arial"/>
        </w:rPr>
      </w:pPr>
      <w:r>
        <w:rPr>
          <w:rFonts w:ascii="Arial" w:hAnsi="Arial" w:cs="Arial"/>
        </w:rPr>
        <w:t>Construction Education a</w:t>
      </w:r>
      <w:r w:rsidR="000F2DB7" w:rsidRPr="00133658">
        <w:rPr>
          <w:rFonts w:ascii="Arial" w:hAnsi="Arial" w:cs="Arial"/>
        </w:rPr>
        <w:t>nd Training Authority (</w:t>
      </w:r>
      <w:r w:rsidR="00113109" w:rsidRPr="00133658">
        <w:rPr>
          <w:rFonts w:ascii="Arial" w:hAnsi="Arial" w:cs="Arial"/>
        </w:rPr>
        <w:t>CETA</w:t>
      </w:r>
      <w:r w:rsidR="000F2DB7" w:rsidRPr="00133658">
        <w:rPr>
          <w:rFonts w:ascii="Arial" w:hAnsi="Arial" w:cs="Arial"/>
        </w:rPr>
        <w:t>)</w:t>
      </w:r>
    </w:p>
    <w:p w:rsidR="00133658" w:rsidRDefault="000F2DB7" w:rsidP="009F44A3">
      <w:pPr>
        <w:numPr>
          <w:ilvl w:val="0"/>
          <w:numId w:val="11"/>
        </w:numPr>
        <w:spacing w:after="0" w:line="360" w:lineRule="auto"/>
        <w:ind w:left="1166"/>
        <w:jc w:val="both"/>
        <w:rPr>
          <w:rFonts w:ascii="Arial" w:hAnsi="Arial" w:cs="Arial"/>
        </w:rPr>
      </w:pPr>
      <w:r w:rsidRPr="00133658">
        <w:rPr>
          <w:rFonts w:ascii="Arial" w:hAnsi="Arial" w:cs="Arial"/>
        </w:rPr>
        <w:t>Council on Higher Education (CHE)</w:t>
      </w:r>
    </w:p>
    <w:p w:rsidR="00133658" w:rsidRDefault="00B062A5" w:rsidP="009F44A3">
      <w:pPr>
        <w:numPr>
          <w:ilvl w:val="0"/>
          <w:numId w:val="11"/>
        </w:numPr>
        <w:spacing w:after="0" w:line="360" w:lineRule="auto"/>
        <w:ind w:left="1166"/>
        <w:jc w:val="both"/>
        <w:rPr>
          <w:rFonts w:ascii="Arial" w:hAnsi="Arial" w:cs="Arial"/>
        </w:rPr>
      </w:pPr>
      <w:r>
        <w:rPr>
          <w:rFonts w:ascii="Arial" w:hAnsi="Arial" w:cs="Arial"/>
        </w:rPr>
        <w:t>Chemical Industries Education and</w:t>
      </w:r>
      <w:r w:rsidR="00133658" w:rsidRPr="00133658">
        <w:rPr>
          <w:rFonts w:ascii="Arial" w:hAnsi="Arial" w:cs="Arial"/>
        </w:rPr>
        <w:t xml:space="preserve"> Training Authority (CHIETA) </w:t>
      </w:r>
    </w:p>
    <w:p w:rsidR="000F2DB7" w:rsidRPr="00133658" w:rsidRDefault="000F2DB7" w:rsidP="009F44A3">
      <w:pPr>
        <w:numPr>
          <w:ilvl w:val="0"/>
          <w:numId w:val="11"/>
        </w:numPr>
        <w:spacing w:after="0" w:line="360" w:lineRule="auto"/>
        <w:ind w:left="1166"/>
        <w:jc w:val="both"/>
        <w:rPr>
          <w:rFonts w:ascii="Arial" w:hAnsi="Arial" w:cs="Arial"/>
        </w:rPr>
      </w:pPr>
      <w:r w:rsidRPr="00133658">
        <w:rPr>
          <w:rFonts w:ascii="Arial" w:hAnsi="Arial" w:cs="Arial"/>
        </w:rPr>
        <w:t>Education, Training and Development Practices Sector Education and Training Authority (ETDP SETA)</w:t>
      </w:r>
    </w:p>
    <w:p w:rsidR="00133658" w:rsidRDefault="000F2DB7" w:rsidP="009F44A3">
      <w:pPr>
        <w:numPr>
          <w:ilvl w:val="0"/>
          <w:numId w:val="11"/>
        </w:numPr>
        <w:spacing w:after="0" w:line="360" w:lineRule="auto"/>
        <w:ind w:left="1166"/>
        <w:jc w:val="both"/>
        <w:rPr>
          <w:rFonts w:ascii="Arial" w:hAnsi="Arial" w:cs="Arial"/>
        </w:rPr>
      </w:pPr>
      <w:r w:rsidRPr="00133658">
        <w:rPr>
          <w:rFonts w:ascii="Arial" w:hAnsi="Arial" w:cs="Arial"/>
        </w:rPr>
        <w:t>Energy and Water Sector Education and Training Authority (EWSETA)</w:t>
      </w:r>
    </w:p>
    <w:p w:rsidR="00133658" w:rsidRDefault="00133658" w:rsidP="009F44A3">
      <w:pPr>
        <w:numPr>
          <w:ilvl w:val="0"/>
          <w:numId w:val="11"/>
        </w:numPr>
        <w:spacing w:after="0" w:line="360" w:lineRule="auto"/>
        <w:ind w:left="1166"/>
        <w:jc w:val="both"/>
        <w:rPr>
          <w:rFonts w:ascii="Arial" w:hAnsi="Arial" w:cs="Arial"/>
        </w:rPr>
      </w:pPr>
      <w:r w:rsidRPr="00133658">
        <w:rPr>
          <w:rFonts w:ascii="Arial" w:hAnsi="Arial" w:cs="Arial"/>
        </w:rPr>
        <w:t>Food and Beverage Manufacturing Industry Sector Education and Training Authority (FoodBev SETA)</w:t>
      </w:r>
    </w:p>
    <w:p w:rsidR="00133658" w:rsidRDefault="000F2DB7" w:rsidP="009F44A3">
      <w:pPr>
        <w:numPr>
          <w:ilvl w:val="0"/>
          <w:numId w:val="11"/>
        </w:numPr>
        <w:spacing w:after="0" w:line="360" w:lineRule="auto"/>
        <w:ind w:left="1166"/>
        <w:jc w:val="both"/>
        <w:rPr>
          <w:rFonts w:ascii="Arial" w:hAnsi="Arial" w:cs="Arial"/>
        </w:rPr>
      </w:pPr>
      <w:r w:rsidRPr="00133658">
        <w:rPr>
          <w:rFonts w:ascii="Arial" w:hAnsi="Arial" w:cs="Arial"/>
        </w:rPr>
        <w:t xml:space="preserve">Fibre Processing and Manufacturing </w:t>
      </w:r>
      <w:r w:rsidR="00133658" w:rsidRPr="00133658">
        <w:rPr>
          <w:rFonts w:ascii="Arial" w:hAnsi="Arial" w:cs="Arial"/>
        </w:rPr>
        <w:t xml:space="preserve">Sector Education and Training Authority </w:t>
      </w:r>
      <w:r w:rsidR="00133658">
        <w:rPr>
          <w:rFonts w:ascii="Arial" w:hAnsi="Arial" w:cs="Arial"/>
        </w:rPr>
        <w:t xml:space="preserve">(FP&amp;M </w:t>
      </w:r>
      <w:r w:rsidRPr="00133658">
        <w:rPr>
          <w:rFonts w:ascii="Arial" w:hAnsi="Arial" w:cs="Arial"/>
        </w:rPr>
        <w:t>SETA</w:t>
      </w:r>
      <w:r w:rsidR="00133658">
        <w:rPr>
          <w:rFonts w:ascii="Arial" w:hAnsi="Arial" w:cs="Arial"/>
        </w:rPr>
        <w:t>)</w:t>
      </w:r>
    </w:p>
    <w:p w:rsidR="00113109" w:rsidRPr="00133658" w:rsidRDefault="00133658" w:rsidP="009F44A3">
      <w:pPr>
        <w:numPr>
          <w:ilvl w:val="0"/>
          <w:numId w:val="11"/>
        </w:numPr>
        <w:spacing w:after="0" w:line="360" w:lineRule="auto"/>
        <w:ind w:left="1166"/>
        <w:jc w:val="both"/>
        <w:rPr>
          <w:rFonts w:ascii="Arial" w:hAnsi="Arial" w:cs="Arial"/>
        </w:rPr>
      </w:pPr>
      <w:r>
        <w:rPr>
          <w:rFonts w:ascii="Arial" w:hAnsi="Arial" w:cs="Arial"/>
        </w:rPr>
        <w:t>H</w:t>
      </w:r>
      <w:r w:rsidRPr="00133658">
        <w:rPr>
          <w:rFonts w:ascii="Arial" w:hAnsi="Arial" w:cs="Arial"/>
        </w:rPr>
        <w:t>ealth and Welfare Sector Education and Training Authority (HWSETA</w:t>
      </w:r>
      <w:r>
        <w:rPr>
          <w:rFonts w:ascii="Arial" w:hAnsi="Arial" w:cs="Arial"/>
        </w:rPr>
        <w:t>)</w:t>
      </w:r>
    </w:p>
    <w:p w:rsidR="000F2DB7" w:rsidRPr="00133658" w:rsidRDefault="000F2DB7" w:rsidP="009F44A3">
      <w:pPr>
        <w:numPr>
          <w:ilvl w:val="0"/>
          <w:numId w:val="11"/>
        </w:numPr>
        <w:spacing w:after="0" w:line="360" w:lineRule="auto"/>
        <w:ind w:left="1166"/>
        <w:jc w:val="both"/>
        <w:rPr>
          <w:rFonts w:ascii="Arial" w:hAnsi="Arial" w:cs="Arial"/>
        </w:rPr>
      </w:pPr>
      <w:r w:rsidRPr="00133658">
        <w:rPr>
          <w:rFonts w:ascii="Arial" w:hAnsi="Arial" w:cs="Arial"/>
        </w:rPr>
        <w:t xml:space="preserve">Insurance Sector Education and Training Authority (INSETA) </w:t>
      </w:r>
    </w:p>
    <w:p w:rsidR="000F2DB7" w:rsidRPr="00133658" w:rsidRDefault="000F2DB7" w:rsidP="009F44A3">
      <w:pPr>
        <w:numPr>
          <w:ilvl w:val="0"/>
          <w:numId w:val="11"/>
        </w:numPr>
        <w:spacing w:after="0" w:line="360" w:lineRule="auto"/>
        <w:ind w:left="1166"/>
        <w:jc w:val="both"/>
        <w:rPr>
          <w:rFonts w:ascii="Arial" w:hAnsi="Arial" w:cs="Arial"/>
        </w:rPr>
      </w:pPr>
      <w:r w:rsidRPr="00133658">
        <w:rPr>
          <w:rFonts w:ascii="Arial" w:hAnsi="Arial" w:cs="Arial"/>
        </w:rPr>
        <w:t>Manufacturing, Engineering and Related Services Sector Education and Training Authority (merSETA)</w:t>
      </w:r>
    </w:p>
    <w:p w:rsidR="000F2DB7" w:rsidRPr="00133658" w:rsidRDefault="000F2DB7" w:rsidP="009F44A3">
      <w:pPr>
        <w:numPr>
          <w:ilvl w:val="0"/>
          <w:numId w:val="11"/>
        </w:numPr>
        <w:spacing w:after="0" w:line="360" w:lineRule="auto"/>
        <w:ind w:left="1166"/>
        <w:jc w:val="both"/>
        <w:rPr>
          <w:rFonts w:ascii="Arial" w:hAnsi="Arial" w:cs="Arial"/>
        </w:rPr>
      </w:pPr>
      <w:r w:rsidRPr="00133658">
        <w:rPr>
          <w:rFonts w:ascii="Arial" w:hAnsi="Arial" w:cs="Arial"/>
        </w:rPr>
        <w:t>Media, Information and Communication Technologies Sector Education and Training Authority (MICT SETA)</w:t>
      </w:r>
    </w:p>
    <w:p w:rsidR="000F2DB7" w:rsidRDefault="000F2DB7" w:rsidP="009F44A3">
      <w:pPr>
        <w:numPr>
          <w:ilvl w:val="0"/>
          <w:numId w:val="11"/>
        </w:numPr>
        <w:spacing w:after="0" w:line="360" w:lineRule="auto"/>
        <w:ind w:left="1166"/>
        <w:jc w:val="both"/>
        <w:rPr>
          <w:rFonts w:ascii="Arial" w:eastAsia="Times New Roman" w:hAnsi="Arial" w:cs="Arial"/>
        </w:rPr>
      </w:pPr>
      <w:r w:rsidRPr="000F2DB7">
        <w:rPr>
          <w:rFonts w:ascii="Arial" w:eastAsia="Times New Roman" w:hAnsi="Arial" w:cs="Arial"/>
        </w:rPr>
        <w:t>Mining Qualifications Authority (MQA</w:t>
      </w:r>
      <w:r>
        <w:rPr>
          <w:rFonts w:ascii="Arial" w:eastAsia="Times New Roman" w:hAnsi="Arial" w:cs="Arial"/>
        </w:rPr>
        <w:t>)</w:t>
      </w:r>
    </w:p>
    <w:p w:rsidR="00113109" w:rsidRPr="00CB3D4C" w:rsidRDefault="000F2DB7" w:rsidP="009F44A3">
      <w:pPr>
        <w:numPr>
          <w:ilvl w:val="0"/>
          <w:numId w:val="11"/>
        </w:numPr>
        <w:spacing w:after="0" w:line="360" w:lineRule="auto"/>
        <w:ind w:left="1166"/>
        <w:jc w:val="both"/>
        <w:rPr>
          <w:rFonts w:ascii="Arial" w:eastAsia="Times New Roman" w:hAnsi="Arial" w:cs="Arial"/>
        </w:rPr>
      </w:pPr>
      <w:r>
        <w:rPr>
          <w:rFonts w:ascii="Arial" w:eastAsia="Times New Roman" w:hAnsi="Arial" w:cs="Arial"/>
        </w:rPr>
        <w:t>National Skills Fund (</w:t>
      </w:r>
      <w:r w:rsidR="00113109" w:rsidRPr="00CB3D4C">
        <w:rPr>
          <w:rFonts w:ascii="Arial" w:eastAsia="Times New Roman" w:hAnsi="Arial" w:cs="Arial"/>
        </w:rPr>
        <w:t>NSF</w:t>
      </w:r>
      <w:r>
        <w:rPr>
          <w:rFonts w:ascii="Arial" w:eastAsia="Times New Roman" w:hAnsi="Arial" w:cs="Arial"/>
        </w:rPr>
        <w:t>)</w:t>
      </w:r>
    </w:p>
    <w:p w:rsidR="00113109" w:rsidRPr="00CB3D4C" w:rsidRDefault="000F2DB7" w:rsidP="009F44A3">
      <w:pPr>
        <w:numPr>
          <w:ilvl w:val="0"/>
          <w:numId w:val="11"/>
        </w:numPr>
        <w:spacing w:after="0" w:line="360" w:lineRule="auto"/>
        <w:ind w:left="1166"/>
        <w:jc w:val="both"/>
        <w:rPr>
          <w:rFonts w:ascii="Arial" w:eastAsia="Times New Roman" w:hAnsi="Arial" w:cs="Arial"/>
        </w:rPr>
      </w:pPr>
      <w:r>
        <w:rPr>
          <w:rFonts w:ascii="Arial" w:eastAsia="Times New Roman" w:hAnsi="Arial" w:cs="Arial"/>
        </w:rPr>
        <w:t>National Student Financial Aid Scheme (NSFAS)</w:t>
      </w:r>
      <w:r w:rsidR="00113109" w:rsidRPr="00CB3D4C">
        <w:rPr>
          <w:rFonts w:ascii="Arial" w:eastAsia="Times New Roman" w:hAnsi="Arial" w:cs="Arial"/>
        </w:rPr>
        <w:t xml:space="preserve"> </w:t>
      </w:r>
    </w:p>
    <w:p w:rsidR="000F2DB7" w:rsidRDefault="000F2DB7" w:rsidP="009F44A3">
      <w:pPr>
        <w:numPr>
          <w:ilvl w:val="0"/>
          <w:numId w:val="11"/>
        </w:numPr>
        <w:spacing w:after="0" w:line="360" w:lineRule="auto"/>
        <w:ind w:left="1166"/>
        <w:jc w:val="both"/>
        <w:rPr>
          <w:rFonts w:ascii="Arial" w:eastAsia="Times New Roman" w:hAnsi="Arial" w:cs="Arial"/>
        </w:rPr>
      </w:pPr>
      <w:r>
        <w:rPr>
          <w:rFonts w:ascii="Arial" w:eastAsia="Times New Roman" w:hAnsi="Arial" w:cs="Arial"/>
        </w:rPr>
        <w:t>P</w:t>
      </w:r>
      <w:r w:rsidRPr="000F2DB7">
        <w:rPr>
          <w:rFonts w:ascii="Arial" w:eastAsia="Times New Roman" w:hAnsi="Arial" w:cs="Arial"/>
        </w:rPr>
        <w:t xml:space="preserve">ublic Service Sector Education and Training Authority (PSETA) </w:t>
      </w:r>
    </w:p>
    <w:p w:rsidR="000F2DB7" w:rsidRDefault="000F2DB7" w:rsidP="009F44A3">
      <w:pPr>
        <w:numPr>
          <w:ilvl w:val="0"/>
          <w:numId w:val="11"/>
        </w:numPr>
        <w:spacing w:after="0" w:line="360" w:lineRule="auto"/>
        <w:ind w:left="1166"/>
        <w:jc w:val="both"/>
        <w:rPr>
          <w:rFonts w:ascii="Arial" w:eastAsia="Times New Roman" w:hAnsi="Arial" w:cs="Arial"/>
        </w:rPr>
      </w:pPr>
      <w:r w:rsidRPr="000F2DB7">
        <w:rPr>
          <w:rFonts w:ascii="Arial" w:eastAsia="Times New Roman" w:hAnsi="Arial" w:cs="Arial"/>
        </w:rPr>
        <w:t>Quality Council for Trades and Occupations (QCTO)</w:t>
      </w:r>
    </w:p>
    <w:p w:rsidR="000F2DB7" w:rsidRDefault="000F2DB7" w:rsidP="009F44A3">
      <w:pPr>
        <w:numPr>
          <w:ilvl w:val="0"/>
          <w:numId w:val="11"/>
        </w:numPr>
        <w:spacing w:after="0" w:line="360" w:lineRule="auto"/>
        <w:ind w:left="1166"/>
        <w:jc w:val="both"/>
        <w:rPr>
          <w:rFonts w:ascii="Arial" w:eastAsia="Times New Roman" w:hAnsi="Arial" w:cs="Arial"/>
        </w:rPr>
      </w:pPr>
      <w:r w:rsidRPr="000F2DB7">
        <w:rPr>
          <w:rFonts w:ascii="Arial" w:eastAsia="Times New Roman" w:hAnsi="Arial" w:cs="Arial"/>
        </w:rPr>
        <w:t>South African Qualifications Authority (SAQA)</w:t>
      </w:r>
    </w:p>
    <w:p w:rsidR="000F2DB7" w:rsidRDefault="000F2DB7" w:rsidP="009F44A3">
      <w:pPr>
        <w:numPr>
          <w:ilvl w:val="0"/>
          <w:numId w:val="11"/>
        </w:numPr>
        <w:spacing w:after="0" w:line="360" w:lineRule="auto"/>
        <w:ind w:left="1166"/>
        <w:jc w:val="both"/>
        <w:rPr>
          <w:rFonts w:ascii="Arial" w:eastAsia="Times New Roman" w:hAnsi="Arial" w:cs="Arial"/>
        </w:rPr>
      </w:pPr>
      <w:r w:rsidRPr="000F2DB7">
        <w:rPr>
          <w:rFonts w:ascii="Arial" w:eastAsia="Times New Roman" w:hAnsi="Arial" w:cs="Arial"/>
        </w:rPr>
        <w:t>Safety and Security Sector Education and Training Authority (SASSETA)</w:t>
      </w:r>
    </w:p>
    <w:p w:rsidR="00113109" w:rsidRPr="00CB3D4C" w:rsidRDefault="000F2DB7" w:rsidP="009F44A3">
      <w:pPr>
        <w:numPr>
          <w:ilvl w:val="0"/>
          <w:numId w:val="11"/>
        </w:numPr>
        <w:spacing w:after="0" w:line="360" w:lineRule="auto"/>
        <w:ind w:left="1166"/>
        <w:jc w:val="both"/>
        <w:rPr>
          <w:rFonts w:ascii="Arial" w:eastAsia="Times New Roman" w:hAnsi="Arial" w:cs="Arial"/>
        </w:rPr>
      </w:pPr>
      <w:r w:rsidRPr="000F2DB7">
        <w:rPr>
          <w:rFonts w:ascii="Arial" w:eastAsia="Times New Roman" w:hAnsi="Arial" w:cs="Arial"/>
        </w:rPr>
        <w:t>Services Sector Education and Training Authority</w:t>
      </w:r>
      <w:r>
        <w:rPr>
          <w:rFonts w:ascii="Arial" w:eastAsia="Times New Roman" w:hAnsi="Arial" w:cs="Arial"/>
        </w:rPr>
        <w:t xml:space="preserve"> (</w:t>
      </w:r>
      <w:r w:rsidR="00113109" w:rsidRPr="00CB3D4C">
        <w:rPr>
          <w:rFonts w:ascii="Arial" w:eastAsia="Times New Roman" w:hAnsi="Arial" w:cs="Arial"/>
        </w:rPr>
        <w:t>S</w:t>
      </w:r>
      <w:r w:rsidR="00133658">
        <w:rPr>
          <w:rFonts w:ascii="Arial" w:eastAsia="Times New Roman" w:hAnsi="Arial" w:cs="Arial"/>
        </w:rPr>
        <w:t>ervices</w:t>
      </w:r>
      <w:r w:rsidR="00113109" w:rsidRPr="00CB3D4C">
        <w:rPr>
          <w:rFonts w:ascii="Arial" w:eastAsia="Times New Roman" w:hAnsi="Arial" w:cs="Arial"/>
        </w:rPr>
        <w:t xml:space="preserve"> SETA</w:t>
      </w:r>
      <w:r>
        <w:rPr>
          <w:rFonts w:ascii="Arial" w:eastAsia="Times New Roman" w:hAnsi="Arial" w:cs="Arial"/>
        </w:rPr>
        <w:t>)</w:t>
      </w:r>
    </w:p>
    <w:p w:rsidR="00113109" w:rsidRPr="00CB3D4C" w:rsidRDefault="000F2DB7" w:rsidP="009F44A3">
      <w:pPr>
        <w:numPr>
          <w:ilvl w:val="0"/>
          <w:numId w:val="11"/>
        </w:numPr>
        <w:spacing w:after="0" w:line="360" w:lineRule="auto"/>
        <w:ind w:left="1166"/>
        <w:jc w:val="both"/>
        <w:rPr>
          <w:rFonts w:ascii="Arial" w:eastAsia="Times New Roman" w:hAnsi="Arial" w:cs="Arial"/>
        </w:rPr>
      </w:pPr>
      <w:r>
        <w:rPr>
          <w:rFonts w:ascii="Arial" w:eastAsia="Times New Roman" w:hAnsi="Arial" w:cs="Arial"/>
        </w:rPr>
        <w:t>Transport Education Training Authority (</w:t>
      </w:r>
      <w:r w:rsidR="00113109" w:rsidRPr="00CB3D4C">
        <w:rPr>
          <w:rFonts w:ascii="Arial" w:eastAsia="Times New Roman" w:hAnsi="Arial" w:cs="Arial"/>
        </w:rPr>
        <w:t>TETA</w:t>
      </w:r>
      <w:r>
        <w:rPr>
          <w:rFonts w:ascii="Arial" w:eastAsia="Times New Roman" w:hAnsi="Arial" w:cs="Arial"/>
        </w:rPr>
        <w:t>)</w:t>
      </w:r>
    </w:p>
    <w:p w:rsidR="00133658" w:rsidRDefault="00133658" w:rsidP="00133658">
      <w:pPr>
        <w:spacing w:line="360" w:lineRule="auto"/>
        <w:jc w:val="both"/>
        <w:rPr>
          <w:rFonts w:ascii="Arial" w:hAnsi="Arial" w:cs="Arial"/>
        </w:rPr>
      </w:pPr>
    </w:p>
    <w:p w:rsidR="00133658" w:rsidRDefault="00133658" w:rsidP="00133658">
      <w:pPr>
        <w:spacing w:line="360" w:lineRule="auto"/>
        <w:jc w:val="both"/>
        <w:rPr>
          <w:rFonts w:ascii="Arial" w:hAnsi="Arial" w:cs="Arial"/>
        </w:rPr>
      </w:pPr>
      <w:r>
        <w:rPr>
          <w:rFonts w:ascii="Arial" w:hAnsi="Arial" w:cs="Arial"/>
        </w:rPr>
        <w:t>T</w:t>
      </w:r>
      <w:r w:rsidR="009F44A3">
        <w:rPr>
          <w:rFonts w:ascii="Arial" w:hAnsi="Arial" w:cs="Arial"/>
        </w:rPr>
        <w:t xml:space="preserve">hree </w:t>
      </w:r>
      <w:r>
        <w:rPr>
          <w:rFonts w:ascii="Arial" w:hAnsi="Arial" w:cs="Arial"/>
        </w:rPr>
        <w:t>SETAs</w:t>
      </w:r>
      <w:r w:rsidR="00CD017F">
        <w:rPr>
          <w:rFonts w:ascii="Arial" w:hAnsi="Arial" w:cs="Arial"/>
        </w:rPr>
        <w:t xml:space="preserve"> </w:t>
      </w:r>
      <w:r>
        <w:rPr>
          <w:rFonts w:ascii="Arial" w:hAnsi="Arial" w:cs="Arial"/>
        </w:rPr>
        <w:t>responded in the affirmative</w:t>
      </w:r>
      <w:r w:rsidR="00B062A5">
        <w:rPr>
          <w:rFonts w:ascii="Arial" w:hAnsi="Arial" w:cs="Arial"/>
        </w:rPr>
        <w:t xml:space="preserve"> and the </w:t>
      </w:r>
      <w:r w:rsidR="009F44A3">
        <w:rPr>
          <w:rFonts w:ascii="Arial" w:hAnsi="Arial" w:cs="Arial"/>
        </w:rPr>
        <w:t xml:space="preserve">details are </w:t>
      </w:r>
      <w:r>
        <w:rPr>
          <w:rFonts w:ascii="Arial" w:hAnsi="Arial" w:cs="Arial"/>
        </w:rPr>
        <w:t>tabulated below.</w:t>
      </w:r>
    </w:p>
    <w:p w:rsidR="009F44A3" w:rsidRDefault="009F44A3" w:rsidP="00133658">
      <w:pPr>
        <w:spacing w:line="360" w:lineRule="auto"/>
        <w:jc w:val="both"/>
        <w:rPr>
          <w:rFonts w:ascii="Arial" w:hAnsi="Arial" w:cs="Arial"/>
        </w:rPr>
      </w:pPr>
    </w:p>
    <w:p w:rsidR="009F44A3" w:rsidRDefault="009F44A3" w:rsidP="00133658">
      <w:pPr>
        <w:spacing w:line="360" w:lineRule="auto"/>
        <w:jc w:val="both"/>
        <w:rPr>
          <w:rFonts w:ascii="Arial" w:hAnsi="Arial" w:cs="Arial"/>
        </w:rPr>
        <w:sectPr w:rsidR="009F44A3" w:rsidSect="0015436C">
          <w:footerReference w:type="default" r:id="rId8"/>
          <w:pgSz w:w="12240" w:h="15840"/>
          <w:pgMar w:top="1440" w:right="1440" w:bottom="1440" w:left="1440" w:header="708" w:footer="708" w:gutter="0"/>
          <w:cols w:space="708"/>
          <w:rtlGutter/>
          <w:docGrid w:linePitch="360"/>
        </w:sectPr>
      </w:pPr>
    </w:p>
    <w:p w:rsidR="009F44A3" w:rsidRPr="008C06A6" w:rsidRDefault="009F44A3" w:rsidP="00133658">
      <w:pPr>
        <w:spacing w:line="360" w:lineRule="auto"/>
        <w:jc w:val="both"/>
        <w:rPr>
          <w:rFonts w:ascii="Arial" w:hAnsi="Arial" w:cs="Arial"/>
        </w:rPr>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761"/>
        <w:gridCol w:w="988"/>
        <w:gridCol w:w="8642"/>
      </w:tblGrid>
      <w:tr w:rsidR="009F44A3" w:rsidRPr="008C06A6" w:rsidTr="008451F6">
        <w:tc>
          <w:tcPr>
            <w:tcW w:w="823" w:type="pct"/>
            <w:tcBorders>
              <w:top w:val="single" w:sz="4" w:space="0" w:color="auto"/>
              <w:bottom w:val="nil"/>
            </w:tcBorders>
            <w:shd w:val="clear" w:color="auto" w:fill="auto"/>
          </w:tcPr>
          <w:p w:rsidR="00993ABC" w:rsidRPr="008C06A6" w:rsidRDefault="008451F6" w:rsidP="00B062A5">
            <w:pPr>
              <w:spacing w:before="60" w:after="60" w:line="240" w:lineRule="auto"/>
              <w:ind w:left="284" w:hanging="284"/>
              <w:jc w:val="both"/>
              <w:rPr>
                <w:rFonts w:ascii="Arial" w:eastAsia="Times New Roman" w:hAnsi="Arial" w:cs="Arial"/>
              </w:rPr>
            </w:pPr>
            <w:r>
              <w:rPr>
                <w:rFonts w:ascii="Arial" w:eastAsia="Times New Roman" w:hAnsi="Arial" w:cs="Arial"/>
              </w:rPr>
              <w:t>1. Banking SETA (</w:t>
            </w:r>
            <w:r w:rsidR="00993ABC" w:rsidRPr="008C06A6">
              <w:rPr>
                <w:rFonts w:ascii="Arial" w:eastAsia="Times New Roman" w:hAnsi="Arial" w:cs="Arial"/>
              </w:rPr>
              <w:t>BANKSETA</w:t>
            </w:r>
            <w:r>
              <w:rPr>
                <w:rFonts w:ascii="Arial" w:eastAsia="Times New Roman" w:hAnsi="Arial" w:cs="Arial"/>
              </w:rPr>
              <w:t>)</w:t>
            </w:r>
          </w:p>
        </w:tc>
        <w:tc>
          <w:tcPr>
            <w:tcW w:w="306" w:type="pct"/>
            <w:vMerge w:val="restart"/>
            <w:tcBorders>
              <w:top w:val="single" w:sz="4" w:space="0" w:color="auto"/>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Pr>
                <w:rFonts w:ascii="Arial" w:eastAsia="Times New Roman" w:hAnsi="Arial" w:cs="Arial"/>
              </w:rPr>
              <w:t>(b)</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(i)(a)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No</w:t>
            </w:r>
          </w:p>
        </w:tc>
      </w:tr>
      <w:tr w:rsidR="009F44A3" w:rsidRPr="008C06A6" w:rsidTr="008451F6">
        <w:tc>
          <w:tcPr>
            <w:tcW w:w="823" w:type="pct"/>
            <w:vMerge w:val="restart"/>
            <w:tcBorders>
              <w:top w:val="nil"/>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(i)(b)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No</w:t>
            </w:r>
          </w:p>
        </w:tc>
      </w:tr>
      <w:tr w:rsidR="009F44A3"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(ii)(a)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B062A5" w:rsidP="00B062A5">
            <w:pPr>
              <w:spacing w:before="60" w:after="60" w:line="240" w:lineRule="auto"/>
              <w:jc w:val="both"/>
              <w:rPr>
                <w:rFonts w:ascii="Arial" w:eastAsia="Times New Roman" w:hAnsi="Arial" w:cs="Arial"/>
                <w:lang w:val="en-ZA"/>
              </w:rPr>
            </w:pPr>
            <w:r>
              <w:rPr>
                <w:rFonts w:ascii="Arial" w:eastAsia="Times New Roman" w:hAnsi="Arial" w:cs="Arial"/>
                <w:lang w:val="en-ZA"/>
              </w:rPr>
              <w:t>Seasoned C</w:t>
            </w:r>
            <w:r w:rsidR="00993ABC" w:rsidRPr="008C06A6">
              <w:rPr>
                <w:rFonts w:ascii="Arial" w:eastAsia="Times New Roman" w:hAnsi="Arial" w:cs="Arial"/>
                <w:lang w:val="en-ZA"/>
              </w:rPr>
              <w:t>oncepts</w:t>
            </w:r>
          </w:p>
          <w:p w:rsidR="00993ABC" w:rsidRPr="008C06A6" w:rsidRDefault="00B062A5" w:rsidP="00B062A5">
            <w:pPr>
              <w:spacing w:before="60" w:after="60" w:line="240" w:lineRule="auto"/>
              <w:jc w:val="both"/>
              <w:rPr>
                <w:rFonts w:ascii="Arial" w:eastAsia="Times New Roman" w:hAnsi="Arial" w:cs="Arial"/>
                <w:lang w:val="en-ZA"/>
              </w:rPr>
            </w:pPr>
            <w:r>
              <w:rPr>
                <w:rFonts w:ascii="Arial" w:eastAsia="Times New Roman" w:hAnsi="Arial" w:cs="Arial"/>
                <w:lang w:val="en-ZA"/>
              </w:rPr>
              <w:t>Busi Ntuli C</w:t>
            </w:r>
            <w:r w:rsidR="00993ABC" w:rsidRPr="008C06A6">
              <w:rPr>
                <w:rFonts w:ascii="Arial" w:eastAsia="Times New Roman" w:hAnsi="Arial" w:cs="Arial"/>
                <w:lang w:val="en-ZA"/>
              </w:rPr>
              <w:t>ommunications</w:t>
            </w:r>
          </w:p>
          <w:p w:rsidR="00993ABC" w:rsidRPr="008C06A6" w:rsidRDefault="00B062A5" w:rsidP="00B062A5">
            <w:pPr>
              <w:spacing w:before="60" w:after="60" w:line="240" w:lineRule="auto"/>
              <w:jc w:val="both"/>
              <w:rPr>
                <w:rFonts w:ascii="Arial" w:eastAsia="Times New Roman" w:hAnsi="Arial" w:cs="Arial"/>
                <w:lang w:val="en-ZA"/>
              </w:rPr>
            </w:pPr>
            <w:r>
              <w:rPr>
                <w:rFonts w:ascii="Arial" w:eastAsia="Times New Roman" w:hAnsi="Arial" w:cs="Arial"/>
                <w:lang w:val="en-ZA"/>
              </w:rPr>
              <w:t>Blackmoon A</w:t>
            </w:r>
            <w:r w:rsidR="00993ABC" w:rsidRPr="008C06A6">
              <w:rPr>
                <w:rFonts w:ascii="Arial" w:eastAsia="Times New Roman" w:hAnsi="Arial" w:cs="Arial"/>
                <w:lang w:val="en-ZA"/>
              </w:rPr>
              <w:t>dvertising</w:t>
            </w:r>
          </w:p>
        </w:tc>
      </w:tr>
      <w:tr w:rsidR="009F44A3"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(ii)(b)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Yes</w:t>
            </w:r>
          </w:p>
        </w:tc>
      </w:tr>
      <w:tr w:rsidR="008451F6" w:rsidRPr="008C06A6" w:rsidTr="008451F6">
        <w:trPr>
          <w:trHeight w:val="340"/>
        </w:trPr>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val="restart"/>
            <w:tcBorders>
              <w:top w:val="single" w:sz="4" w:space="0" w:color="auto"/>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Pr>
                <w:rFonts w:ascii="Arial" w:eastAsia="Times New Roman" w:hAnsi="Arial" w:cs="Arial"/>
              </w:rPr>
              <w:t>(b)(ii)</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Advertising in print and online publications </w:t>
            </w:r>
          </w:p>
        </w:tc>
      </w:tr>
      <w:tr w:rsidR="008451F6" w:rsidRPr="008C06A6" w:rsidTr="008451F6">
        <w:trPr>
          <w:trHeight w:val="498"/>
        </w:trPr>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(aa)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Media buying for corporate profiling and the skills@work awards project</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 xml:space="preserve">(bb)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sidRPr="008C06A6">
              <w:rPr>
                <w:rFonts w:ascii="Arial" w:eastAsia="Times New Roman" w:hAnsi="Arial" w:cs="Arial"/>
              </w:rPr>
              <w:t>R997 232.66</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 xml:space="preserve">(cc)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B062A5" w:rsidP="00B062A5">
            <w:pPr>
              <w:spacing w:before="60" w:after="60" w:line="240" w:lineRule="auto"/>
              <w:jc w:val="both"/>
              <w:rPr>
                <w:rFonts w:ascii="Arial" w:eastAsia="Times New Roman" w:hAnsi="Arial" w:cs="Arial"/>
              </w:rPr>
            </w:pPr>
            <w:r>
              <w:rPr>
                <w:rFonts w:ascii="Arial" w:eastAsia="Times New Roman" w:hAnsi="Arial" w:cs="Arial"/>
              </w:rPr>
              <w:t>Corporate P</w:t>
            </w:r>
            <w:r w:rsidR="00993ABC" w:rsidRPr="008C06A6">
              <w:rPr>
                <w:rFonts w:ascii="Arial" w:eastAsia="Times New Roman" w:hAnsi="Arial" w:cs="Arial"/>
              </w:rPr>
              <w:t>rofiling - R744 310.20</w:t>
            </w:r>
          </w:p>
          <w:p w:rsidR="00993ABC" w:rsidRPr="008C06A6" w:rsidRDefault="00B062A5" w:rsidP="00B062A5">
            <w:pPr>
              <w:spacing w:before="60" w:after="60" w:line="240" w:lineRule="auto"/>
              <w:jc w:val="both"/>
              <w:rPr>
                <w:rFonts w:ascii="Arial" w:eastAsia="Times New Roman" w:hAnsi="Arial" w:cs="Arial"/>
              </w:rPr>
            </w:pPr>
            <w:r>
              <w:rPr>
                <w:rFonts w:ascii="Arial" w:eastAsia="Times New Roman" w:hAnsi="Arial" w:cs="Arial"/>
              </w:rPr>
              <w:t>s</w:t>
            </w:r>
            <w:r w:rsidR="00993ABC" w:rsidRPr="008C06A6">
              <w:rPr>
                <w:rFonts w:ascii="Arial" w:eastAsia="Times New Roman" w:hAnsi="Arial" w:cs="Arial"/>
              </w:rPr>
              <w:t>kills@work awards - R252 922.46</w:t>
            </w:r>
          </w:p>
        </w:tc>
      </w:tr>
      <w:tr w:rsidR="008451F6" w:rsidRPr="008C06A6" w:rsidTr="008451F6">
        <w:trPr>
          <w:trHeight w:val="292"/>
        </w:trPr>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(dd)</w:t>
            </w:r>
            <w:r w:rsidRPr="008C06A6">
              <w:rPr>
                <w:rFonts w:ascii="Arial" w:eastAsia="Times New Roman" w:hAnsi="Arial" w:cs="Arial"/>
                <w:lang w:val="en-ZA"/>
              </w:rPr>
              <w:t xml:space="preserve">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sidRPr="008C06A6">
              <w:rPr>
                <w:rFonts w:ascii="Arial" w:eastAsia="Times New Roman" w:hAnsi="Arial" w:cs="Arial"/>
              </w:rPr>
              <w:t>R997 232.66</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(ee)</w:t>
            </w:r>
            <w:r w:rsidRPr="008C06A6">
              <w:rPr>
                <w:rFonts w:ascii="Arial" w:eastAsia="Times New Roman" w:hAnsi="Arial" w:cs="Arial"/>
                <w:lang w:val="en-ZA"/>
              </w:rPr>
              <w:t xml:space="preserve">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Corporate advertising in print and online publications</w:t>
            </w:r>
          </w:p>
        </w:tc>
      </w:tr>
      <w:tr w:rsidR="008451F6" w:rsidRPr="008C06A6" w:rsidTr="008451F6">
        <w:tc>
          <w:tcPr>
            <w:tcW w:w="823" w:type="pct"/>
            <w:vMerge/>
            <w:tcBorders>
              <w:bottom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(ff)</w:t>
            </w:r>
            <w:r w:rsidRPr="008C06A6">
              <w:rPr>
                <w:rFonts w:ascii="Arial" w:eastAsia="Times New Roman" w:hAnsi="Arial" w:cs="Arial"/>
                <w:lang w:val="en-ZA"/>
              </w:rPr>
              <w:t xml:space="preserve"> </w:t>
            </w:r>
          </w:p>
        </w:tc>
        <w:tc>
          <w:tcPr>
            <w:tcW w:w="3474" w:type="pct"/>
            <w:tcBorders>
              <w:top w:val="single" w:sz="4" w:space="0" w:color="auto"/>
              <w:bottom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sidRPr="008C06A6">
              <w:rPr>
                <w:rFonts w:ascii="Arial" w:eastAsia="Times New Roman" w:hAnsi="Arial" w:cs="Arial"/>
              </w:rPr>
              <w:t>Corporate Advertising</w:t>
            </w:r>
          </w:p>
          <w:tbl>
            <w:tblPr>
              <w:tblW w:w="7224" w:type="dxa"/>
              <w:tblLook w:val="04A0"/>
            </w:tblPr>
            <w:tblGrid>
              <w:gridCol w:w="6988"/>
              <w:gridCol w:w="236"/>
            </w:tblGrid>
            <w:tr w:rsidR="00993ABC" w:rsidRPr="008C06A6" w:rsidTr="009F44A3">
              <w:trPr>
                <w:gridAfter w:val="1"/>
                <w:wAfter w:w="236" w:type="dxa"/>
              </w:trPr>
              <w:tc>
                <w:tcPr>
                  <w:tcW w:w="6988" w:type="dxa"/>
                  <w:shd w:val="clear" w:color="auto" w:fill="auto"/>
                </w:tcPr>
                <w:p w:rsidR="00993ABC" w:rsidRPr="008C06A6" w:rsidRDefault="00B062A5" w:rsidP="00B062A5">
                  <w:pPr>
                    <w:spacing w:before="60" w:after="60" w:line="240" w:lineRule="auto"/>
                    <w:jc w:val="both"/>
                    <w:rPr>
                      <w:rFonts w:ascii="Arial" w:eastAsia="Times New Roman" w:hAnsi="Arial" w:cs="Arial"/>
                    </w:rPr>
                  </w:pPr>
                  <w:r>
                    <w:rPr>
                      <w:rFonts w:ascii="Arial" w:eastAsia="Times New Roman" w:hAnsi="Arial" w:cs="Arial"/>
                    </w:rPr>
                    <w:t>Seasoned C</w:t>
                  </w:r>
                  <w:r w:rsidR="00993ABC" w:rsidRPr="008C06A6">
                    <w:rPr>
                      <w:rFonts w:ascii="Arial" w:eastAsia="Times New Roman" w:hAnsi="Arial" w:cs="Arial"/>
                    </w:rPr>
                    <w:t>oncept</w:t>
                  </w:r>
                </w:p>
                <w:tbl>
                  <w:tblPr>
                    <w:tblW w:w="6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2"/>
                    <w:gridCol w:w="236"/>
                    <w:gridCol w:w="498"/>
                  </w:tblGrid>
                  <w:tr w:rsidR="00993ABC" w:rsidRPr="008C06A6" w:rsidTr="009F44A3">
                    <w:trPr>
                      <w:gridAfter w:val="2"/>
                      <w:wAfter w:w="734" w:type="dxa"/>
                    </w:trPr>
                    <w:tc>
                      <w:tcPr>
                        <w:tcW w:w="5992" w:type="dxa"/>
                        <w:tcBorders>
                          <w:top w:val="nil"/>
                          <w:left w:val="nil"/>
                          <w:bottom w:val="nil"/>
                          <w:right w:val="nil"/>
                        </w:tcBorders>
                        <w:shd w:val="clear" w:color="auto" w:fill="auto"/>
                      </w:tcPr>
                      <w:p w:rsidR="00993ABC" w:rsidRPr="008C06A6" w:rsidRDefault="00B062A5" w:rsidP="00B062A5">
                        <w:pPr>
                          <w:numPr>
                            <w:ilvl w:val="0"/>
                            <w:numId w:val="1"/>
                          </w:numPr>
                          <w:spacing w:before="60" w:after="60" w:line="240" w:lineRule="auto"/>
                          <w:ind w:left="616"/>
                          <w:jc w:val="both"/>
                          <w:rPr>
                            <w:rFonts w:ascii="Arial" w:eastAsia="Times New Roman" w:hAnsi="Arial" w:cs="Arial"/>
                          </w:rPr>
                        </w:pPr>
                        <w:r>
                          <w:rPr>
                            <w:rFonts w:ascii="Arial" w:eastAsia="Times New Roman" w:hAnsi="Arial" w:cs="Arial"/>
                          </w:rPr>
                          <w:t>The B</w:t>
                        </w:r>
                        <w:r w:rsidR="00993ABC" w:rsidRPr="008C06A6">
                          <w:rPr>
                            <w:rFonts w:ascii="Arial" w:eastAsia="Times New Roman" w:hAnsi="Arial" w:cs="Arial"/>
                          </w:rPr>
                          <w:t>anker print and online R42 995.00</w:t>
                        </w:r>
                      </w:p>
                    </w:tc>
                  </w:tr>
                  <w:tr w:rsidR="00993ABC" w:rsidRPr="008C06A6" w:rsidTr="009F44A3">
                    <w:trPr>
                      <w:gridAfter w:val="2"/>
                      <w:wAfter w:w="734" w:type="dxa"/>
                    </w:trPr>
                    <w:tc>
                      <w:tcPr>
                        <w:tcW w:w="5992" w:type="dxa"/>
                        <w:tcBorders>
                          <w:top w:val="nil"/>
                          <w:left w:val="nil"/>
                          <w:bottom w:val="nil"/>
                          <w:right w:val="nil"/>
                        </w:tcBorders>
                        <w:shd w:val="clear" w:color="auto" w:fill="auto"/>
                      </w:tcPr>
                      <w:p w:rsidR="00993ABC" w:rsidRPr="008C06A6" w:rsidRDefault="00993ABC" w:rsidP="00B062A5">
                        <w:pPr>
                          <w:numPr>
                            <w:ilvl w:val="0"/>
                            <w:numId w:val="1"/>
                          </w:numPr>
                          <w:spacing w:before="60" w:after="60" w:line="240" w:lineRule="auto"/>
                          <w:ind w:left="616"/>
                          <w:jc w:val="both"/>
                          <w:rPr>
                            <w:rFonts w:ascii="Arial" w:eastAsia="Times New Roman" w:hAnsi="Arial" w:cs="Arial"/>
                          </w:rPr>
                        </w:pPr>
                        <w:r w:rsidRPr="008C06A6">
                          <w:rPr>
                            <w:rFonts w:ascii="Arial" w:eastAsia="Times New Roman" w:hAnsi="Arial" w:cs="Arial"/>
                          </w:rPr>
                          <w:t>Tranform SA print and online R42 891.00</w:t>
                        </w:r>
                      </w:p>
                    </w:tc>
                  </w:tr>
                  <w:tr w:rsidR="00993ABC" w:rsidRPr="008C06A6" w:rsidTr="009F44A3">
                    <w:trPr>
                      <w:gridAfter w:val="2"/>
                      <w:wAfter w:w="734" w:type="dxa"/>
                    </w:trPr>
                    <w:tc>
                      <w:tcPr>
                        <w:tcW w:w="5992" w:type="dxa"/>
                        <w:tcBorders>
                          <w:top w:val="nil"/>
                          <w:left w:val="nil"/>
                          <w:bottom w:val="nil"/>
                          <w:right w:val="nil"/>
                        </w:tcBorders>
                        <w:shd w:val="clear" w:color="auto" w:fill="auto"/>
                      </w:tcPr>
                      <w:p w:rsidR="00993ABC" w:rsidRPr="008C06A6" w:rsidRDefault="00993ABC" w:rsidP="00B062A5">
                        <w:pPr>
                          <w:numPr>
                            <w:ilvl w:val="0"/>
                            <w:numId w:val="1"/>
                          </w:numPr>
                          <w:spacing w:before="60" w:after="60" w:line="240" w:lineRule="auto"/>
                          <w:ind w:left="616"/>
                          <w:jc w:val="both"/>
                          <w:rPr>
                            <w:rFonts w:ascii="Arial" w:eastAsia="Times New Roman" w:hAnsi="Arial" w:cs="Arial"/>
                          </w:rPr>
                        </w:pPr>
                        <w:r w:rsidRPr="008C06A6">
                          <w:rPr>
                            <w:rFonts w:ascii="Arial" w:eastAsia="Times New Roman" w:hAnsi="Arial" w:cs="Arial"/>
                          </w:rPr>
                          <w:t>JSE Magazine R52 925.00</w:t>
                        </w:r>
                      </w:p>
                    </w:tc>
                  </w:tr>
                  <w:tr w:rsidR="00993ABC" w:rsidRPr="008C06A6" w:rsidTr="009F44A3">
                    <w:trPr>
                      <w:gridAfter w:val="2"/>
                      <w:wAfter w:w="734" w:type="dxa"/>
                    </w:trPr>
                    <w:tc>
                      <w:tcPr>
                        <w:tcW w:w="5992" w:type="dxa"/>
                        <w:tcBorders>
                          <w:top w:val="nil"/>
                          <w:left w:val="nil"/>
                          <w:bottom w:val="nil"/>
                          <w:right w:val="nil"/>
                        </w:tcBorders>
                        <w:shd w:val="clear" w:color="auto" w:fill="auto"/>
                      </w:tcPr>
                      <w:p w:rsidR="00993ABC" w:rsidRPr="008C06A6" w:rsidRDefault="00993ABC" w:rsidP="00B062A5">
                        <w:pPr>
                          <w:numPr>
                            <w:ilvl w:val="0"/>
                            <w:numId w:val="1"/>
                          </w:numPr>
                          <w:spacing w:before="60" w:after="60" w:line="240" w:lineRule="auto"/>
                          <w:ind w:left="616"/>
                          <w:jc w:val="both"/>
                          <w:rPr>
                            <w:rFonts w:ascii="Arial" w:eastAsia="Times New Roman" w:hAnsi="Arial" w:cs="Arial"/>
                          </w:rPr>
                        </w:pPr>
                        <w:r w:rsidRPr="008C06A6">
                          <w:rPr>
                            <w:rFonts w:ascii="Arial" w:eastAsia="Times New Roman" w:hAnsi="Arial" w:cs="Arial"/>
                          </w:rPr>
                          <w:t>SOE review R18 125.00</w:t>
                        </w:r>
                      </w:p>
                    </w:tc>
                  </w:tr>
                  <w:tr w:rsidR="00993ABC" w:rsidRPr="008C06A6" w:rsidTr="009F44A3">
                    <w:tc>
                      <w:tcPr>
                        <w:tcW w:w="6726" w:type="dxa"/>
                        <w:gridSpan w:val="3"/>
                        <w:tcBorders>
                          <w:top w:val="nil"/>
                          <w:left w:val="nil"/>
                          <w:bottom w:val="nil"/>
                          <w:right w:val="nil"/>
                        </w:tcBorders>
                        <w:shd w:val="clear" w:color="auto" w:fill="auto"/>
                      </w:tcPr>
                      <w:p w:rsidR="00993ABC" w:rsidRPr="008C06A6" w:rsidRDefault="00993ABC" w:rsidP="00B062A5">
                        <w:pPr>
                          <w:numPr>
                            <w:ilvl w:val="0"/>
                            <w:numId w:val="1"/>
                          </w:numPr>
                          <w:spacing w:before="60" w:after="60" w:line="240" w:lineRule="auto"/>
                          <w:ind w:left="616"/>
                          <w:jc w:val="both"/>
                          <w:rPr>
                            <w:rFonts w:ascii="Arial" w:eastAsia="Times New Roman" w:hAnsi="Arial" w:cs="Arial"/>
                          </w:rPr>
                        </w:pPr>
                        <w:r w:rsidRPr="008C06A6">
                          <w:rPr>
                            <w:rFonts w:ascii="Arial" w:eastAsia="Times New Roman" w:hAnsi="Arial" w:cs="Arial"/>
                          </w:rPr>
                          <w:t>Business Day online 3 months presence R88 740.00</w:t>
                        </w:r>
                      </w:p>
                    </w:tc>
                  </w:tr>
                  <w:tr w:rsidR="00993ABC" w:rsidRPr="008C06A6" w:rsidTr="009F44A3">
                    <w:trPr>
                      <w:gridAfter w:val="1"/>
                      <w:wAfter w:w="498" w:type="dxa"/>
                    </w:trPr>
                    <w:tc>
                      <w:tcPr>
                        <w:tcW w:w="5992" w:type="dxa"/>
                        <w:tcBorders>
                          <w:top w:val="nil"/>
                          <w:left w:val="nil"/>
                          <w:bottom w:val="nil"/>
                          <w:right w:val="nil"/>
                        </w:tcBorders>
                        <w:shd w:val="clear" w:color="auto" w:fill="auto"/>
                      </w:tcPr>
                      <w:p w:rsidR="00993ABC" w:rsidRPr="008C06A6" w:rsidRDefault="00993ABC" w:rsidP="00B062A5">
                        <w:pPr>
                          <w:numPr>
                            <w:ilvl w:val="0"/>
                            <w:numId w:val="1"/>
                          </w:numPr>
                          <w:spacing w:before="60" w:after="60" w:line="240" w:lineRule="auto"/>
                          <w:ind w:left="616"/>
                          <w:jc w:val="both"/>
                          <w:rPr>
                            <w:rFonts w:ascii="Arial" w:eastAsia="Times New Roman" w:hAnsi="Arial" w:cs="Arial"/>
                          </w:rPr>
                        </w:pPr>
                        <w:r w:rsidRPr="008C06A6">
                          <w:rPr>
                            <w:rFonts w:ascii="Arial" w:eastAsia="Times New Roman" w:hAnsi="Arial" w:cs="Arial"/>
                          </w:rPr>
                          <w:t>Financial Mail R102 109.00</w:t>
                        </w:r>
                      </w:p>
                    </w:tc>
                    <w:tc>
                      <w:tcPr>
                        <w:tcW w:w="236" w:type="dxa"/>
                        <w:tcBorders>
                          <w:top w:val="nil"/>
                          <w:left w:val="nil"/>
                          <w:bottom w:val="nil"/>
                          <w:right w:val="nil"/>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r>
                  <w:tr w:rsidR="00993ABC" w:rsidRPr="008C06A6" w:rsidTr="009F44A3">
                    <w:trPr>
                      <w:gridAfter w:val="1"/>
                      <w:wAfter w:w="498" w:type="dxa"/>
                    </w:trPr>
                    <w:tc>
                      <w:tcPr>
                        <w:tcW w:w="5992" w:type="dxa"/>
                        <w:tcBorders>
                          <w:top w:val="nil"/>
                          <w:left w:val="nil"/>
                          <w:bottom w:val="nil"/>
                          <w:right w:val="nil"/>
                        </w:tcBorders>
                        <w:shd w:val="clear" w:color="auto" w:fill="auto"/>
                      </w:tcPr>
                      <w:p w:rsidR="00993ABC" w:rsidRPr="008C06A6" w:rsidRDefault="00993ABC" w:rsidP="00B062A5">
                        <w:pPr>
                          <w:numPr>
                            <w:ilvl w:val="0"/>
                            <w:numId w:val="1"/>
                          </w:numPr>
                          <w:spacing w:before="60" w:after="60" w:line="240" w:lineRule="auto"/>
                          <w:ind w:left="616"/>
                          <w:jc w:val="both"/>
                          <w:rPr>
                            <w:rFonts w:ascii="Arial" w:eastAsia="Times New Roman" w:hAnsi="Arial" w:cs="Arial"/>
                          </w:rPr>
                        </w:pPr>
                        <w:r w:rsidRPr="008C06A6">
                          <w:rPr>
                            <w:rFonts w:ascii="Arial" w:eastAsia="Times New Roman" w:hAnsi="Arial" w:cs="Arial"/>
                          </w:rPr>
                          <w:t>Sunday Times office publicity R111 460.00</w:t>
                        </w:r>
                      </w:p>
                    </w:tc>
                    <w:tc>
                      <w:tcPr>
                        <w:tcW w:w="236" w:type="dxa"/>
                        <w:tcBorders>
                          <w:top w:val="nil"/>
                          <w:left w:val="nil"/>
                          <w:bottom w:val="nil"/>
                          <w:right w:val="nil"/>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r>
                  <w:tr w:rsidR="00993ABC" w:rsidRPr="008C06A6" w:rsidTr="009F44A3">
                    <w:trPr>
                      <w:gridAfter w:val="1"/>
                      <w:wAfter w:w="498" w:type="dxa"/>
                    </w:trPr>
                    <w:tc>
                      <w:tcPr>
                        <w:tcW w:w="5992" w:type="dxa"/>
                        <w:tcBorders>
                          <w:top w:val="nil"/>
                          <w:left w:val="nil"/>
                          <w:bottom w:val="nil"/>
                          <w:right w:val="nil"/>
                        </w:tcBorders>
                        <w:shd w:val="clear" w:color="auto" w:fill="auto"/>
                      </w:tcPr>
                      <w:p w:rsidR="00993ABC" w:rsidRPr="008C06A6" w:rsidRDefault="00993ABC" w:rsidP="00B062A5">
                        <w:pPr>
                          <w:numPr>
                            <w:ilvl w:val="0"/>
                            <w:numId w:val="1"/>
                          </w:numPr>
                          <w:spacing w:before="60" w:after="60" w:line="240" w:lineRule="auto"/>
                          <w:ind w:left="616"/>
                          <w:jc w:val="both"/>
                          <w:rPr>
                            <w:rFonts w:ascii="Arial" w:eastAsia="Times New Roman" w:hAnsi="Arial" w:cs="Arial"/>
                            <w:lang w:val="fr-FR"/>
                          </w:rPr>
                        </w:pPr>
                        <w:r w:rsidRPr="008C06A6">
                          <w:rPr>
                            <w:rFonts w:ascii="Arial" w:eastAsia="Times New Roman" w:hAnsi="Arial" w:cs="Arial"/>
                            <w:lang w:val="fr-FR"/>
                          </w:rPr>
                          <w:t>Social media pages configuration R21 002.60</w:t>
                        </w:r>
                      </w:p>
                    </w:tc>
                    <w:tc>
                      <w:tcPr>
                        <w:tcW w:w="236" w:type="dxa"/>
                        <w:tcBorders>
                          <w:top w:val="nil"/>
                          <w:left w:val="nil"/>
                          <w:bottom w:val="nil"/>
                          <w:right w:val="nil"/>
                        </w:tcBorders>
                        <w:shd w:val="clear" w:color="auto" w:fill="auto"/>
                      </w:tcPr>
                      <w:p w:rsidR="00993ABC" w:rsidRPr="008C06A6" w:rsidRDefault="00993ABC" w:rsidP="00B062A5">
                        <w:pPr>
                          <w:spacing w:before="60" w:after="60" w:line="240" w:lineRule="auto"/>
                          <w:jc w:val="both"/>
                          <w:rPr>
                            <w:rFonts w:ascii="Arial" w:eastAsia="Times New Roman" w:hAnsi="Arial" w:cs="Arial"/>
                            <w:lang w:val="fr-FR"/>
                          </w:rPr>
                        </w:pPr>
                      </w:p>
                    </w:tc>
                  </w:tr>
                </w:tbl>
                <w:p w:rsidR="00993ABC" w:rsidRPr="008C06A6" w:rsidRDefault="00993ABC" w:rsidP="00B062A5">
                  <w:pPr>
                    <w:spacing w:before="60" w:after="60" w:line="240" w:lineRule="auto"/>
                    <w:jc w:val="both"/>
                    <w:rPr>
                      <w:rFonts w:ascii="Arial" w:eastAsia="Times New Roman" w:hAnsi="Arial" w:cs="Arial"/>
                      <w:lang w:val="fr-FR"/>
                    </w:rPr>
                  </w:pPr>
                </w:p>
              </w:tc>
            </w:tr>
            <w:tr w:rsidR="00993ABC" w:rsidRPr="008C06A6" w:rsidTr="009F44A3">
              <w:tc>
                <w:tcPr>
                  <w:tcW w:w="6988" w:type="dxa"/>
                  <w:shd w:val="clear" w:color="auto" w:fill="auto"/>
                </w:tcPr>
                <w:p w:rsidR="00993ABC" w:rsidRPr="008C06A6" w:rsidRDefault="00993ABC" w:rsidP="00B062A5">
                  <w:pPr>
                    <w:numPr>
                      <w:ilvl w:val="0"/>
                      <w:numId w:val="1"/>
                    </w:numPr>
                    <w:spacing w:before="60" w:after="60" w:line="240" w:lineRule="auto"/>
                    <w:jc w:val="both"/>
                    <w:rPr>
                      <w:rFonts w:ascii="Arial" w:eastAsia="Times New Roman" w:hAnsi="Arial" w:cs="Arial"/>
                    </w:rPr>
                  </w:pPr>
                  <w:r w:rsidRPr="008C06A6">
                    <w:rPr>
                      <w:rFonts w:ascii="Arial" w:eastAsia="Times New Roman" w:hAnsi="Arial" w:cs="Arial"/>
                    </w:rPr>
                    <w:t>City Press office publicity R40 144.00</w:t>
                  </w:r>
                </w:p>
              </w:tc>
              <w:tc>
                <w:tcPr>
                  <w:tcW w:w="236" w:type="dxa"/>
                  <w:shd w:val="clear" w:color="auto" w:fill="auto"/>
                </w:tcPr>
                <w:p w:rsidR="00993ABC" w:rsidRPr="008C06A6" w:rsidRDefault="00993ABC" w:rsidP="00B062A5">
                  <w:pPr>
                    <w:spacing w:before="60" w:after="60" w:line="240" w:lineRule="auto"/>
                    <w:jc w:val="both"/>
                    <w:rPr>
                      <w:rFonts w:ascii="Arial" w:eastAsia="Times New Roman" w:hAnsi="Arial" w:cs="Arial"/>
                    </w:rPr>
                  </w:pPr>
                </w:p>
              </w:tc>
            </w:tr>
            <w:tr w:rsidR="00993ABC" w:rsidRPr="008C06A6" w:rsidTr="009F44A3">
              <w:trPr>
                <w:gridAfter w:val="1"/>
                <w:wAfter w:w="236" w:type="dxa"/>
              </w:trPr>
              <w:tc>
                <w:tcPr>
                  <w:tcW w:w="6988" w:type="dxa"/>
                  <w:shd w:val="clear" w:color="auto" w:fill="auto"/>
                </w:tcPr>
                <w:p w:rsidR="00993ABC" w:rsidRPr="008C06A6" w:rsidRDefault="00993ABC" w:rsidP="00B062A5">
                  <w:pPr>
                    <w:numPr>
                      <w:ilvl w:val="0"/>
                      <w:numId w:val="1"/>
                    </w:numPr>
                    <w:spacing w:before="60" w:after="60" w:line="240" w:lineRule="auto"/>
                    <w:jc w:val="both"/>
                    <w:rPr>
                      <w:rFonts w:ascii="Arial" w:eastAsia="Times New Roman" w:hAnsi="Arial" w:cs="Arial"/>
                    </w:rPr>
                  </w:pPr>
                  <w:r w:rsidRPr="008C06A6">
                    <w:rPr>
                      <w:rFonts w:ascii="Arial" w:eastAsia="Times New Roman" w:hAnsi="Arial" w:cs="Arial"/>
                    </w:rPr>
                    <w:t>Daily Sun office publicity R53 878.00</w:t>
                  </w:r>
                </w:p>
              </w:tc>
            </w:tr>
          </w:tbl>
          <w:p w:rsidR="00993ABC" w:rsidRPr="008C06A6" w:rsidRDefault="00B062A5" w:rsidP="00B062A5">
            <w:pPr>
              <w:spacing w:before="60" w:after="60" w:line="240" w:lineRule="auto"/>
              <w:jc w:val="both"/>
              <w:rPr>
                <w:rFonts w:ascii="Arial" w:eastAsia="Times New Roman" w:hAnsi="Arial" w:cs="Arial"/>
              </w:rPr>
            </w:pPr>
            <w:r>
              <w:rPr>
                <w:rFonts w:ascii="Arial" w:eastAsia="Times New Roman" w:hAnsi="Arial" w:cs="Arial"/>
              </w:rPr>
              <w:t>Blackmoon A</w:t>
            </w:r>
            <w:r w:rsidR="00993ABC" w:rsidRPr="008C06A6">
              <w:rPr>
                <w:rFonts w:ascii="Arial" w:eastAsia="Times New Roman" w:hAnsi="Arial" w:cs="Arial"/>
              </w:rPr>
              <w:t>dvertising</w:t>
            </w:r>
          </w:p>
          <w:tbl>
            <w:tblPr>
              <w:tblW w:w="8150" w:type="dxa"/>
              <w:tblLook w:val="04A0"/>
            </w:tblPr>
            <w:tblGrid>
              <w:gridCol w:w="7453"/>
              <w:gridCol w:w="697"/>
            </w:tblGrid>
            <w:tr w:rsidR="00993ABC" w:rsidRPr="008C06A6" w:rsidTr="008451F6">
              <w:trPr>
                <w:trHeight w:val="397"/>
              </w:trPr>
              <w:tc>
                <w:tcPr>
                  <w:tcW w:w="7453" w:type="dxa"/>
                  <w:shd w:val="clear" w:color="auto" w:fill="auto"/>
                </w:tcPr>
                <w:p w:rsidR="00993ABC" w:rsidRPr="008C06A6" w:rsidRDefault="008451F6" w:rsidP="00B062A5">
                  <w:pPr>
                    <w:numPr>
                      <w:ilvl w:val="0"/>
                      <w:numId w:val="1"/>
                    </w:numPr>
                    <w:spacing w:before="60" w:after="60" w:line="240" w:lineRule="auto"/>
                    <w:ind w:right="-355"/>
                    <w:rPr>
                      <w:rFonts w:ascii="Arial" w:eastAsia="Times New Roman" w:hAnsi="Arial" w:cs="Arial"/>
                    </w:rPr>
                  </w:pPr>
                  <w:r>
                    <w:rPr>
                      <w:rFonts w:ascii="Arial" w:eastAsia="Times New Roman" w:hAnsi="Arial" w:cs="Arial"/>
                    </w:rPr>
                    <w:t>Social media (F</w:t>
                  </w:r>
                  <w:r w:rsidR="00993ABC" w:rsidRPr="008C06A6">
                    <w:rPr>
                      <w:rFonts w:ascii="Arial" w:eastAsia="Times New Roman" w:hAnsi="Arial" w:cs="Arial"/>
                    </w:rPr>
                    <w:t>acebook,</w:t>
                  </w:r>
                  <w:r w:rsidR="009F44A3">
                    <w:rPr>
                      <w:rFonts w:ascii="Arial" w:eastAsia="Times New Roman" w:hAnsi="Arial" w:cs="Arial"/>
                    </w:rPr>
                    <w:t xml:space="preserve"> </w:t>
                  </w:r>
                  <w:r>
                    <w:rPr>
                      <w:rFonts w:ascii="Arial" w:eastAsia="Times New Roman" w:hAnsi="Arial" w:cs="Arial"/>
                    </w:rPr>
                    <w:t>G</w:t>
                  </w:r>
                  <w:r w:rsidR="00993ABC" w:rsidRPr="008C06A6">
                    <w:rPr>
                      <w:rFonts w:ascii="Arial" w:eastAsia="Times New Roman" w:hAnsi="Arial" w:cs="Arial"/>
                    </w:rPr>
                    <w:t xml:space="preserve">oogle plus and </w:t>
                  </w:r>
                  <w:r>
                    <w:rPr>
                      <w:rFonts w:ascii="Arial" w:eastAsia="Times New Roman" w:hAnsi="Arial" w:cs="Arial"/>
                    </w:rPr>
                    <w:t>Linkedi</w:t>
                  </w:r>
                  <w:r w:rsidR="00993ABC" w:rsidRPr="008C06A6">
                    <w:rPr>
                      <w:rFonts w:ascii="Arial" w:eastAsia="Times New Roman" w:hAnsi="Arial" w:cs="Arial"/>
                    </w:rPr>
                    <w:t>n) R70 440.60</w:t>
                  </w:r>
                </w:p>
              </w:tc>
              <w:tc>
                <w:tcPr>
                  <w:tcW w:w="697" w:type="dxa"/>
                  <w:shd w:val="clear" w:color="auto" w:fill="auto"/>
                </w:tcPr>
                <w:p w:rsidR="00993ABC" w:rsidRPr="008C06A6" w:rsidRDefault="00993ABC" w:rsidP="00B062A5">
                  <w:pPr>
                    <w:spacing w:before="60" w:after="60" w:line="240" w:lineRule="auto"/>
                    <w:jc w:val="both"/>
                    <w:rPr>
                      <w:rFonts w:ascii="Arial" w:eastAsia="Times New Roman" w:hAnsi="Arial" w:cs="Arial"/>
                    </w:rPr>
                  </w:pPr>
                </w:p>
              </w:tc>
            </w:tr>
          </w:tbl>
          <w:p w:rsidR="00993ABC" w:rsidRPr="008C06A6" w:rsidRDefault="00B062A5" w:rsidP="00B062A5">
            <w:pPr>
              <w:spacing w:before="60" w:after="60" w:line="240" w:lineRule="auto"/>
              <w:jc w:val="both"/>
              <w:rPr>
                <w:rFonts w:ascii="Arial" w:eastAsia="Times New Roman" w:hAnsi="Arial" w:cs="Arial"/>
              </w:rPr>
            </w:pPr>
            <w:r>
              <w:rPr>
                <w:rFonts w:ascii="Arial" w:eastAsia="Times New Roman" w:hAnsi="Arial" w:cs="Arial"/>
              </w:rPr>
              <w:t>s</w:t>
            </w:r>
            <w:r w:rsidR="00993ABC" w:rsidRPr="008C06A6">
              <w:rPr>
                <w:rFonts w:ascii="Arial" w:eastAsia="Times New Roman" w:hAnsi="Arial" w:cs="Arial"/>
              </w:rPr>
              <w:t>kills@work awards publicity campaign</w:t>
            </w:r>
          </w:p>
          <w:tbl>
            <w:tblPr>
              <w:tblW w:w="0" w:type="auto"/>
              <w:tblLook w:val="04A0"/>
            </w:tblPr>
            <w:tblGrid>
              <w:gridCol w:w="7048"/>
            </w:tblGrid>
            <w:tr w:rsidR="00993ABC" w:rsidRPr="008C06A6" w:rsidTr="009F44A3">
              <w:tc>
                <w:tcPr>
                  <w:tcW w:w="7048" w:type="dxa"/>
                  <w:shd w:val="clear" w:color="auto" w:fill="auto"/>
                </w:tcPr>
                <w:p w:rsidR="00993ABC" w:rsidRPr="008C06A6" w:rsidRDefault="00993ABC" w:rsidP="00B062A5">
                  <w:pPr>
                    <w:numPr>
                      <w:ilvl w:val="0"/>
                      <w:numId w:val="1"/>
                    </w:numPr>
                    <w:spacing w:before="60" w:after="60" w:line="240" w:lineRule="auto"/>
                    <w:jc w:val="both"/>
                    <w:rPr>
                      <w:rFonts w:ascii="Arial" w:eastAsia="Times New Roman" w:hAnsi="Arial" w:cs="Arial"/>
                    </w:rPr>
                  </w:pPr>
                  <w:r w:rsidRPr="008C06A6">
                    <w:rPr>
                      <w:rFonts w:ascii="Arial" w:eastAsia="Times New Roman" w:hAnsi="Arial" w:cs="Arial"/>
                    </w:rPr>
                    <w:t>HR future R8 000.00</w:t>
                  </w:r>
                </w:p>
                <w:p w:rsidR="00993ABC" w:rsidRPr="008C06A6" w:rsidRDefault="00993ABC" w:rsidP="00B062A5">
                  <w:pPr>
                    <w:numPr>
                      <w:ilvl w:val="0"/>
                      <w:numId w:val="1"/>
                    </w:numPr>
                    <w:spacing w:before="60" w:after="60" w:line="240" w:lineRule="auto"/>
                    <w:jc w:val="both"/>
                    <w:rPr>
                      <w:rFonts w:ascii="Arial" w:eastAsia="Times New Roman" w:hAnsi="Arial" w:cs="Arial"/>
                    </w:rPr>
                  </w:pPr>
                  <w:r w:rsidRPr="008C06A6">
                    <w:rPr>
                      <w:rFonts w:ascii="Arial" w:eastAsia="Times New Roman" w:hAnsi="Arial" w:cs="Arial"/>
                    </w:rPr>
                    <w:t>Star Workplace R50 221.11</w:t>
                  </w:r>
                </w:p>
                <w:p w:rsidR="00993ABC" w:rsidRPr="008C06A6" w:rsidRDefault="00993ABC" w:rsidP="00B062A5">
                  <w:pPr>
                    <w:numPr>
                      <w:ilvl w:val="0"/>
                      <w:numId w:val="1"/>
                    </w:numPr>
                    <w:spacing w:before="60" w:after="60" w:line="240" w:lineRule="auto"/>
                    <w:jc w:val="both"/>
                    <w:rPr>
                      <w:rFonts w:ascii="Arial" w:eastAsia="Times New Roman" w:hAnsi="Arial" w:cs="Arial"/>
                    </w:rPr>
                  </w:pPr>
                  <w:r w:rsidRPr="008C06A6">
                    <w:rPr>
                      <w:rFonts w:ascii="Arial" w:eastAsia="Times New Roman" w:hAnsi="Arial" w:cs="Arial"/>
                    </w:rPr>
                    <w:t>Business Day R45 488.25</w:t>
                  </w:r>
                </w:p>
                <w:p w:rsidR="00993ABC" w:rsidRPr="008C06A6" w:rsidRDefault="00B062A5" w:rsidP="00B062A5">
                  <w:pPr>
                    <w:numPr>
                      <w:ilvl w:val="0"/>
                      <w:numId w:val="1"/>
                    </w:numPr>
                    <w:spacing w:before="60" w:after="60" w:line="240" w:lineRule="auto"/>
                    <w:jc w:val="both"/>
                    <w:rPr>
                      <w:rFonts w:ascii="Arial" w:eastAsia="Times New Roman" w:hAnsi="Arial" w:cs="Arial"/>
                    </w:rPr>
                  </w:pPr>
                  <w:r>
                    <w:rPr>
                      <w:rFonts w:ascii="Arial" w:eastAsia="Times New Roman" w:hAnsi="Arial" w:cs="Arial"/>
                    </w:rPr>
                    <w:t>Skills P</w:t>
                  </w:r>
                  <w:r w:rsidR="00993ABC" w:rsidRPr="008C06A6">
                    <w:rPr>
                      <w:rFonts w:ascii="Arial" w:eastAsia="Times New Roman" w:hAnsi="Arial" w:cs="Arial"/>
                    </w:rPr>
                    <w:t>ortal R29 800.00</w:t>
                  </w:r>
                </w:p>
                <w:p w:rsidR="00993ABC" w:rsidRPr="008C06A6" w:rsidRDefault="00993ABC" w:rsidP="00B062A5">
                  <w:pPr>
                    <w:numPr>
                      <w:ilvl w:val="0"/>
                      <w:numId w:val="1"/>
                    </w:numPr>
                    <w:spacing w:before="60" w:after="60" w:line="240" w:lineRule="auto"/>
                    <w:jc w:val="both"/>
                    <w:rPr>
                      <w:rFonts w:ascii="Arial" w:eastAsia="Times New Roman" w:hAnsi="Arial" w:cs="Arial"/>
                    </w:rPr>
                  </w:pPr>
                  <w:r w:rsidRPr="008C06A6">
                    <w:rPr>
                      <w:rFonts w:ascii="Arial" w:eastAsia="Times New Roman" w:hAnsi="Arial" w:cs="Arial"/>
                    </w:rPr>
                    <w:t>SA FM R10 1813.10</w:t>
                  </w:r>
                </w:p>
                <w:p w:rsidR="00993ABC" w:rsidRPr="008C06A6" w:rsidRDefault="00B062A5" w:rsidP="00B062A5">
                  <w:pPr>
                    <w:numPr>
                      <w:ilvl w:val="0"/>
                      <w:numId w:val="2"/>
                    </w:numPr>
                    <w:spacing w:before="60" w:after="60" w:line="240" w:lineRule="auto"/>
                    <w:jc w:val="both"/>
                    <w:rPr>
                      <w:rFonts w:ascii="Arial" w:eastAsia="Times New Roman" w:hAnsi="Arial" w:cs="Arial"/>
                    </w:rPr>
                  </w:pPr>
                  <w:r>
                    <w:rPr>
                      <w:rFonts w:ascii="Arial" w:eastAsia="Times New Roman" w:hAnsi="Arial" w:cs="Arial"/>
                    </w:rPr>
                    <w:t>The B</w:t>
                  </w:r>
                  <w:r w:rsidR="00993ABC" w:rsidRPr="008C06A6">
                    <w:rPr>
                      <w:rFonts w:ascii="Arial" w:eastAsia="Times New Roman" w:hAnsi="Arial" w:cs="Arial"/>
                    </w:rPr>
                    <w:t>anker online R17 600.00</w:t>
                  </w:r>
                </w:p>
              </w:tc>
            </w:tr>
          </w:tbl>
          <w:p w:rsidR="00993ABC" w:rsidRPr="008C06A6" w:rsidRDefault="00993ABC" w:rsidP="00B062A5">
            <w:pPr>
              <w:spacing w:before="60" w:after="60" w:line="240" w:lineRule="auto"/>
              <w:rPr>
                <w:rFonts w:ascii="Arial" w:eastAsia="Times New Roman" w:hAnsi="Arial" w:cs="Arial"/>
              </w:rPr>
            </w:pPr>
          </w:p>
        </w:tc>
      </w:tr>
      <w:tr w:rsidR="008451F6" w:rsidRPr="008C06A6" w:rsidTr="008451F6">
        <w:tc>
          <w:tcPr>
            <w:tcW w:w="823" w:type="pct"/>
            <w:vMerge w:val="restart"/>
            <w:tcBorders>
              <w:top w:val="single" w:sz="4" w:space="0" w:color="auto"/>
            </w:tcBorders>
            <w:shd w:val="clear" w:color="auto" w:fill="auto"/>
          </w:tcPr>
          <w:p w:rsidR="00993ABC" w:rsidRPr="008C06A6" w:rsidRDefault="00B062A5" w:rsidP="00B062A5">
            <w:pPr>
              <w:spacing w:before="60" w:after="60" w:line="240" w:lineRule="auto"/>
              <w:ind w:left="284" w:hanging="284"/>
              <w:rPr>
                <w:rFonts w:ascii="Arial" w:eastAsia="Times New Roman" w:hAnsi="Arial" w:cs="Arial"/>
              </w:rPr>
            </w:pPr>
            <w:r>
              <w:rPr>
                <w:rFonts w:ascii="Arial" w:eastAsia="Times New Roman" w:hAnsi="Arial" w:cs="Arial"/>
              </w:rPr>
              <w:t>2</w:t>
            </w:r>
            <w:r w:rsidR="008451F6">
              <w:rPr>
                <w:rFonts w:ascii="Arial" w:eastAsia="Times New Roman" w:hAnsi="Arial" w:cs="Arial"/>
              </w:rPr>
              <w:t xml:space="preserve">. </w:t>
            </w:r>
            <w:r>
              <w:rPr>
                <w:rFonts w:ascii="Arial" w:eastAsia="Times New Roman" w:hAnsi="Arial" w:cs="Arial"/>
              </w:rPr>
              <w:t xml:space="preserve"> </w:t>
            </w:r>
            <w:r w:rsidR="008451F6" w:rsidRPr="008451F6">
              <w:rPr>
                <w:rFonts w:ascii="Arial" w:eastAsia="Times New Roman" w:hAnsi="Arial" w:cs="Arial"/>
              </w:rPr>
              <w:t>Finance and Accounting Services Sector Educatio</w:t>
            </w:r>
            <w:r w:rsidR="008451F6">
              <w:rPr>
                <w:rFonts w:ascii="Arial" w:eastAsia="Times New Roman" w:hAnsi="Arial" w:cs="Arial"/>
              </w:rPr>
              <w:t>n and Training Authority (FASSET</w:t>
            </w:r>
            <w:r w:rsidR="008451F6" w:rsidRPr="008451F6">
              <w:rPr>
                <w:rFonts w:ascii="Arial" w:eastAsia="Times New Roman" w:hAnsi="Arial" w:cs="Arial"/>
              </w:rPr>
              <w:t>)</w:t>
            </w:r>
          </w:p>
        </w:tc>
        <w:tc>
          <w:tcPr>
            <w:tcW w:w="306" w:type="pct"/>
            <w:vMerge w:val="restart"/>
            <w:tcBorders>
              <w:top w:val="single" w:sz="4" w:space="0" w:color="auto"/>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Pr>
                <w:rFonts w:ascii="Arial" w:eastAsia="Times New Roman" w:hAnsi="Arial" w:cs="Arial"/>
              </w:rPr>
              <w:t>(b)</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(i)(a)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No</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(i)(b)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None</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(ii)(a)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Ideahub Group </w:t>
            </w:r>
          </w:p>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hAnsi="Arial" w:cs="Arial"/>
              </w:rPr>
              <w:t xml:space="preserve">At That Point (Pty) Ltd </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(ii)(b)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Yes</w:t>
            </w:r>
          </w:p>
        </w:tc>
      </w:tr>
      <w:tr w:rsidR="009F44A3"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tcBorders>
              <w:top w:val="single" w:sz="4" w:space="0" w:color="auto"/>
              <w:left w:val="single" w:sz="4" w:space="0" w:color="auto"/>
              <w:bottom w:val="nil"/>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Pr>
                <w:rFonts w:ascii="Arial" w:eastAsia="Times New Roman" w:hAnsi="Arial" w:cs="Arial"/>
              </w:rPr>
              <w:t>(b)(ii)</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556C27">
            <w:pPr>
              <w:spacing w:before="60" w:after="60" w:line="240" w:lineRule="auto"/>
              <w:rPr>
                <w:rFonts w:ascii="Arial" w:eastAsia="Times New Roman" w:hAnsi="Arial" w:cs="Arial"/>
                <w:lang w:val="en-ZA"/>
              </w:rPr>
            </w:pPr>
            <w:r w:rsidRPr="008C06A6">
              <w:rPr>
                <w:rFonts w:ascii="Arial" w:eastAsia="Times New Roman" w:hAnsi="Arial" w:cs="Arial"/>
                <w:lang w:val="en-ZA"/>
              </w:rPr>
              <w:t>F</w:t>
            </w:r>
            <w:r w:rsidR="009F44A3">
              <w:rPr>
                <w:rFonts w:ascii="Arial" w:eastAsia="Times New Roman" w:hAnsi="Arial" w:cs="Arial"/>
                <w:lang w:val="en-ZA"/>
              </w:rPr>
              <w:t>ASSET</w:t>
            </w:r>
            <w:r w:rsidRPr="008C06A6">
              <w:rPr>
                <w:rFonts w:ascii="Arial" w:eastAsia="Times New Roman" w:hAnsi="Arial" w:cs="Arial"/>
                <w:lang w:val="en-ZA"/>
              </w:rPr>
              <w:t xml:space="preserve"> tested the market in January 2015 and invited suitable </w:t>
            </w:r>
            <w:r w:rsidR="008451F6">
              <w:rPr>
                <w:rFonts w:ascii="Arial" w:eastAsia="Times New Roman" w:hAnsi="Arial" w:cs="Arial"/>
                <w:lang w:val="en-ZA"/>
              </w:rPr>
              <w:t xml:space="preserve">Public Relations </w:t>
            </w:r>
            <w:r w:rsidRPr="008C06A6">
              <w:rPr>
                <w:rFonts w:ascii="Arial" w:eastAsia="Times New Roman" w:hAnsi="Arial" w:cs="Arial"/>
                <w:lang w:val="en-ZA"/>
              </w:rPr>
              <w:t>firms to submit their proposal based on the terms of reference released. A competitive bidding process was followed to source the service providers mentioned above; with an exception to At That Point (Pty) Ltd which was a single source procurement followed by Board.</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val="restart"/>
            <w:tcBorders>
              <w:top w:val="nil"/>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(aa)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556C27">
            <w:pPr>
              <w:spacing w:before="60" w:after="60" w:line="240" w:lineRule="auto"/>
              <w:rPr>
                <w:rFonts w:ascii="Arial" w:eastAsia="Times New Roman" w:hAnsi="Arial" w:cs="Arial"/>
                <w:lang w:val="en-ZA"/>
              </w:rPr>
            </w:pPr>
            <w:r w:rsidRPr="008C06A6">
              <w:rPr>
                <w:rFonts w:ascii="Arial" w:eastAsia="Times New Roman" w:hAnsi="Arial" w:cs="Arial"/>
                <w:lang w:val="en-ZA"/>
              </w:rPr>
              <w:t>Ideahub Group – Media liaison, public relations, media training and media monitoring services.</w:t>
            </w:r>
          </w:p>
          <w:p w:rsidR="00993ABC" w:rsidRPr="008C06A6" w:rsidRDefault="00993ABC" w:rsidP="00556C27">
            <w:pPr>
              <w:spacing w:before="60" w:after="60" w:line="240" w:lineRule="auto"/>
              <w:rPr>
                <w:rFonts w:ascii="Arial" w:eastAsia="Times New Roman" w:hAnsi="Arial" w:cs="Arial"/>
                <w:lang w:val="en-ZA"/>
              </w:rPr>
            </w:pPr>
            <w:r w:rsidRPr="008C06A6">
              <w:rPr>
                <w:rFonts w:ascii="Arial" w:hAnsi="Arial" w:cs="Arial"/>
              </w:rPr>
              <w:t>At That Point (Pty) Ltd – Communication advice around leadership changes at F</w:t>
            </w:r>
            <w:r w:rsidR="009F44A3">
              <w:rPr>
                <w:rFonts w:ascii="Arial" w:hAnsi="Arial" w:cs="Arial"/>
              </w:rPr>
              <w:t>ASSET</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 xml:space="preserve">(bb)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Ideahub Group – R1 106 865.90 (2-year contract)</w:t>
            </w:r>
          </w:p>
          <w:p w:rsidR="00993ABC" w:rsidRPr="008C06A6" w:rsidRDefault="009F44A3" w:rsidP="00B062A5">
            <w:pPr>
              <w:spacing w:before="60" w:after="60" w:line="240" w:lineRule="auto"/>
              <w:jc w:val="both"/>
              <w:rPr>
                <w:rFonts w:ascii="Arial" w:eastAsia="Times New Roman" w:hAnsi="Arial" w:cs="Arial"/>
              </w:rPr>
            </w:pPr>
            <w:r>
              <w:rPr>
                <w:rFonts w:ascii="Arial" w:hAnsi="Arial" w:cs="Arial"/>
              </w:rPr>
              <w:t xml:space="preserve">At That Point (Pty) Ltd - R 6 </w:t>
            </w:r>
            <w:r w:rsidR="00993ABC" w:rsidRPr="008C06A6">
              <w:rPr>
                <w:rFonts w:ascii="Arial" w:hAnsi="Arial" w:cs="Arial"/>
              </w:rPr>
              <w:t>697.50 (Once-off)</w:t>
            </w:r>
          </w:p>
        </w:tc>
      </w:tr>
      <w:tr w:rsidR="008451F6" w:rsidRPr="008C06A6" w:rsidTr="008451F6">
        <w:trPr>
          <w:trHeight w:val="332"/>
        </w:trPr>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 xml:space="preserve">(cc)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sidRPr="008C06A6">
              <w:rPr>
                <w:rFonts w:ascii="Arial" w:eastAsia="Times New Roman" w:hAnsi="Arial" w:cs="Arial"/>
              </w:rPr>
              <w:t>Please refer to Annexure A</w:t>
            </w:r>
          </w:p>
        </w:tc>
      </w:tr>
      <w:tr w:rsidR="008451F6" w:rsidRPr="008C06A6" w:rsidTr="008451F6">
        <w:tc>
          <w:tcPr>
            <w:tcW w:w="823" w:type="pct"/>
            <w:vMerge/>
            <w:tcBorders>
              <w:bottom w:val="nil"/>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(dd)</w:t>
            </w:r>
            <w:r w:rsidRPr="008C06A6">
              <w:rPr>
                <w:rFonts w:ascii="Arial" w:eastAsia="Times New Roman" w:hAnsi="Arial" w:cs="Arial"/>
                <w:lang w:val="en-ZA"/>
              </w:rPr>
              <w:t xml:space="preserve">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Ideahub Group - R508 212.00</w:t>
            </w:r>
          </w:p>
          <w:p w:rsidR="00993ABC" w:rsidRPr="008C06A6" w:rsidRDefault="00556C27" w:rsidP="00B062A5">
            <w:pPr>
              <w:spacing w:before="60" w:after="60" w:line="240" w:lineRule="auto"/>
              <w:jc w:val="both"/>
              <w:rPr>
                <w:rFonts w:ascii="Arial" w:eastAsia="Times New Roman" w:hAnsi="Arial" w:cs="Arial"/>
              </w:rPr>
            </w:pPr>
            <w:r>
              <w:rPr>
                <w:rFonts w:ascii="Arial" w:hAnsi="Arial" w:cs="Arial"/>
              </w:rPr>
              <w:t xml:space="preserve">At That Point (Pty) Ltd - R 6 </w:t>
            </w:r>
            <w:r w:rsidR="00993ABC" w:rsidRPr="008C06A6">
              <w:rPr>
                <w:rFonts w:ascii="Arial" w:hAnsi="Arial" w:cs="Arial"/>
              </w:rPr>
              <w:t>697.50</w:t>
            </w:r>
          </w:p>
        </w:tc>
      </w:tr>
      <w:tr w:rsidR="008451F6" w:rsidRPr="008C06A6" w:rsidTr="008451F6">
        <w:tc>
          <w:tcPr>
            <w:tcW w:w="823" w:type="pct"/>
            <w:tcBorders>
              <w:top w:val="nil"/>
              <w:bottom w:val="nil"/>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(ee)</w:t>
            </w:r>
            <w:r w:rsidRPr="008C06A6">
              <w:rPr>
                <w:rFonts w:ascii="Arial" w:eastAsia="Times New Roman" w:hAnsi="Arial" w:cs="Arial"/>
                <w:lang w:val="en-ZA"/>
              </w:rPr>
              <w:t xml:space="preserve">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sidRPr="008C06A6">
              <w:rPr>
                <w:rFonts w:ascii="Arial" w:eastAsia="Times New Roman" w:hAnsi="Arial" w:cs="Arial"/>
              </w:rPr>
              <w:t>For services rendered.</w:t>
            </w:r>
          </w:p>
        </w:tc>
      </w:tr>
      <w:tr w:rsidR="008451F6" w:rsidRPr="008C06A6" w:rsidTr="008451F6">
        <w:tc>
          <w:tcPr>
            <w:tcW w:w="823" w:type="pct"/>
            <w:tcBorders>
              <w:top w:val="nil"/>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bottom w:val="nil"/>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(ff)</w:t>
            </w:r>
            <w:r w:rsidRPr="008C06A6">
              <w:rPr>
                <w:rFonts w:ascii="Arial" w:eastAsia="Times New Roman" w:hAnsi="Arial" w:cs="Arial"/>
                <w:lang w:val="en-ZA"/>
              </w:rPr>
              <w:t xml:space="preserve">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0F2DB7" w:rsidRDefault="00993ABC" w:rsidP="00B062A5">
            <w:pPr>
              <w:spacing w:before="60" w:after="60" w:line="240" w:lineRule="auto"/>
              <w:jc w:val="both"/>
              <w:rPr>
                <w:rFonts w:ascii="Arial" w:eastAsia="Times New Roman" w:hAnsi="Arial" w:cs="Arial"/>
              </w:rPr>
            </w:pPr>
            <w:r w:rsidRPr="000F2DB7">
              <w:rPr>
                <w:rFonts w:ascii="Arial" w:eastAsia="Times New Roman" w:hAnsi="Arial" w:cs="Arial"/>
              </w:rPr>
              <w:t>Please refer to Annexure B</w:t>
            </w:r>
          </w:p>
        </w:tc>
      </w:tr>
      <w:tr w:rsidR="008451F6" w:rsidRPr="008C06A6" w:rsidTr="008451F6">
        <w:tc>
          <w:tcPr>
            <w:tcW w:w="823" w:type="pct"/>
            <w:vMerge w:val="restart"/>
            <w:tcBorders>
              <w:top w:val="single" w:sz="4" w:space="0" w:color="auto"/>
            </w:tcBorders>
            <w:shd w:val="clear" w:color="auto" w:fill="auto"/>
          </w:tcPr>
          <w:p w:rsidR="00993ABC" w:rsidRPr="008C06A6" w:rsidRDefault="008451F6" w:rsidP="00B062A5">
            <w:pPr>
              <w:spacing w:before="60" w:after="60" w:line="240" w:lineRule="auto"/>
              <w:ind w:left="284" w:hanging="284"/>
              <w:rPr>
                <w:rFonts w:ascii="Arial" w:eastAsia="Times New Roman" w:hAnsi="Arial" w:cs="Arial"/>
              </w:rPr>
            </w:pPr>
            <w:r>
              <w:rPr>
                <w:rFonts w:ascii="Arial" w:eastAsia="Times New Roman" w:hAnsi="Arial" w:cs="Arial"/>
              </w:rPr>
              <w:t xml:space="preserve">3. </w:t>
            </w:r>
            <w:r w:rsidR="00B062A5">
              <w:rPr>
                <w:rFonts w:ascii="Arial" w:eastAsia="Times New Roman" w:hAnsi="Arial" w:cs="Arial"/>
              </w:rPr>
              <w:t xml:space="preserve"> </w:t>
            </w:r>
            <w:r>
              <w:rPr>
                <w:rFonts w:ascii="Arial" w:eastAsia="Times New Roman" w:hAnsi="Arial" w:cs="Arial"/>
              </w:rPr>
              <w:t>Wholesale and Retail SETA (</w:t>
            </w:r>
            <w:r w:rsidR="00993ABC" w:rsidRPr="008C06A6">
              <w:rPr>
                <w:rFonts w:ascii="Arial" w:eastAsia="Times New Roman" w:hAnsi="Arial" w:cs="Arial"/>
              </w:rPr>
              <w:t>W&amp;RSETA</w:t>
            </w:r>
            <w:r>
              <w:rPr>
                <w:rFonts w:ascii="Arial" w:eastAsia="Times New Roman" w:hAnsi="Arial" w:cs="Arial"/>
              </w:rPr>
              <w:t>)</w:t>
            </w:r>
          </w:p>
        </w:tc>
        <w:tc>
          <w:tcPr>
            <w:tcW w:w="306" w:type="pct"/>
            <w:vMerge w:val="restart"/>
            <w:tcBorders>
              <w:top w:val="single" w:sz="4" w:space="0" w:color="auto"/>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Pr>
                <w:rFonts w:ascii="Arial" w:eastAsia="Times New Roman" w:hAnsi="Arial" w:cs="Arial"/>
              </w:rPr>
              <w:t>(b)</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(i)(a)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No</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(i)(b)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No</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(ii)(a)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hAnsi="Arial" w:cs="Arial"/>
              </w:rPr>
              <w:t>Jarred Doyle Consultants.</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(ii)(b)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Jarred Doyle Consultants.</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val="restart"/>
            <w:tcBorders>
              <w:top w:val="single" w:sz="4" w:space="0" w:color="auto"/>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r>
              <w:rPr>
                <w:rFonts w:ascii="Arial" w:eastAsia="Times New Roman" w:hAnsi="Arial" w:cs="Arial"/>
              </w:rPr>
              <w:t>(b)(ii)</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There was a need to publicise and create hype on </w:t>
            </w:r>
            <w:r w:rsidR="009F44A3">
              <w:rPr>
                <w:rFonts w:ascii="Arial" w:eastAsia="Times New Roman" w:hAnsi="Arial" w:cs="Arial"/>
                <w:lang w:val="en-ZA"/>
              </w:rPr>
              <w:t xml:space="preserve">the </w:t>
            </w:r>
            <w:r w:rsidRPr="008C06A6">
              <w:rPr>
                <w:rFonts w:ascii="Arial" w:eastAsia="Times New Roman" w:hAnsi="Arial" w:cs="Arial"/>
                <w:lang w:val="en-ZA"/>
              </w:rPr>
              <w:t>Good Practice Awards in 2016 on behalf of the SETA.</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 xml:space="preserve">(aa)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lang w:val="en-ZA"/>
              </w:rPr>
              <w:t>Publication and awareness creat</w:t>
            </w:r>
            <w:r w:rsidR="009F44A3">
              <w:rPr>
                <w:rFonts w:ascii="Arial" w:eastAsia="Times New Roman" w:hAnsi="Arial" w:cs="Arial"/>
                <w:lang w:val="en-ZA"/>
              </w:rPr>
              <w:t>ion around Good Practice Awards</w:t>
            </w:r>
            <w:r w:rsidR="00556C27">
              <w:rPr>
                <w:rFonts w:ascii="Arial" w:eastAsia="Times New Roman" w:hAnsi="Arial" w:cs="Arial"/>
                <w:lang w:val="en-ZA"/>
              </w:rPr>
              <w:t>.</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 xml:space="preserve">(bb)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rPr>
                <w:rFonts w:ascii="Arial" w:hAnsi="Arial" w:cs="Arial"/>
              </w:rPr>
            </w:pPr>
            <w:r w:rsidRPr="008C06A6">
              <w:rPr>
                <w:rFonts w:ascii="Arial" w:hAnsi="Arial" w:cs="Arial"/>
              </w:rPr>
              <w:t>R85 000.00</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 xml:space="preserve">(cc)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rPr>
                <w:rFonts w:ascii="Arial" w:hAnsi="Arial" w:cs="Arial"/>
              </w:rPr>
            </w:pPr>
            <w:r w:rsidRPr="008C06A6">
              <w:rPr>
                <w:rFonts w:ascii="Arial" w:hAnsi="Arial" w:cs="Arial"/>
              </w:rPr>
              <w:t>R28 000.00 for April</w:t>
            </w:r>
            <w:r w:rsidR="00556C27">
              <w:rPr>
                <w:rFonts w:ascii="Arial" w:hAnsi="Arial" w:cs="Arial"/>
              </w:rPr>
              <w:t xml:space="preserve"> 2016</w:t>
            </w:r>
            <w:r w:rsidRPr="008C06A6">
              <w:rPr>
                <w:rFonts w:ascii="Arial" w:hAnsi="Arial" w:cs="Arial"/>
              </w:rPr>
              <w:t xml:space="preserve">; R28 000.00 for May </w:t>
            </w:r>
            <w:r w:rsidR="009F44A3">
              <w:rPr>
                <w:rFonts w:ascii="Arial" w:hAnsi="Arial" w:cs="Arial"/>
              </w:rPr>
              <w:t xml:space="preserve">2016 </w:t>
            </w:r>
            <w:r w:rsidRPr="008C06A6">
              <w:rPr>
                <w:rFonts w:ascii="Arial" w:hAnsi="Arial" w:cs="Arial"/>
              </w:rPr>
              <w:t xml:space="preserve">and R29 000.00 for June 2016. </w:t>
            </w:r>
          </w:p>
        </w:tc>
      </w:tr>
      <w:tr w:rsidR="008451F6" w:rsidRPr="008C06A6" w:rsidTr="008451F6">
        <w:trPr>
          <w:trHeight w:val="368"/>
        </w:trPr>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(dd)</w:t>
            </w:r>
            <w:r w:rsidRPr="008C06A6">
              <w:rPr>
                <w:rFonts w:ascii="Arial" w:eastAsia="Times New Roman" w:hAnsi="Arial" w:cs="Arial"/>
                <w:lang w:val="en-ZA"/>
              </w:rPr>
              <w:t xml:space="preserve">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rPr>
                <w:rFonts w:ascii="Arial" w:hAnsi="Arial" w:cs="Arial"/>
              </w:rPr>
            </w:pPr>
            <w:r w:rsidRPr="008C06A6">
              <w:rPr>
                <w:rFonts w:ascii="Arial" w:hAnsi="Arial" w:cs="Arial"/>
              </w:rPr>
              <w:t>R85 000.00</w:t>
            </w:r>
          </w:p>
        </w:tc>
      </w:tr>
      <w:tr w:rsidR="008451F6" w:rsidRPr="008C06A6" w:rsidTr="008451F6">
        <w:tc>
          <w:tcPr>
            <w:tcW w:w="823" w:type="pct"/>
            <w:vMerge/>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(ee)</w:t>
            </w:r>
            <w:r w:rsidRPr="008C06A6">
              <w:rPr>
                <w:rFonts w:ascii="Arial" w:eastAsia="Times New Roman" w:hAnsi="Arial" w:cs="Arial"/>
                <w:lang w:val="en-ZA"/>
              </w:rPr>
              <w:t xml:space="preserve">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pStyle w:val="ListParagraph"/>
              <w:spacing w:before="60" w:after="60" w:line="240" w:lineRule="auto"/>
              <w:ind w:left="0"/>
              <w:contextualSpacing w:val="0"/>
              <w:rPr>
                <w:rFonts w:ascii="Arial" w:eastAsia="Times New Roman" w:hAnsi="Arial" w:cs="Arial"/>
              </w:rPr>
            </w:pPr>
            <w:r w:rsidRPr="008C06A6">
              <w:rPr>
                <w:rFonts w:ascii="Arial" w:hAnsi="Arial" w:cs="Arial"/>
              </w:rPr>
              <w:t xml:space="preserve">Generation of publicity for Good Practice Awards. </w:t>
            </w:r>
          </w:p>
        </w:tc>
      </w:tr>
      <w:tr w:rsidR="008451F6" w:rsidRPr="008C06A6" w:rsidTr="008451F6">
        <w:tc>
          <w:tcPr>
            <w:tcW w:w="823" w:type="pct"/>
            <w:vMerge/>
            <w:tcBorders>
              <w:bottom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06" w:type="pct"/>
            <w:vMerge/>
            <w:tcBorders>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spacing w:before="60" w:after="60" w:line="240" w:lineRule="auto"/>
              <w:jc w:val="both"/>
              <w:rPr>
                <w:rFonts w:ascii="Arial" w:eastAsia="Times New Roman" w:hAnsi="Arial" w:cs="Arial"/>
                <w:lang w:val="en-ZA"/>
              </w:rPr>
            </w:pPr>
            <w:r w:rsidRPr="008C06A6">
              <w:rPr>
                <w:rFonts w:ascii="Arial" w:eastAsia="Times New Roman" w:hAnsi="Arial" w:cs="Arial"/>
              </w:rPr>
              <w:t>(ff)</w:t>
            </w:r>
            <w:r w:rsidRPr="008C06A6">
              <w:rPr>
                <w:rFonts w:ascii="Arial" w:eastAsia="Times New Roman" w:hAnsi="Arial" w:cs="Arial"/>
                <w:lang w:val="en-ZA"/>
              </w:rPr>
              <w:t xml:space="preserve"> </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3ABC" w:rsidRPr="008C06A6" w:rsidRDefault="00993ABC" w:rsidP="00B062A5">
            <w:pPr>
              <w:pStyle w:val="ListParagraph"/>
              <w:numPr>
                <w:ilvl w:val="0"/>
                <w:numId w:val="5"/>
              </w:numPr>
              <w:spacing w:before="60" w:after="60" w:line="240" w:lineRule="auto"/>
              <w:ind w:left="382" w:hanging="270"/>
              <w:contextualSpacing w:val="0"/>
              <w:rPr>
                <w:rFonts w:ascii="Arial" w:hAnsi="Arial" w:cs="Arial"/>
              </w:rPr>
            </w:pPr>
            <w:r w:rsidRPr="008C06A6">
              <w:rPr>
                <w:rFonts w:ascii="Arial" w:hAnsi="Arial" w:cs="Arial"/>
              </w:rPr>
              <w:t xml:space="preserve">To generate publicity of the </w:t>
            </w:r>
            <w:r w:rsidR="00556C27" w:rsidRPr="008C06A6">
              <w:rPr>
                <w:rFonts w:ascii="Arial" w:hAnsi="Arial" w:cs="Arial"/>
              </w:rPr>
              <w:t>Good Practice Awards</w:t>
            </w:r>
            <w:r w:rsidRPr="008C06A6">
              <w:rPr>
                <w:rFonts w:ascii="Arial" w:hAnsi="Arial" w:cs="Arial"/>
              </w:rPr>
              <w:t xml:space="preserve"> for the period of two months during the nominations, pre</w:t>
            </w:r>
            <w:r w:rsidR="009F44A3">
              <w:rPr>
                <w:rFonts w:ascii="Arial" w:hAnsi="Arial" w:cs="Arial"/>
              </w:rPr>
              <w:t>- and post-</w:t>
            </w:r>
            <w:r w:rsidRPr="008C06A6">
              <w:rPr>
                <w:rFonts w:ascii="Arial" w:hAnsi="Arial" w:cs="Arial"/>
              </w:rPr>
              <w:t>gala event stages of the project (April, mi</w:t>
            </w:r>
            <w:r w:rsidR="00556C27">
              <w:rPr>
                <w:rFonts w:ascii="Arial" w:hAnsi="Arial" w:cs="Arial"/>
              </w:rPr>
              <w:t>d-May up to event in mid-June)</w:t>
            </w:r>
          </w:p>
          <w:p w:rsidR="00993ABC" w:rsidRPr="008C06A6" w:rsidRDefault="00993ABC" w:rsidP="00B062A5">
            <w:pPr>
              <w:pStyle w:val="ListParagraph"/>
              <w:numPr>
                <w:ilvl w:val="0"/>
                <w:numId w:val="5"/>
              </w:numPr>
              <w:spacing w:before="60" w:after="60" w:line="240" w:lineRule="auto"/>
              <w:ind w:left="382" w:hanging="270"/>
              <w:contextualSpacing w:val="0"/>
              <w:rPr>
                <w:rFonts w:ascii="Arial" w:hAnsi="Arial" w:cs="Arial"/>
              </w:rPr>
            </w:pPr>
            <w:r w:rsidRPr="008C06A6">
              <w:rPr>
                <w:rFonts w:ascii="Arial" w:hAnsi="Arial" w:cs="Arial"/>
              </w:rPr>
              <w:t>Secure interviews for  the SETA  in relevant media houses</w:t>
            </w:r>
            <w:r w:rsidR="00556C27">
              <w:rPr>
                <w:rFonts w:ascii="Arial" w:hAnsi="Arial" w:cs="Arial"/>
              </w:rPr>
              <w:t xml:space="preserve"> (print, broadcast and online)</w:t>
            </w:r>
          </w:p>
          <w:p w:rsidR="00993ABC" w:rsidRPr="008C06A6" w:rsidRDefault="00993ABC" w:rsidP="00B062A5">
            <w:pPr>
              <w:pStyle w:val="ListParagraph"/>
              <w:numPr>
                <w:ilvl w:val="0"/>
                <w:numId w:val="5"/>
              </w:numPr>
              <w:spacing w:before="60" w:after="60" w:line="240" w:lineRule="auto"/>
              <w:ind w:left="382" w:hanging="270"/>
              <w:contextualSpacing w:val="0"/>
              <w:rPr>
                <w:rFonts w:ascii="Arial" w:hAnsi="Arial" w:cs="Arial"/>
              </w:rPr>
            </w:pPr>
            <w:r w:rsidRPr="008C06A6">
              <w:rPr>
                <w:rFonts w:ascii="Arial" w:hAnsi="Arial" w:cs="Arial"/>
              </w:rPr>
              <w:t>Prepare and distribute press releases in order to create awareness o</w:t>
            </w:r>
            <w:r w:rsidR="00556C27">
              <w:rPr>
                <w:rFonts w:ascii="Arial" w:hAnsi="Arial" w:cs="Arial"/>
              </w:rPr>
              <w:t>f the awards prior to the event</w:t>
            </w:r>
          </w:p>
          <w:p w:rsidR="00993ABC" w:rsidRPr="008C06A6" w:rsidRDefault="00993ABC" w:rsidP="00B062A5">
            <w:pPr>
              <w:pStyle w:val="ListParagraph"/>
              <w:numPr>
                <w:ilvl w:val="0"/>
                <w:numId w:val="5"/>
              </w:numPr>
              <w:spacing w:before="60" w:after="60" w:line="240" w:lineRule="auto"/>
              <w:ind w:left="382" w:hanging="270"/>
              <w:contextualSpacing w:val="0"/>
              <w:rPr>
                <w:rFonts w:ascii="Arial" w:hAnsi="Arial" w:cs="Arial"/>
              </w:rPr>
            </w:pPr>
            <w:r w:rsidRPr="008C06A6">
              <w:rPr>
                <w:rFonts w:ascii="Arial" w:hAnsi="Arial" w:cs="Arial"/>
              </w:rPr>
              <w:t>Prepare and distribute press rele</w:t>
            </w:r>
            <w:r w:rsidR="00556C27">
              <w:rPr>
                <w:rFonts w:ascii="Arial" w:hAnsi="Arial" w:cs="Arial"/>
              </w:rPr>
              <w:t>ases covering the actual event</w:t>
            </w:r>
          </w:p>
          <w:p w:rsidR="00993ABC" w:rsidRPr="008C06A6" w:rsidRDefault="00993ABC" w:rsidP="00B062A5">
            <w:pPr>
              <w:pStyle w:val="ListParagraph"/>
              <w:numPr>
                <w:ilvl w:val="0"/>
                <w:numId w:val="5"/>
              </w:numPr>
              <w:spacing w:before="60" w:after="60" w:line="240" w:lineRule="auto"/>
              <w:ind w:left="382" w:hanging="270"/>
              <w:contextualSpacing w:val="0"/>
              <w:rPr>
                <w:rFonts w:ascii="Arial" w:hAnsi="Arial" w:cs="Arial"/>
              </w:rPr>
            </w:pPr>
            <w:r w:rsidRPr="008C06A6">
              <w:rPr>
                <w:rFonts w:ascii="Arial" w:hAnsi="Arial" w:cs="Arial"/>
              </w:rPr>
              <w:t>Prepare media invites and ensure that journalists attend</w:t>
            </w:r>
            <w:r w:rsidR="00556C27">
              <w:rPr>
                <w:rFonts w:ascii="Arial" w:hAnsi="Arial" w:cs="Arial"/>
              </w:rPr>
              <w:t>ed the event</w:t>
            </w:r>
          </w:p>
          <w:p w:rsidR="00993ABC" w:rsidRPr="008C06A6" w:rsidRDefault="00993ABC" w:rsidP="00B062A5">
            <w:pPr>
              <w:pStyle w:val="ListParagraph"/>
              <w:numPr>
                <w:ilvl w:val="0"/>
                <w:numId w:val="5"/>
              </w:numPr>
              <w:spacing w:before="60" w:after="60" w:line="240" w:lineRule="auto"/>
              <w:ind w:left="382" w:hanging="270"/>
              <w:contextualSpacing w:val="0"/>
              <w:rPr>
                <w:rFonts w:ascii="Arial" w:hAnsi="Arial" w:cs="Arial"/>
              </w:rPr>
            </w:pPr>
            <w:r w:rsidRPr="008C06A6">
              <w:rPr>
                <w:rFonts w:ascii="Arial" w:hAnsi="Arial" w:cs="Arial"/>
              </w:rPr>
              <w:t>Assist in preparing media packs for jou</w:t>
            </w:r>
            <w:r w:rsidR="00556C27">
              <w:rPr>
                <w:rFonts w:ascii="Arial" w:hAnsi="Arial" w:cs="Arial"/>
              </w:rPr>
              <w:t>rnalists for the award ceremony</w:t>
            </w:r>
          </w:p>
          <w:p w:rsidR="00993ABC" w:rsidRPr="008C06A6" w:rsidRDefault="00993ABC" w:rsidP="00B062A5">
            <w:pPr>
              <w:pStyle w:val="ListParagraph"/>
              <w:numPr>
                <w:ilvl w:val="0"/>
                <w:numId w:val="5"/>
              </w:numPr>
              <w:spacing w:before="60" w:after="60" w:line="240" w:lineRule="auto"/>
              <w:ind w:left="382" w:hanging="270"/>
              <w:contextualSpacing w:val="0"/>
              <w:rPr>
                <w:rFonts w:ascii="Arial" w:hAnsi="Arial" w:cs="Arial"/>
              </w:rPr>
            </w:pPr>
            <w:r w:rsidRPr="008C06A6">
              <w:rPr>
                <w:rFonts w:ascii="Arial" w:hAnsi="Arial" w:cs="Arial"/>
              </w:rPr>
              <w:t>Prepare print adverts to be published on</w:t>
            </w:r>
            <w:r w:rsidR="00556C27">
              <w:rPr>
                <w:rFonts w:ascii="Arial" w:hAnsi="Arial" w:cs="Arial"/>
              </w:rPr>
              <w:t xml:space="preserve"> national media after the event</w:t>
            </w:r>
          </w:p>
          <w:p w:rsidR="00993ABC" w:rsidRPr="008C06A6" w:rsidRDefault="00993ABC" w:rsidP="00B062A5">
            <w:pPr>
              <w:pStyle w:val="ListParagraph"/>
              <w:numPr>
                <w:ilvl w:val="0"/>
                <w:numId w:val="5"/>
              </w:numPr>
              <w:spacing w:before="60" w:after="60" w:line="240" w:lineRule="auto"/>
              <w:ind w:left="382" w:hanging="270"/>
              <w:contextualSpacing w:val="0"/>
              <w:rPr>
                <w:rFonts w:ascii="Arial" w:hAnsi="Arial" w:cs="Arial"/>
              </w:rPr>
            </w:pPr>
            <w:r w:rsidRPr="008C06A6">
              <w:rPr>
                <w:rFonts w:ascii="Arial" w:hAnsi="Arial" w:cs="Arial"/>
              </w:rPr>
              <w:t>Provide weekly status updates on activities or efforts</w:t>
            </w:r>
            <w:r w:rsidR="00556C27">
              <w:rPr>
                <w:rFonts w:ascii="Arial" w:hAnsi="Arial" w:cs="Arial"/>
              </w:rPr>
              <w:t xml:space="preserve"> undertaken to create publicity</w:t>
            </w:r>
          </w:p>
        </w:tc>
      </w:tr>
    </w:tbl>
    <w:p w:rsidR="009F44A3" w:rsidRDefault="009F44A3" w:rsidP="008C06A6">
      <w:pPr>
        <w:spacing w:line="360" w:lineRule="auto"/>
        <w:jc w:val="both"/>
        <w:rPr>
          <w:rFonts w:ascii="Arial" w:hAnsi="Arial" w:cs="Arial"/>
        </w:rPr>
      </w:pPr>
    </w:p>
    <w:p w:rsidR="008451F6" w:rsidRDefault="008451F6" w:rsidP="008C06A6">
      <w:pPr>
        <w:spacing w:line="360" w:lineRule="auto"/>
        <w:jc w:val="both"/>
        <w:rPr>
          <w:rFonts w:ascii="Arial" w:hAnsi="Arial" w:cs="Arial"/>
        </w:rPr>
      </w:pPr>
    </w:p>
    <w:p w:rsidR="008451F6" w:rsidRDefault="008451F6" w:rsidP="008C06A6">
      <w:pPr>
        <w:spacing w:line="360" w:lineRule="auto"/>
        <w:jc w:val="both"/>
        <w:rPr>
          <w:rFonts w:ascii="Arial" w:hAnsi="Arial" w:cs="Arial"/>
        </w:rPr>
        <w:sectPr w:rsidR="008451F6" w:rsidSect="009F44A3">
          <w:pgSz w:w="15840" w:h="12240" w:orient="landscape"/>
          <w:pgMar w:top="1440" w:right="1440" w:bottom="1440" w:left="1440" w:header="708" w:footer="708" w:gutter="0"/>
          <w:cols w:space="708"/>
          <w:rtlGutter/>
          <w:docGrid w:linePitch="360"/>
        </w:sectPr>
      </w:pPr>
    </w:p>
    <w:p w:rsidR="000F517A" w:rsidRPr="008C06A6" w:rsidRDefault="000F517A" w:rsidP="008C06A6">
      <w:pPr>
        <w:spacing w:line="360" w:lineRule="auto"/>
        <w:jc w:val="both"/>
        <w:rPr>
          <w:rFonts w:ascii="Arial" w:hAnsi="Arial" w:cs="Arial"/>
        </w:rPr>
      </w:pPr>
      <w:r w:rsidRPr="008C06A6">
        <w:rPr>
          <w:rFonts w:ascii="Arial" w:hAnsi="Arial" w:cs="Arial"/>
        </w:rPr>
        <w:t>COMPILER/CONTACT PERSONS:</w:t>
      </w:r>
      <w:r w:rsidR="008C06A6">
        <w:rPr>
          <w:rFonts w:ascii="Arial" w:hAnsi="Arial" w:cs="Arial"/>
        </w:rPr>
        <w:t xml:space="preserve"> </w:t>
      </w:r>
    </w:p>
    <w:p w:rsidR="000F517A" w:rsidRPr="008C06A6" w:rsidRDefault="000F517A" w:rsidP="008C06A6">
      <w:pPr>
        <w:spacing w:line="360" w:lineRule="auto"/>
        <w:jc w:val="both"/>
        <w:rPr>
          <w:rFonts w:ascii="Arial" w:hAnsi="Arial" w:cs="Arial"/>
        </w:rPr>
      </w:pPr>
      <w:r w:rsidRPr="008C06A6">
        <w:rPr>
          <w:rFonts w:ascii="Arial" w:hAnsi="Arial" w:cs="Arial"/>
        </w:rPr>
        <w:t>EXT:</w:t>
      </w:r>
      <w:r w:rsidR="008C06A6">
        <w:rPr>
          <w:rFonts w:ascii="Arial" w:hAnsi="Arial" w:cs="Arial"/>
        </w:rPr>
        <w:t xml:space="preserve"> </w:t>
      </w: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r w:rsidRPr="008C06A6">
        <w:rPr>
          <w:rFonts w:ascii="Arial" w:hAnsi="Arial" w:cs="Arial"/>
        </w:rPr>
        <w:t>DIRECTOR – GENERAL</w:t>
      </w:r>
    </w:p>
    <w:p w:rsidR="000F517A" w:rsidRPr="008C06A6" w:rsidRDefault="000F517A" w:rsidP="008C06A6">
      <w:pPr>
        <w:spacing w:line="360" w:lineRule="auto"/>
        <w:jc w:val="both"/>
        <w:rPr>
          <w:rFonts w:ascii="Arial" w:hAnsi="Arial" w:cs="Arial"/>
        </w:rPr>
      </w:pPr>
      <w:r w:rsidRPr="008C06A6">
        <w:rPr>
          <w:rFonts w:ascii="Arial" w:hAnsi="Arial" w:cs="Arial"/>
        </w:rPr>
        <w:t>STATUS:</w:t>
      </w:r>
    </w:p>
    <w:p w:rsidR="000F517A" w:rsidRPr="008C06A6" w:rsidRDefault="000F517A" w:rsidP="008C06A6">
      <w:pPr>
        <w:spacing w:line="360" w:lineRule="auto"/>
        <w:jc w:val="both"/>
        <w:rPr>
          <w:rFonts w:ascii="Arial" w:hAnsi="Arial" w:cs="Arial"/>
        </w:rPr>
      </w:pPr>
      <w:r w:rsidRPr="008C06A6">
        <w:rPr>
          <w:rFonts w:ascii="Arial" w:hAnsi="Arial" w:cs="Arial"/>
        </w:rPr>
        <w:t>DATE:</w:t>
      </w: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r w:rsidRPr="008C06A6">
        <w:rPr>
          <w:rFonts w:ascii="Arial" w:hAnsi="Arial" w:cs="Arial"/>
        </w:rPr>
        <w:t xml:space="preserve">QUESTION </w:t>
      </w:r>
      <w:r w:rsidR="00CD017F">
        <w:rPr>
          <w:rFonts w:ascii="Arial" w:hAnsi="Arial" w:cs="Arial"/>
        </w:rPr>
        <w:t>1489</w:t>
      </w:r>
      <w:r w:rsidRPr="008C06A6">
        <w:rPr>
          <w:rFonts w:ascii="Arial" w:hAnsi="Arial" w:cs="Arial"/>
        </w:rPr>
        <w:t xml:space="preserve"> APPROVED/NOT APPROVED/AMENDED </w:t>
      </w: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p>
    <w:p w:rsidR="000F517A" w:rsidRPr="008C06A6" w:rsidRDefault="000F517A" w:rsidP="008C06A6">
      <w:pPr>
        <w:spacing w:line="360" w:lineRule="auto"/>
        <w:jc w:val="both"/>
        <w:rPr>
          <w:rFonts w:ascii="Arial" w:hAnsi="Arial" w:cs="Arial"/>
        </w:rPr>
      </w:pPr>
      <w:r w:rsidRPr="008C06A6">
        <w:rPr>
          <w:rFonts w:ascii="Arial" w:hAnsi="Arial" w:cs="Arial"/>
        </w:rPr>
        <w:t>Dr B</w:t>
      </w:r>
      <w:r w:rsidR="008C06A6">
        <w:rPr>
          <w:rFonts w:ascii="Arial" w:hAnsi="Arial" w:cs="Arial"/>
        </w:rPr>
        <w:t>E</w:t>
      </w:r>
      <w:r w:rsidRPr="008C06A6">
        <w:rPr>
          <w:rFonts w:ascii="Arial" w:hAnsi="Arial" w:cs="Arial"/>
        </w:rPr>
        <w:t xml:space="preserve"> NZIMANDE, MP</w:t>
      </w:r>
    </w:p>
    <w:p w:rsidR="000F517A" w:rsidRPr="008C06A6" w:rsidRDefault="000F517A" w:rsidP="008C06A6">
      <w:pPr>
        <w:spacing w:line="360" w:lineRule="auto"/>
        <w:jc w:val="both"/>
        <w:rPr>
          <w:rFonts w:ascii="Arial" w:hAnsi="Arial" w:cs="Arial"/>
        </w:rPr>
      </w:pPr>
      <w:r w:rsidRPr="008C06A6">
        <w:rPr>
          <w:rFonts w:ascii="Arial" w:hAnsi="Arial" w:cs="Arial"/>
        </w:rPr>
        <w:t>MINISTER OF HIGHER EDUCATION AND TRAINING</w:t>
      </w:r>
    </w:p>
    <w:p w:rsidR="000F517A" w:rsidRPr="008C06A6" w:rsidRDefault="000F517A" w:rsidP="008C06A6">
      <w:pPr>
        <w:spacing w:line="360" w:lineRule="auto"/>
        <w:jc w:val="both"/>
        <w:rPr>
          <w:rFonts w:ascii="Arial" w:hAnsi="Arial" w:cs="Arial"/>
        </w:rPr>
      </w:pPr>
      <w:r w:rsidRPr="008C06A6">
        <w:rPr>
          <w:rFonts w:ascii="Arial" w:hAnsi="Arial" w:cs="Arial"/>
        </w:rPr>
        <w:t>STATUS:</w:t>
      </w:r>
    </w:p>
    <w:p w:rsidR="000F517A" w:rsidRPr="008C06A6" w:rsidRDefault="000F517A" w:rsidP="008C06A6">
      <w:pPr>
        <w:spacing w:line="360" w:lineRule="auto"/>
        <w:jc w:val="both"/>
        <w:rPr>
          <w:rFonts w:ascii="Arial" w:hAnsi="Arial" w:cs="Arial"/>
        </w:rPr>
      </w:pPr>
      <w:r w:rsidRPr="008C06A6">
        <w:rPr>
          <w:rFonts w:ascii="Arial" w:hAnsi="Arial" w:cs="Arial"/>
        </w:rPr>
        <w:t>DATE:</w:t>
      </w:r>
    </w:p>
    <w:p w:rsidR="000F517A" w:rsidRPr="000F517A" w:rsidRDefault="000F517A" w:rsidP="000F517A">
      <w:pPr>
        <w:spacing w:line="360" w:lineRule="auto"/>
        <w:jc w:val="both"/>
        <w:rPr>
          <w:rFonts w:ascii="Arial" w:hAnsi="Arial" w:cs="Arial"/>
        </w:rPr>
      </w:pPr>
    </w:p>
    <w:sectPr w:rsidR="000F517A" w:rsidRPr="000F517A" w:rsidSect="008451F6">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DD" w:rsidRDefault="00236BDD" w:rsidP="005A33DD">
      <w:pPr>
        <w:spacing w:after="0" w:line="240" w:lineRule="auto"/>
      </w:pPr>
      <w:r>
        <w:separator/>
      </w:r>
    </w:p>
  </w:endnote>
  <w:endnote w:type="continuationSeparator" w:id="0">
    <w:p w:rsidR="00236BDD" w:rsidRDefault="00236BDD" w:rsidP="005A3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E3" w:rsidRDefault="00DA0FE3">
    <w:pPr>
      <w:pStyle w:val="Footer"/>
      <w:jc w:val="right"/>
    </w:pPr>
    <w:fldSimple w:instr=" PAGE   \* MERGEFORMAT ">
      <w:r w:rsidR="00236BDD">
        <w:rPr>
          <w:noProof/>
        </w:rPr>
        <w:t>1</w:t>
      </w:r>
    </w:fldSimple>
  </w:p>
  <w:p w:rsidR="00DA0FE3" w:rsidRDefault="00DA0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DD" w:rsidRDefault="00236BDD" w:rsidP="005A33DD">
      <w:pPr>
        <w:spacing w:after="0" w:line="240" w:lineRule="auto"/>
      </w:pPr>
      <w:r>
        <w:separator/>
      </w:r>
    </w:p>
  </w:footnote>
  <w:footnote w:type="continuationSeparator" w:id="0">
    <w:p w:rsidR="00236BDD" w:rsidRDefault="00236BDD" w:rsidP="005A3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8F5"/>
    <w:multiLevelType w:val="hybridMultilevel"/>
    <w:tmpl w:val="BC4C2B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04750D"/>
    <w:multiLevelType w:val="hybridMultilevel"/>
    <w:tmpl w:val="693802BC"/>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E63FB"/>
    <w:multiLevelType w:val="hybridMultilevel"/>
    <w:tmpl w:val="AFD4E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923CB6"/>
    <w:multiLevelType w:val="hybridMultilevel"/>
    <w:tmpl w:val="BF722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32AFD"/>
    <w:multiLevelType w:val="hybridMultilevel"/>
    <w:tmpl w:val="ECC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A157E"/>
    <w:multiLevelType w:val="hybridMultilevel"/>
    <w:tmpl w:val="54D83656"/>
    <w:lvl w:ilvl="0" w:tplc="EF983FF0">
      <w:numFmt w:val="bullet"/>
      <w:lvlText w:val="•"/>
      <w:lvlJc w:val="left"/>
      <w:pPr>
        <w:ind w:left="1080" w:hanging="720"/>
      </w:pPr>
      <w:rPr>
        <w:rFonts w:ascii="Calibri" w:eastAsia="Calibri"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5E72089E"/>
    <w:multiLevelType w:val="hybridMultilevel"/>
    <w:tmpl w:val="7B9C9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117B33"/>
    <w:multiLevelType w:val="hybridMultilevel"/>
    <w:tmpl w:val="3A2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7799A"/>
    <w:multiLevelType w:val="hybridMultilevel"/>
    <w:tmpl w:val="B374D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11F755A"/>
    <w:multiLevelType w:val="hybridMultilevel"/>
    <w:tmpl w:val="953225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78D859E6"/>
    <w:multiLevelType w:val="hybridMultilevel"/>
    <w:tmpl w:val="BF023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6"/>
  </w:num>
  <w:num w:numId="5">
    <w:abstractNumId w:val="5"/>
    <w:lvlOverride w:ilvl="0"/>
    <w:lvlOverride w:ilvl="1"/>
    <w:lvlOverride w:ilvl="2"/>
    <w:lvlOverride w:ilvl="3"/>
    <w:lvlOverride w:ilvl="4"/>
    <w:lvlOverride w:ilvl="5"/>
    <w:lvlOverride w:ilvl="6"/>
    <w:lvlOverride w:ilvl="7"/>
    <w:lvlOverride w:ilvl="8"/>
  </w:num>
  <w:num w:numId="6">
    <w:abstractNumId w:val="0"/>
  </w:num>
  <w:num w:numId="7">
    <w:abstractNumId w:val="9"/>
  </w:num>
  <w:num w:numId="8">
    <w:abstractNumId w:val="4"/>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3D7858"/>
    <w:rsid w:val="00004C60"/>
    <w:rsid w:val="0000638E"/>
    <w:rsid w:val="0001216C"/>
    <w:rsid w:val="000136ED"/>
    <w:rsid w:val="000260DC"/>
    <w:rsid w:val="00026105"/>
    <w:rsid w:val="000262F1"/>
    <w:rsid w:val="00036A4D"/>
    <w:rsid w:val="000436F2"/>
    <w:rsid w:val="0004639E"/>
    <w:rsid w:val="000579B9"/>
    <w:rsid w:val="0006170F"/>
    <w:rsid w:val="00062564"/>
    <w:rsid w:val="00063A3A"/>
    <w:rsid w:val="00066BC3"/>
    <w:rsid w:val="00072167"/>
    <w:rsid w:val="00073197"/>
    <w:rsid w:val="00075314"/>
    <w:rsid w:val="00075F39"/>
    <w:rsid w:val="00083064"/>
    <w:rsid w:val="00087811"/>
    <w:rsid w:val="000A02C9"/>
    <w:rsid w:val="000A0D33"/>
    <w:rsid w:val="000B221D"/>
    <w:rsid w:val="000D095F"/>
    <w:rsid w:val="000D4649"/>
    <w:rsid w:val="000E05DC"/>
    <w:rsid w:val="000F2DB7"/>
    <w:rsid w:val="000F4759"/>
    <w:rsid w:val="000F517A"/>
    <w:rsid w:val="000F62AA"/>
    <w:rsid w:val="00102241"/>
    <w:rsid w:val="0010402E"/>
    <w:rsid w:val="00107455"/>
    <w:rsid w:val="0010795D"/>
    <w:rsid w:val="00113109"/>
    <w:rsid w:val="00113B17"/>
    <w:rsid w:val="00122669"/>
    <w:rsid w:val="00125282"/>
    <w:rsid w:val="00125D88"/>
    <w:rsid w:val="00127F6D"/>
    <w:rsid w:val="00133658"/>
    <w:rsid w:val="00135032"/>
    <w:rsid w:val="00135E62"/>
    <w:rsid w:val="0013709E"/>
    <w:rsid w:val="00146134"/>
    <w:rsid w:val="00147BA4"/>
    <w:rsid w:val="0015436C"/>
    <w:rsid w:val="00154A43"/>
    <w:rsid w:val="0017030D"/>
    <w:rsid w:val="00173862"/>
    <w:rsid w:val="001824D4"/>
    <w:rsid w:val="00191755"/>
    <w:rsid w:val="001935AE"/>
    <w:rsid w:val="001A01DC"/>
    <w:rsid w:val="001A1252"/>
    <w:rsid w:val="001A277A"/>
    <w:rsid w:val="001B0DB9"/>
    <w:rsid w:val="001B1229"/>
    <w:rsid w:val="001C0A8A"/>
    <w:rsid w:val="001C33B5"/>
    <w:rsid w:val="001C6A3B"/>
    <w:rsid w:val="001D65BE"/>
    <w:rsid w:val="001D7C6A"/>
    <w:rsid w:val="001E36DF"/>
    <w:rsid w:val="001E4E07"/>
    <w:rsid w:val="001E6F96"/>
    <w:rsid w:val="001F4B7D"/>
    <w:rsid w:val="001F7DEE"/>
    <w:rsid w:val="0020681E"/>
    <w:rsid w:val="00206B21"/>
    <w:rsid w:val="0020779F"/>
    <w:rsid w:val="002135CE"/>
    <w:rsid w:val="00213D24"/>
    <w:rsid w:val="00217678"/>
    <w:rsid w:val="002264C4"/>
    <w:rsid w:val="00236BDD"/>
    <w:rsid w:val="00245A6B"/>
    <w:rsid w:val="00247CDD"/>
    <w:rsid w:val="00250110"/>
    <w:rsid w:val="00253A84"/>
    <w:rsid w:val="00264295"/>
    <w:rsid w:val="00265A26"/>
    <w:rsid w:val="00265A88"/>
    <w:rsid w:val="002670F8"/>
    <w:rsid w:val="00270825"/>
    <w:rsid w:val="00270D17"/>
    <w:rsid w:val="002811BB"/>
    <w:rsid w:val="00281AF9"/>
    <w:rsid w:val="00286F9F"/>
    <w:rsid w:val="0029157E"/>
    <w:rsid w:val="002937B8"/>
    <w:rsid w:val="0029445D"/>
    <w:rsid w:val="002A491C"/>
    <w:rsid w:val="002A7DF4"/>
    <w:rsid w:val="002B3ED5"/>
    <w:rsid w:val="002B5F13"/>
    <w:rsid w:val="002C16FF"/>
    <w:rsid w:val="002C1EE8"/>
    <w:rsid w:val="002C55C5"/>
    <w:rsid w:val="002C60A6"/>
    <w:rsid w:val="002D1424"/>
    <w:rsid w:val="002D4B0C"/>
    <w:rsid w:val="002D7B16"/>
    <w:rsid w:val="002E0E85"/>
    <w:rsid w:val="002E25ED"/>
    <w:rsid w:val="002E3161"/>
    <w:rsid w:val="002E3FE7"/>
    <w:rsid w:val="002E5E61"/>
    <w:rsid w:val="002F4DC9"/>
    <w:rsid w:val="002F6B49"/>
    <w:rsid w:val="00300C93"/>
    <w:rsid w:val="00305BF7"/>
    <w:rsid w:val="0031365A"/>
    <w:rsid w:val="00313A4B"/>
    <w:rsid w:val="00315B13"/>
    <w:rsid w:val="003217B3"/>
    <w:rsid w:val="003309B5"/>
    <w:rsid w:val="0034213A"/>
    <w:rsid w:val="00344509"/>
    <w:rsid w:val="0034605E"/>
    <w:rsid w:val="003461B2"/>
    <w:rsid w:val="003517A1"/>
    <w:rsid w:val="00351E0F"/>
    <w:rsid w:val="0035694A"/>
    <w:rsid w:val="00356B7E"/>
    <w:rsid w:val="00361776"/>
    <w:rsid w:val="00366A3A"/>
    <w:rsid w:val="00375823"/>
    <w:rsid w:val="0037732E"/>
    <w:rsid w:val="0038570B"/>
    <w:rsid w:val="00387EBB"/>
    <w:rsid w:val="0039153A"/>
    <w:rsid w:val="00394ED6"/>
    <w:rsid w:val="00396237"/>
    <w:rsid w:val="00396589"/>
    <w:rsid w:val="003A3BCB"/>
    <w:rsid w:val="003A7BFD"/>
    <w:rsid w:val="003B48F6"/>
    <w:rsid w:val="003B7B43"/>
    <w:rsid w:val="003C58DC"/>
    <w:rsid w:val="003C5A76"/>
    <w:rsid w:val="003C6284"/>
    <w:rsid w:val="003D5AE8"/>
    <w:rsid w:val="003D7858"/>
    <w:rsid w:val="003D790C"/>
    <w:rsid w:val="003D7BF9"/>
    <w:rsid w:val="003E2F70"/>
    <w:rsid w:val="003E455E"/>
    <w:rsid w:val="003E611C"/>
    <w:rsid w:val="003E74BF"/>
    <w:rsid w:val="003F45E1"/>
    <w:rsid w:val="004065DE"/>
    <w:rsid w:val="00410478"/>
    <w:rsid w:val="0041063A"/>
    <w:rsid w:val="00416636"/>
    <w:rsid w:val="004170C3"/>
    <w:rsid w:val="00422B30"/>
    <w:rsid w:val="0042674A"/>
    <w:rsid w:val="004273EC"/>
    <w:rsid w:val="004312FC"/>
    <w:rsid w:val="00431B32"/>
    <w:rsid w:val="0043279D"/>
    <w:rsid w:val="00433CFC"/>
    <w:rsid w:val="00435E33"/>
    <w:rsid w:val="00436CAC"/>
    <w:rsid w:val="004457FC"/>
    <w:rsid w:val="0045338A"/>
    <w:rsid w:val="00457688"/>
    <w:rsid w:val="00461C16"/>
    <w:rsid w:val="00463025"/>
    <w:rsid w:val="004635AF"/>
    <w:rsid w:val="004654C9"/>
    <w:rsid w:val="004672ED"/>
    <w:rsid w:val="004800DC"/>
    <w:rsid w:val="00482E8D"/>
    <w:rsid w:val="004838D6"/>
    <w:rsid w:val="00492A36"/>
    <w:rsid w:val="004965B4"/>
    <w:rsid w:val="004A40F5"/>
    <w:rsid w:val="004A5C04"/>
    <w:rsid w:val="004B37EE"/>
    <w:rsid w:val="004B486D"/>
    <w:rsid w:val="004B7E13"/>
    <w:rsid w:val="004C1491"/>
    <w:rsid w:val="004C2919"/>
    <w:rsid w:val="004C4BF2"/>
    <w:rsid w:val="004C4F38"/>
    <w:rsid w:val="004D2BE1"/>
    <w:rsid w:val="004D74FD"/>
    <w:rsid w:val="004E0458"/>
    <w:rsid w:val="004E6E56"/>
    <w:rsid w:val="00504B93"/>
    <w:rsid w:val="00506E45"/>
    <w:rsid w:val="00510328"/>
    <w:rsid w:val="005127E5"/>
    <w:rsid w:val="005222F5"/>
    <w:rsid w:val="005223B8"/>
    <w:rsid w:val="005237E8"/>
    <w:rsid w:val="0052570C"/>
    <w:rsid w:val="00532017"/>
    <w:rsid w:val="00532713"/>
    <w:rsid w:val="0054768E"/>
    <w:rsid w:val="00550767"/>
    <w:rsid w:val="00552E00"/>
    <w:rsid w:val="00556C27"/>
    <w:rsid w:val="005577D9"/>
    <w:rsid w:val="0056647C"/>
    <w:rsid w:val="00571740"/>
    <w:rsid w:val="00574DBC"/>
    <w:rsid w:val="00585D0E"/>
    <w:rsid w:val="005920D5"/>
    <w:rsid w:val="005A1C6B"/>
    <w:rsid w:val="005A29AE"/>
    <w:rsid w:val="005A33DD"/>
    <w:rsid w:val="005A46E3"/>
    <w:rsid w:val="005A627D"/>
    <w:rsid w:val="005B3223"/>
    <w:rsid w:val="005B4004"/>
    <w:rsid w:val="005B5039"/>
    <w:rsid w:val="005B696E"/>
    <w:rsid w:val="005C0BA4"/>
    <w:rsid w:val="005C2051"/>
    <w:rsid w:val="005C4278"/>
    <w:rsid w:val="005C5AE9"/>
    <w:rsid w:val="005C6ED1"/>
    <w:rsid w:val="005D0DA9"/>
    <w:rsid w:val="005D4DAA"/>
    <w:rsid w:val="005E77A1"/>
    <w:rsid w:val="005E7F9E"/>
    <w:rsid w:val="005F16B5"/>
    <w:rsid w:val="005F4881"/>
    <w:rsid w:val="005F63EC"/>
    <w:rsid w:val="00601C21"/>
    <w:rsid w:val="00602765"/>
    <w:rsid w:val="006034E7"/>
    <w:rsid w:val="00604366"/>
    <w:rsid w:val="00613250"/>
    <w:rsid w:val="00615F25"/>
    <w:rsid w:val="006172DA"/>
    <w:rsid w:val="00620EFD"/>
    <w:rsid w:val="00621FE9"/>
    <w:rsid w:val="0063048F"/>
    <w:rsid w:val="00632EDF"/>
    <w:rsid w:val="00643F25"/>
    <w:rsid w:val="00646994"/>
    <w:rsid w:val="00653C00"/>
    <w:rsid w:val="006552F7"/>
    <w:rsid w:val="0065728F"/>
    <w:rsid w:val="006623AF"/>
    <w:rsid w:val="006639B1"/>
    <w:rsid w:val="0066718A"/>
    <w:rsid w:val="00667ADE"/>
    <w:rsid w:val="00681AA9"/>
    <w:rsid w:val="0068734A"/>
    <w:rsid w:val="00690010"/>
    <w:rsid w:val="006906B4"/>
    <w:rsid w:val="00691C91"/>
    <w:rsid w:val="006965DC"/>
    <w:rsid w:val="00697B7E"/>
    <w:rsid w:val="006A5D9D"/>
    <w:rsid w:val="006B132D"/>
    <w:rsid w:val="006B438D"/>
    <w:rsid w:val="006B441A"/>
    <w:rsid w:val="006B5024"/>
    <w:rsid w:val="006E0D20"/>
    <w:rsid w:val="006E3002"/>
    <w:rsid w:val="006E3244"/>
    <w:rsid w:val="006F1B43"/>
    <w:rsid w:val="006F377C"/>
    <w:rsid w:val="006F3A6E"/>
    <w:rsid w:val="006F7673"/>
    <w:rsid w:val="00702601"/>
    <w:rsid w:val="00702F9A"/>
    <w:rsid w:val="00704ECB"/>
    <w:rsid w:val="00707E92"/>
    <w:rsid w:val="007141FA"/>
    <w:rsid w:val="00714E5D"/>
    <w:rsid w:val="00714E82"/>
    <w:rsid w:val="0071591A"/>
    <w:rsid w:val="007341E7"/>
    <w:rsid w:val="00740B88"/>
    <w:rsid w:val="00743818"/>
    <w:rsid w:val="00743B02"/>
    <w:rsid w:val="0074416C"/>
    <w:rsid w:val="0075414E"/>
    <w:rsid w:val="007568E6"/>
    <w:rsid w:val="00763A07"/>
    <w:rsid w:val="00766ABE"/>
    <w:rsid w:val="00766ADD"/>
    <w:rsid w:val="00770DA0"/>
    <w:rsid w:val="007775FD"/>
    <w:rsid w:val="007810CD"/>
    <w:rsid w:val="00781B1E"/>
    <w:rsid w:val="00783AE6"/>
    <w:rsid w:val="00783FA6"/>
    <w:rsid w:val="007B4860"/>
    <w:rsid w:val="007C27B6"/>
    <w:rsid w:val="007C7109"/>
    <w:rsid w:val="007D5039"/>
    <w:rsid w:val="007D7318"/>
    <w:rsid w:val="007D752B"/>
    <w:rsid w:val="007E2295"/>
    <w:rsid w:val="007E26C5"/>
    <w:rsid w:val="007E667A"/>
    <w:rsid w:val="007F068D"/>
    <w:rsid w:val="007F2479"/>
    <w:rsid w:val="007F2ADC"/>
    <w:rsid w:val="007F2D3C"/>
    <w:rsid w:val="007F2D57"/>
    <w:rsid w:val="007F50E2"/>
    <w:rsid w:val="007F7092"/>
    <w:rsid w:val="0080256A"/>
    <w:rsid w:val="00807715"/>
    <w:rsid w:val="00810FD4"/>
    <w:rsid w:val="00814FBE"/>
    <w:rsid w:val="008159A5"/>
    <w:rsid w:val="008239C9"/>
    <w:rsid w:val="00824D7E"/>
    <w:rsid w:val="008451F6"/>
    <w:rsid w:val="008455F2"/>
    <w:rsid w:val="0085144A"/>
    <w:rsid w:val="00857AAF"/>
    <w:rsid w:val="00866723"/>
    <w:rsid w:val="0087166E"/>
    <w:rsid w:val="00871A65"/>
    <w:rsid w:val="00874346"/>
    <w:rsid w:val="00875C6C"/>
    <w:rsid w:val="0088522F"/>
    <w:rsid w:val="00885BE0"/>
    <w:rsid w:val="00891517"/>
    <w:rsid w:val="0089260D"/>
    <w:rsid w:val="008950F7"/>
    <w:rsid w:val="008A4422"/>
    <w:rsid w:val="008A5D41"/>
    <w:rsid w:val="008A666F"/>
    <w:rsid w:val="008B65EA"/>
    <w:rsid w:val="008B6923"/>
    <w:rsid w:val="008C06A6"/>
    <w:rsid w:val="008C1D05"/>
    <w:rsid w:val="008C68C5"/>
    <w:rsid w:val="008C7B8D"/>
    <w:rsid w:val="008D1C98"/>
    <w:rsid w:val="008D1EC2"/>
    <w:rsid w:val="008D633E"/>
    <w:rsid w:val="008E1777"/>
    <w:rsid w:val="008F289F"/>
    <w:rsid w:val="0090251A"/>
    <w:rsid w:val="009033B5"/>
    <w:rsid w:val="00903508"/>
    <w:rsid w:val="00906DE8"/>
    <w:rsid w:val="00907B99"/>
    <w:rsid w:val="009135C0"/>
    <w:rsid w:val="00914499"/>
    <w:rsid w:val="00925820"/>
    <w:rsid w:val="00925943"/>
    <w:rsid w:val="00925B55"/>
    <w:rsid w:val="00932725"/>
    <w:rsid w:val="00933AC1"/>
    <w:rsid w:val="00933C19"/>
    <w:rsid w:val="0093534E"/>
    <w:rsid w:val="00937989"/>
    <w:rsid w:val="00945E56"/>
    <w:rsid w:val="009479A7"/>
    <w:rsid w:val="0095081D"/>
    <w:rsid w:val="00963DA4"/>
    <w:rsid w:val="009642B8"/>
    <w:rsid w:val="009644C8"/>
    <w:rsid w:val="00965C0A"/>
    <w:rsid w:val="009669D4"/>
    <w:rsid w:val="009754EB"/>
    <w:rsid w:val="00983CE4"/>
    <w:rsid w:val="009849D9"/>
    <w:rsid w:val="00984DEB"/>
    <w:rsid w:val="00985EFC"/>
    <w:rsid w:val="00990156"/>
    <w:rsid w:val="00993ABC"/>
    <w:rsid w:val="009954C4"/>
    <w:rsid w:val="009A0102"/>
    <w:rsid w:val="009A0326"/>
    <w:rsid w:val="009A0F27"/>
    <w:rsid w:val="009A4385"/>
    <w:rsid w:val="009A5757"/>
    <w:rsid w:val="009B0E09"/>
    <w:rsid w:val="009B13A3"/>
    <w:rsid w:val="009B3B23"/>
    <w:rsid w:val="009B4543"/>
    <w:rsid w:val="009C1C15"/>
    <w:rsid w:val="009C332A"/>
    <w:rsid w:val="009D010F"/>
    <w:rsid w:val="009D3C62"/>
    <w:rsid w:val="009E5B1D"/>
    <w:rsid w:val="009F072D"/>
    <w:rsid w:val="009F3FAA"/>
    <w:rsid w:val="009F44A3"/>
    <w:rsid w:val="009F5D4E"/>
    <w:rsid w:val="009F6FEA"/>
    <w:rsid w:val="00A009CF"/>
    <w:rsid w:val="00A0228E"/>
    <w:rsid w:val="00A03F44"/>
    <w:rsid w:val="00A1156B"/>
    <w:rsid w:val="00A165AF"/>
    <w:rsid w:val="00A173E2"/>
    <w:rsid w:val="00A22634"/>
    <w:rsid w:val="00A25C54"/>
    <w:rsid w:val="00A261AE"/>
    <w:rsid w:val="00A26784"/>
    <w:rsid w:val="00A37101"/>
    <w:rsid w:val="00A37621"/>
    <w:rsid w:val="00A43E0C"/>
    <w:rsid w:val="00A4607B"/>
    <w:rsid w:val="00A51526"/>
    <w:rsid w:val="00A67CBF"/>
    <w:rsid w:val="00A8120A"/>
    <w:rsid w:val="00A858CE"/>
    <w:rsid w:val="00A87A72"/>
    <w:rsid w:val="00A920B0"/>
    <w:rsid w:val="00A9633F"/>
    <w:rsid w:val="00AA246C"/>
    <w:rsid w:val="00AA3944"/>
    <w:rsid w:val="00AB0621"/>
    <w:rsid w:val="00AC1C76"/>
    <w:rsid w:val="00AC223C"/>
    <w:rsid w:val="00AC4100"/>
    <w:rsid w:val="00AC5AB2"/>
    <w:rsid w:val="00AD7E6B"/>
    <w:rsid w:val="00AE0682"/>
    <w:rsid w:val="00AE3241"/>
    <w:rsid w:val="00B062A5"/>
    <w:rsid w:val="00B10FD3"/>
    <w:rsid w:val="00B122E9"/>
    <w:rsid w:val="00B12389"/>
    <w:rsid w:val="00B16C29"/>
    <w:rsid w:val="00B32FD8"/>
    <w:rsid w:val="00B4178D"/>
    <w:rsid w:val="00B42D63"/>
    <w:rsid w:val="00B43DD3"/>
    <w:rsid w:val="00B57806"/>
    <w:rsid w:val="00B63164"/>
    <w:rsid w:val="00B757E2"/>
    <w:rsid w:val="00B76BFA"/>
    <w:rsid w:val="00B8067B"/>
    <w:rsid w:val="00B81560"/>
    <w:rsid w:val="00B8505E"/>
    <w:rsid w:val="00B93D55"/>
    <w:rsid w:val="00B9731E"/>
    <w:rsid w:val="00BB59D5"/>
    <w:rsid w:val="00BC0B7F"/>
    <w:rsid w:val="00BC6170"/>
    <w:rsid w:val="00BC6F9A"/>
    <w:rsid w:val="00BD2317"/>
    <w:rsid w:val="00BD35ED"/>
    <w:rsid w:val="00BD6996"/>
    <w:rsid w:val="00BE1AAF"/>
    <w:rsid w:val="00BE2524"/>
    <w:rsid w:val="00BF1A34"/>
    <w:rsid w:val="00C01837"/>
    <w:rsid w:val="00C228D4"/>
    <w:rsid w:val="00C25F2A"/>
    <w:rsid w:val="00C31C40"/>
    <w:rsid w:val="00C357BA"/>
    <w:rsid w:val="00C3677B"/>
    <w:rsid w:val="00C37956"/>
    <w:rsid w:val="00C40A89"/>
    <w:rsid w:val="00C42323"/>
    <w:rsid w:val="00C441E6"/>
    <w:rsid w:val="00C45603"/>
    <w:rsid w:val="00C50064"/>
    <w:rsid w:val="00C5638F"/>
    <w:rsid w:val="00C5785E"/>
    <w:rsid w:val="00C61C59"/>
    <w:rsid w:val="00C62B07"/>
    <w:rsid w:val="00C654A2"/>
    <w:rsid w:val="00C66848"/>
    <w:rsid w:val="00C71DE7"/>
    <w:rsid w:val="00C72AC2"/>
    <w:rsid w:val="00C73D89"/>
    <w:rsid w:val="00C8496C"/>
    <w:rsid w:val="00C865AF"/>
    <w:rsid w:val="00C8668A"/>
    <w:rsid w:val="00C900D7"/>
    <w:rsid w:val="00C9549B"/>
    <w:rsid w:val="00CA1F30"/>
    <w:rsid w:val="00CA541F"/>
    <w:rsid w:val="00CB3D4C"/>
    <w:rsid w:val="00CB4850"/>
    <w:rsid w:val="00CB5B44"/>
    <w:rsid w:val="00CB7FE9"/>
    <w:rsid w:val="00CC0CBD"/>
    <w:rsid w:val="00CC52EC"/>
    <w:rsid w:val="00CC53DC"/>
    <w:rsid w:val="00CD017F"/>
    <w:rsid w:val="00CD304A"/>
    <w:rsid w:val="00CD33FE"/>
    <w:rsid w:val="00CD63DF"/>
    <w:rsid w:val="00CE07F0"/>
    <w:rsid w:val="00CE2906"/>
    <w:rsid w:val="00CE323E"/>
    <w:rsid w:val="00CF0B4E"/>
    <w:rsid w:val="00D00C74"/>
    <w:rsid w:val="00D016AA"/>
    <w:rsid w:val="00D0621E"/>
    <w:rsid w:val="00D066CD"/>
    <w:rsid w:val="00D104BB"/>
    <w:rsid w:val="00D114C4"/>
    <w:rsid w:val="00D13C50"/>
    <w:rsid w:val="00D167B0"/>
    <w:rsid w:val="00D27A1C"/>
    <w:rsid w:val="00D27EF0"/>
    <w:rsid w:val="00D322D6"/>
    <w:rsid w:val="00D356B7"/>
    <w:rsid w:val="00D35872"/>
    <w:rsid w:val="00D3599C"/>
    <w:rsid w:val="00D36280"/>
    <w:rsid w:val="00D376A7"/>
    <w:rsid w:val="00D424A1"/>
    <w:rsid w:val="00D43FE6"/>
    <w:rsid w:val="00D50818"/>
    <w:rsid w:val="00D516B0"/>
    <w:rsid w:val="00D62110"/>
    <w:rsid w:val="00D63390"/>
    <w:rsid w:val="00D6369F"/>
    <w:rsid w:val="00D65A88"/>
    <w:rsid w:val="00D65D79"/>
    <w:rsid w:val="00D75526"/>
    <w:rsid w:val="00D76212"/>
    <w:rsid w:val="00D812CE"/>
    <w:rsid w:val="00D847C6"/>
    <w:rsid w:val="00D8583F"/>
    <w:rsid w:val="00D95878"/>
    <w:rsid w:val="00D97F11"/>
    <w:rsid w:val="00DA0FE3"/>
    <w:rsid w:val="00DA34D8"/>
    <w:rsid w:val="00DA373A"/>
    <w:rsid w:val="00DA37CE"/>
    <w:rsid w:val="00DA76F7"/>
    <w:rsid w:val="00DB0A5E"/>
    <w:rsid w:val="00DB497C"/>
    <w:rsid w:val="00DB7628"/>
    <w:rsid w:val="00DC256F"/>
    <w:rsid w:val="00DC3665"/>
    <w:rsid w:val="00DD0934"/>
    <w:rsid w:val="00DD4585"/>
    <w:rsid w:val="00DD6168"/>
    <w:rsid w:val="00DD6D16"/>
    <w:rsid w:val="00DD76EC"/>
    <w:rsid w:val="00DE6F6F"/>
    <w:rsid w:val="00DF55B9"/>
    <w:rsid w:val="00DF7EC7"/>
    <w:rsid w:val="00E01604"/>
    <w:rsid w:val="00E02103"/>
    <w:rsid w:val="00E103E5"/>
    <w:rsid w:val="00E234BE"/>
    <w:rsid w:val="00E25CDC"/>
    <w:rsid w:val="00E34FBD"/>
    <w:rsid w:val="00E360EA"/>
    <w:rsid w:val="00E364D9"/>
    <w:rsid w:val="00E473C3"/>
    <w:rsid w:val="00E50360"/>
    <w:rsid w:val="00E52CEB"/>
    <w:rsid w:val="00E601E4"/>
    <w:rsid w:val="00E67736"/>
    <w:rsid w:val="00E73AA7"/>
    <w:rsid w:val="00E7473E"/>
    <w:rsid w:val="00E77758"/>
    <w:rsid w:val="00E826F4"/>
    <w:rsid w:val="00E84848"/>
    <w:rsid w:val="00E91847"/>
    <w:rsid w:val="00E95835"/>
    <w:rsid w:val="00EA2661"/>
    <w:rsid w:val="00EA2B3A"/>
    <w:rsid w:val="00EA5B08"/>
    <w:rsid w:val="00EB1F29"/>
    <w:rsid w:val="00EC0BF2"/>
    <w:rsid w:val="00EC56CA"/>
    <w:rsid w:val="00EC6E65"/>
    <w:rsid w:val="00EC7CA2"/>
    <w:rsid w:val="00ED15AF"/>
    <w:rsid w:val="00ED43AB"/>
    <w:rsid w:val="00ED5C53"/>
    <w:rsid w:val="00EE020F"/>
    <w:rsid w:val="00EE0B7C"/>
    <w:rsid w:val="00EE3380"/>
    <w:rsid w:val="00EE45C1"/>
    <w:rsid w:val="00EE60BC"/>
    <w:rsid w:val="00EF63E0"/>
    <w:rsid w:val="00EF642C"/>
    <w:rsid w:val="00F00655"/>
    <w:rsid w:val="00F04C73"/>
    <w:rsid w:val="00F077DE"/>
    <w:rsid w:val="00F116BD"/>
    <w:rsid w:val="00F177A6"/>
    <w:rsid w:val="00F22E80"/>
    <w:rsid w:val="00F411FD"/>
    <w:rsid w:val="00F454CC"/>
    <w:rsid w:val="00F46AF4"/>
    <w:rsid w:val="00F474E5"/>
    <w:rsid w:val="00F476E9"/>
    <w:rsid w:val="00F61F23"/>
    <w:rsid w:val="00F62865"/>
    <w:rsid w:val="00F6484F"/>
    <w:rsid w:val="00F73556"/>
    <w:rsid w:val="00F73D24"/>
    <w:rsid w:val="00F74316"/>
    <w:rsid w:val="00F80AEB"/>
    <w:rsid w:val="00F81CC3"/>
    <w:rsid w:val="00F84FBF"/>
    <w:rsid w:val="00F850E2"/>
    <w:rsid w:val="00F85DFA"/>
    <w:rsid w:val="00F87422"/>
    <w:rsid w:val="00F901D3"/>
    <w:rsid w:val="00F95079"/>
    <w:rsid w:val="00F95BB9"/>
    <w:rsid w:val="00F972B5"/>
    <w:rsid w:val="00FA1432"/>
    <w:rsid w:val="00FA3CFC"/>
    <w:rsid w:val="00FA63E7"/>
    <w:rsid w:val="00FB0272"/>
    <w:rsid w:val="00FB2D6A"/>
    <w:rsid w:val="00FC1A3C"/>
    <w:rsid w:val="00FC5FE4"/>
    <w:rsid w:val="00FD2A4F"/>
    <w:rsid w:val="00FD2B94"/>
    <w:rsid w:val="00FD70E2"/>
    <w:rsid w:val="00FE0721"/>
    <w:rsid w:val="00FE322A"/>
    <w:rsid w:val="00FE6935"/>
    <w:rsid w:val="00FF5C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0F"/>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5A33DD"/>
    <w:pPr>
      <w:tabs>
        <w:tab w:val="center" w:pos="4513"/>
        <w:tab w:val="right" w:pos="9026"/>
      </w:tabs>
    </w:pPr>
  </w:style>
  <w:style w:type="character" w:customStyle="1" w:styleId="HeaderChar">
    <w:name w:val="Header Char"/>
    <w:link w:val="Header"/>
    <w:uiPriority w:val="99"/>
    <w:rsid w:val="005A33DD"/>
    <w:rPr>
      <w:rFonts w:cs="Calibri"/>
      <w:sz w:val="22"/>
      <w:szCs w:val="22"/>
      <w:lang w:val="en-GB" w:eastAsia="en-US"/>
    </w:rPr>
  </w:style>
  <w:style w:type="paragraph" w:styleId="Footer">
    <w:name w:val="footer"/>
    <w:basedOn w:val="Normal"/>
    <w:link w:val="FooterChar"/>
    <w:uiPriority w:val="99"/>
    <w:unhideWhenUsed/>
    <w:rsid w:val="005A33DD"/>
    <w:pPr>
      <w:tabs>
        <w:tab w:val="center" w:pos="4513"/>
        <w:tab w:val="right" w:pos="9026"/>
      </w:tabs>
    </w:pPr>
  </w:style>
  <w:style w:type="character" w:customStyle="1" w:styleId="FooterChar">
    <w:name w:val="Footer Char"/>
    <w:link w:val="Footer"/>
    <w:uiPriority w:val="99"/>
    <w:rsid w:val="005A33DD"/>
    <w:rPr>
      <w:rFonts w:cs="Calibri"/>
      <w:sz w:val="22"/>
      <w:szCs w:val="22"/>
      <w:lang w:val="en-GB" w:eastAsia="en-US"/>
    </w:rPr>
  </w:style>
  <w:style w:type="numbering" w:customStyle="1" w:styleId="NoList1">
    <w:name w:val="No List1"/>
    <w:next w:val="NoList"/>
    <w:uiPriority w:val="99"/>
    <w:semiHidden/>
    <w:unhideWhenUsed/>
    <w:rsid w:val="00DA0FE3"/>
  </w:style>
  <w:style w:type="table" w:customStyle="1" w:styleId="TableGrid1">
    <w:name w:val="Table Grid1"/>
    <w:basedOn w:val="TableNormal"/>
    <w:next w:val="TableGrid"/>
    <w:uiPriority w:val="59"/>
    <w:locked/>
    <w:rsid w:val="00DA0FE3"/>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0F2DB7"/>
    <w:rPr>
      <w:i/>
      <w:i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015085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7241461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583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BB77-B6C4-4664-80D7-B09D7EB0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2017-06-07T06:54:00Z</cp:lastPrinted>
  <dcterms:created xsi:type="dcterms:W3CDTF">2017-06-12T10:47:00Z</dcterms:created>
  <dcterms:modified xsi:type="dcterms:W3CDTF">2017-06-12T10:47:00Z</dcterms:modified>
</cp:coreProperties>
</file>