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76" w:type="dxa"/>
        <w:tblInd w:w="108" w:type="dxa"/>
        <w:tblLayout w:type="fixed"/>
        <w:tblLook w:val="0000" w:firstRow="0" w:lastRow="0" w:firstColumn="0" w:lastColumn="0" w:noHBand="0" w:noVBand="0"/>
      </w:tblPr>
      <w:tblGrid>
        <w:gridCol w:w="9576"/>
      </w:tblGrid>
      <w:tr w:rsidR="00F842CE" w:rsidRPr="00F842CE" w:rsidTr="002F0695">
        <w:tc>
          <w:tcPr>
            <w:tcW w:w="9576" w:type="dxa"/>
            <w:shd w:val="clear" w:color="auto" w:fill="auto"/>
          </w:tcPr>
          <w:p w:rsidR="00F842CE" w:rsidRPr="00F842CE" w:rsidRDefault="00F842CE" w:rsidP="00F842CE">
            <w:pPr>
              <w:snapToGrid w:val="0"/>
              <w:spacing w:after="0" w:line="240" w:lineRule="auto"/>
              <w:jc w:val="center"/>
              <w:rPr>
                <w:rFonts w:ascii="Arial" w:eastAsia="Times New Roman" w:hAnsi="Arial" w:cs="Times New Roman"/>
                <w:sz w:val="24"/>
                <w:szCs w:val="24"/>
                <w:lang w:val="en-GB"/>
              </w:rPr>
            </w:pPr>
            <w:r w:rsidRPr="00F842CE">
              <w:rPr>
                <w:rFonts w:ascii="Arial" w:eastAsia="Times New Roman" w:hAnsi="Arial" w:cs="Times New Roman"/>
                <w:noProof/>
                <w:color w:val="0000FF"/>
                <w:sz w:val="24"/>
                <w:szCs w:val="24"/>
              </w:rPr>
              <w:drawing>
                <wp:inline distT="0" distB="0" distL="0" distR="0" wp14:anchorId="5254BD94" wp14:editId="17F9B22E">
                  <wp:extent cx="2705100" cy="1615290"/>
                  <wp:effectExtent l="0" t="0" r="0" b="4445"/>
                  <wp:docPr id="13" name="Content Placeholde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ontent Placeholder 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0180" cy="1624295"/>
                          </a:xfrm>
                          <a:prstGeom prst="rect">
                            <a:avLst/>
                          </a:prstGeom>
                        </pic:spPr>
                      </pic:pic>
                    </a:graphicData>
                  </a:graphic>
                </wp:inline>
              </w:drawing>
            </w:r>
          </w:p>
        </w:tc>
      </w:tr>
      <w:tr w:rsidR="00F842CE" w:rsidRPr="00F842CE" w:rsidTr="002F0695">
        <w:trPr>
          <w:trHeight w:val="584"/>
        </w:trPr>
        <w:tc>
          <w:tcPr>
            <w:tcW w:w="9576" w:type="dxa"/>
            <w:shd w:val="clear" w:color="auto" w:fill="auto"/>
          </w:tcPr>
          <w:p w:rsidR="00F842CE" w:rsidRPr="00F842CE" w:rsidRDefault="00F842CE" w:rsidP="00F842CE">
            <w:pPr>
              <w:spacing w:after="0" w:line="264" w:lineRule="auto"/>
              <w:jc w:val="center"/>
              <w:rPr>
                <w:rFonts w:ascii="Arial" w:eastAsia="Times New Roman" w:hAnsi="Arial" w:cs="Times New Roman"/>
                <w:color w:val="5F5F5F"/>
                <w:sz w:val="16"/>
                <w:lang w:val="en-GB"/>
              </w:rPr>
            </w:pPr>
            <w:r w:rsidRPr="00F842CE">
              <w:rPr>
                <w:rFonts w:ascii="Arial" w:eastAsia="Times New Roman" w:hAnsi="Arial" w:cs="Times New Roman"/>
                <w:color w:val="5F5F5F"/>
                <w:sz w:val="16"/>
                <w:lang w:val="en-GB"/>
              </w:rPr>
              <w:t>Private Bag X860, Pretoria, 0001, Tel: +27 12 427 8270   Fax: +27 12 427 8115</w:t>
            </w:r>
          </w:p>
          <w:p w:rsidR="00F842CE" w:rsidRPr="00F842CE" w:rsidRDefault="00F842CE" w:rsidP="00F842CE">
            <w:pPr>
              <w:spacing w:after="0" w:line="264" w:lineRule="auto"/>
              <w:jc w:val="center"/>
              <w:rPr>
                <w:rFonts w:ascii="Arial" w:eastAsia="Times New Roman" w:hAnsi="Arial" w:cs="Times New Roman"/>
                <w:color w:val="5F5F5F"/>
                <w:sz w:val="16"/>
                <w:lang w:val="en-GB"/>
              </w:rPr>
            </w:pPr>
            <w:r w:rsidRPr="00F842CE">
              <w:rPr>
                <w:rFonts w:ascii="Arial" w:eastAsia="Times New Roman" w:hAnsi="Arial" w:cs="Times New Roman"/>
                <w:color w:val="5F5F5F"/>
                <w:sz w:val="16"/>
                <w:lang w:val="en-GB"/>
              </w:rPr>
              <w:t>Private Bag X 9151, Cape Town, 8000 Tel: +27 21 469 5223  Fax: +27 21 462 1646</w:t>
            </w:r>
          </w:p>
          <w:p w:rsidR="00F842CE" w:rsidRPr="00F842CE" w:rsidRDefault="00F842CE" w:rsidP="00F842CE">
            <w:pPr>
              <w:spacing w:after="0" w:line="264" w:lineRule="auto"/>
              <w:jc w:val="center"/>
              <w:rPr>
                <w:rFonts w:ascii="Arial" w:eastAsia="Times New Roman" w:hAnsi="Arial" w:cs="Times New Roman"/>
                <w:b/>
                <w:color w:val="666633"/>
                <w:szCs w:val="24"/>
                <w:lang w:val="en-GB"/>
              </w:rPr>
            </w:pPr>
            <w:r w:rsidRPr="00F842CE">
              <w:rPr>
                <w:rFonts w:ascii="Arial" w:eastAsia="Times New Roman" w:hAnsi="Arial" w:cs="Times New Roman"/>
                <w:color w:val="5F5F5F"/>
                <w:sz w:val="16"/>
                <w:lang w:val="en-GB"/>
              </w:rPr>
              <w:t xml:space="preserve">URL: </w:t>
            </w:r>
            <w:hyperlink r:id="rId8" w:history="1">
              <w:r w:rsidRPr="00F842CE">
                <w:rPr>
                  <w:rFonts w:ascii="Arial" w:eastAsia="Times New Roman" w:hAnsi="Arial" w:cs="Times New Roman"/>
                  <w:b/>
                  <w:bCs/>
                  <w:color w:val="0000FF"/>
                  <w:sz w:val="16"/>
                  <w:u w:val="single"/>
                  <w:lang w:val="en-GB"/>
                </w:rPr>
                <w:t>http://www.dtps.gov.za</w:t>
              </w:r>
            </w:hyperlink>
          </w:p>
        </w:tc>
      </w:tr>
    </w:tbl>
    <w:p w:rsidR="00F842CE" w:rsidRPr="00F842CE" w:rsidRDefault="00F842CE" w:rsidP="00F842CE">
      <w:pPr>
        <w:pBdr>
          <w:bottom w:val="single" w:sz="12" w:space="1" w:color="auto"/>
        </w:pBdr>
        <w:spacing w:after="0" w:line="276" w:lineRule="auto"/>
        <w:jc w:val="both"/>
        <w:rPr>
          <w:rFonts w:ascii="Arial" w:eastAsia="Times New Roman" w:hAnsi="Arial" w:cs="Arial"/>
          <w:sz w:val="24"/>
          <w:szCs w:val="24"/>
          <w:lang w:val="en-GB"/>
        </w:rPr>
      </w:pPr>
    </w:p>
    <w:p w:rsidR="00F842CE" w:rsidRPr="00F842CE" w:rsidRDefault="00F842CE" w:rsidP="00F842CE">
      <w:pPr>
        <w:spacing w:after="0" w:line="240" w:lineRule="auto"/>
      </w:pPr>
    </w:p>
    <w:p w:rsidR="00F842CE" w:rsidRPr="00F842CE" w:rsidRDefault="00F842CE" w:rsidP="00F842CE">
      <w:pPr>
        <w:spacing w:after="0" w:line="240" w:lineRule="auto"/>
        <w:rPr>
          <w:rFonts w:ascii="Arial" w:eastAsia="Arial Unicode MS" w:hAnsi="Arial" w:cs="Arial"/>
          <w:b/>
          <w:sz w:val="24"/>
          <w:szCs w:val="24"/>
          <w:u w:color="000000"/>
          <w:lang w:eastAsia="en-ZA"/>
        </w:rPr>
      </w:pPr>
      <w:r w:rsidRPr="00F842CE">
        <w:rPr>
          <w:rFonts w:ascii="Arial" w:eastAsia="Arial Unicode MS" w:hAnsi="Arial" w:cs="Arial"/>
          <w:b/>
          <w:sz w:val="24"/>
          <w:szCs w:val="24"/>
          <w:u w:color="000000"/>
          <w:lang w:eastAsia="en-ZA"/>
        </w:rPr>
        <w:t>NATIONAL ASSEMBLY</w:t>
      </w:r>
    </w:p>
    <w:p w:rsidR="00F842CE" w:rsidRPr="00F842CE" w:rsidRDefault="00F842CE" w:rsidP="00F842CE">
      <w:pPr>
        <w:spacing w:after="0" w:line="240" w:lineRule="auto"/>
        <w:rPr>
          <w:rFonts w:ascii="Arial" w:eastAsia="Arial Unicode MS" w:hAnsi="Arial" w:cs="Arial"/>
          <w:b/>
          <w:sz w:val="24"/>
          <w:szCs w:val="24"/>
          <w:u w:color="000000"/>
          <w:lang w:eastAsia="en-ZA"/>
        </w:rPr>
      </w:pPr>
    </w:p>
    <w:p w:rsidR="00F842CE" w:rsidRPr="00F842CE" w:rsidRDefault="00F842CE" w:rsidP="00F842CE">
      <w:pPr>
        <w:spacing w:after="0" w:line="240" w:lineRule="auto"/>
        <w:rPr>
          <w:rFonts w:ascii="Arial" w:eastAsia="Arial Unicode MS" w:hAnsi="Arial" w:cs="Arial"/>
          <w:b/>
          <w:sz w:val="24"/>
          <w:szCs w:val="24"/>
          <w:u w:color="000000"/>
          <w:lang w:eastAsia="en-ZA"/>
        </w:rPr>
      </w:pPr>
      <w:r w:rsidRPr="00F842CE">
        <w:rPr>
          <w:rFonts w:ascii="Arial" w:eastAsia="Arial Unicode MS" w:hAnsi="Arial" w:cs="Arial"/>
          <w:b/>
          <w:sz w:val="24"/>
          <w:szCs w:val="24"/>
          <w:u w:color="000000"/>
          <w:lang w:eastAsia="en-ZA"/>
        </w:rPr>
        <w:t xml:space="preserve">QUESTION FOR WRITTEN REPLY </w:t>
      </w:r>
    </w:p>
    <w:p w:rsidR="00F842CE" w:rsidRPr="00F842CE" w:rsidRDefault="00F842CE" w:rsidP="00F842CE">
      <w:pPr>
        <w:spacing w:after="0" w:line="240" w:lineRule="auto"/>
        <w:rPr>
          <w:rFonts w:ascii="Arial" w:eastAsia="Arial Unicode MS" w:hAnsi="Arial" w:cs="Arial"/>
          <w:b/>
          <w:sz w:val="24"/>
          <w:szCs w:val="24"/>
          <w:u w:color="000000"/>
          <w:lang w:eastAsia="en-ZA"/>
        </w:rPr>
      </w:pPr>
    </w:p>
    <w:p w:rsidR="00F842CE" w:rsidRPr="00F842CE" w:rsidRDefault="00F842CE" w:rsidP="00F842CE">
      <w:pPr>
        <w:spacing w:after="0" w:line="240" w:lineRule="auto"/>
        <w:rPr>
          <w:rFonts w:ascii="Arial" w:eastAsiaTheme="minorEastAsia" w:hAnsi="Arial" w:cs="Arial"/>
          <w:b/>
          <w:noProof/>
          <w:sz w:val="24"/>
          <w:szCs w:val="24"/>
          <w:lang w:val="af-ZA"/>
        </w:rPr>
      </w:pPr>
      <w:r w:rsidRPr="00F842CE">
        <w:rPr>
          <w:rFonts w:ascii="Arial" w:eastAsia="Arial Unicode MS" w:hAnsi="Arial" w:cs="Arial"/>
          <w:b/>
          <w:sz w:val="24"/>
          <w:szCs w:val="24"/>
          <w:u w:color="000000"/>
          <w:lang w:eastAsia="en-ZA"/>
        </w:rPr>
        <w:t>QUESTION NO: 1487</w:t>
      </w:r>
      <w:r w:rsidRPr="00F842CE">
        <w:rPr>
          <w:rFonts w:ascii="Arial" w:eastAsia="Arial Unicode MS" w:hAnsi="Arial" w:cs="Arial"/>
          <w:b/>
          <w:sz w:val="24"/>
          <w:szCs w:val="24"/>
          <w:u w:color="000000"/>
          <w:lang w:eastAsia="en-ZA"/>
        </w:rPr>
        <w:tab/>
      </w:r>
      <w:r w:rsidRPr="00F842CE">
        <w:rPr>
          <w:rFonts w:ascii="Arial" w:eastAsia="Arial Unicode MS" w:hAnsi="Arial" w:cs="Arial"/>
          <w:b/>
          <w:sz w:val="24"/>
          <w:szCs w:val="24"/>
          <w:u w:color="000000"/>
          <w:lang w:eastAsia="en-ZA"/>
        </w:rPr>
        <w:tab/>
        <w:t xml:space="preserve"> </w:t>
      </w:r>
      <w:r w:rsidRPr="00F842CE">
        <w:rPr>
          <w:rFonts w:ascii="Arial" w:eastAsia="Arial Unicode MS" w:hAnsi="Arial" w:cs="Arial"/>
          <w:b/>
          <w:sz w:val="24"/>
          <w:szCs w:val="24"/>
          <w:u w:color="000000"/>
          <w:lang w:eastAsia="en-ZA"/>
        </w:rPr>
        <w:tab/>
      </w:r>
      <w:r w:rsidRPr="00F842CE">
        <w:rPr>
          <w:rFonts w:ascii="Arial" w:eastAsia="Arial Unicode MS" w:hAnsi="Arial" w:cs="Arial"/>
          <w:b/>
          <w:sz w:val="24"/>
          <w:szCs w:val="24"/>
          <w:u w:color="000000"/>
          <w:lang w:eastAsia="en-ZA"/>
        </w:rPr>
        <w:tab/>
      </w:r>
      <w:r w:rsidRPr="00F842CE">
        <w:rPr>
          <w:rFonts w:ascii="Arial" w:eastAsia="Arial Unicode MS" w:hAnsi="Arial" w:cs="Arial"/>
          <w:b/>
          <w:sz w:val="24"/>
          <w:szCs w:val="24"/>
          <w:u w:color="000000"/>
          <w:lang w:eastAsia="en-ZA"/>
        </w:rPr>
        <w:tab/>
      </w:r>
      <w:r w:rsidRPr="00F842CE">
        <w:rPr>
          <w:rFonts w:ascii="Arial" w:eastAsia="Arial Unicode MS" w:hAnsi="Arial" w:cs="Arial"/>
          <w:b/>
          <w:sz w:val="24"/>
          <w:szCs w:val="24"/>
          <w:u w:color="000000"/>
          <w:lang w:eastAsia="en-ZA"/>
        </w:rPr>
        <w:tab/>
      </w:r>
    </w:p>
    <w:p w:rsidR="00F842CE" w:rsidRPr="00F842CE" w:rsidRDefault="00F842CE" w:rsidP="00F842CE">
      <w:pPr>
        <w:autoSpaceDE w:val="0"/>
        <w:autoSpaceDN w:val="0"/>
        <w:adjustRightInd w:val="0"/>
        <w:spacing w:after="0" w:line="360" w:lineRule="auto"/>
        <w:jc w:val="both"/>
        <w:rPr>
          <w:rFonts w:ascii="Arial" w:hAnsi="Arial" w:cs="Arial"/>
          <w:b/>
          <w:bCs/>
          <w:color w:val="000000"/>
          <w:sz w:val="24"/>
          <w:szCs w:val="24"/>
        </w:rPr>
      </w:pPr>
    </w:p>
    <w:p w:rsidR="00F842CE" w:rsidRPr="00F842CE" w:rsidRDefault="00F842CE" w:rsidP="00F842CE">
      <w:pPr>
        <w:spacing w:before="100" w:beforeAutospacing="1" w:after="100" w:afterAutospacing="1" w:line="240" w:lineRule="auto"/>
        <w:ind w:left="720" w:hanging="720"/>
        <w:jc w:val="both"/>
        <w:outlineLvl w:val="0"/>
        <w:rPr>
          <w:rFonts w:ascii="Arial" w:hAnsi="Arial" w:cs="Arial"/>
          <w:b/>
          <w:noProof/>
          <w:sz w:val="24"/>
          <w:szCs w:val="24"/>
          <w:lang w:val="af-ZA"/>
        </w:rPr>
      </w:pPr>
      <w:r w:rsidRPr="00F842CE">
        <w:rPr>
          <w:rFonts w:ascii="Arial" w:hAnsi="Arial" w:cs="Arial"/>
          <w:b/>
          <w:sz w:val="24"/>
          <w:szCs w:val="24"/>
        </w:rPr>
        <w:t>1487.</w:t>
      </w:r>
      <w:r w:rsidRPr="00F842CE">
        <w:rPr>
          <w:rFonts w:ascii="Arial" w:hAnsi="Arial" w:cs="Arial"/>
          <w:b/>
          <w:sz w:val="24"/>
          <w:szCs w:val="24"/>
        </w:rPr>
        <w:tab/>
      </w:r>
      <w:r w:rsidRPr="00F842CE">
        <w:rPr>
          <w:rFonts w:ascii="Arial" w:hAnsi="Arial" w:cs="Arial"/>
          <w:b/>
          <w:sz w:val="24"/>
          <w:szCs w:val="24"/>
          <w:lang w:val="af-ZA"/>
        </w:rPr>
        <w:t>Mr T W Mhlongo (DA) to ask the</w:t>
      </w:r>
      <w:r w:rsidRPr="00F842CE">
        <w:rPr>
          <w:rFonts w:ascii="Arial" w:hAnsi="Arial" w:cs="Arial"/>
          <w:b/>
          <w:noProof/>
          <w:sz w:val="24"/>
          <w:szCs w:val="24"/>
          <w:lang w:val="af-ZA"/>
        </w:rPr>
        <w:t xml:space="preserve"> Minister of Communications</w:t>
      </w:r>
      <w:r w:rsidRPr="00F842CE">
        <w:rPr>
          <w:rFonts w:ascii="Arial" w:hAnsi="Arial" w:cs="Arial"/>
          <w:b/>
          <w:noProof/>
          <w:sz w:val="24"/>
          <w:szCs w:val="24"/>
          <w:lang w:val="af-ZA"/>
        </w:rPr>
        <w:fldChar w:fldCharType="begin"/>
      </w:r>
      <w:r w:rsidRPr="00F842CE">
        <w:rPr>
          <w:rFonts w:ascii="Arial" w:hAnsi="Arial" w:cs="Arial"/>
          <w:sz w:val="24"/>
          <w:szCs w:val="24"/>
        </w:rPr>
        <w:instrText xml:space="preserve"> XE "</w:instrText>
      </w:r>
      <w:r w:rsidRPr="00F842CE">
        <w:rPr>
          <w:rFonts w:ascii="Arial" w:hAnsi="Arial" w:cs="Arial"/>
          <w:b/>
          <w:noProof/>
          <w:sz w:val="24"/>
          <w:szCs w:val="24"/>
          <w:lang w:val="af-ZA"/>
        </w:rPr>
        <w:instrText>Communications</w:instrText>
      </w:r>
      <w:r w:rsidRPr="00F842CE">
        <w:rPr>
          <w:rFonts w:ascii="Arial" w:hAnsi="Arial" w:cs="Arial"/>
          <w:sz w:val="24"/>
          <w:szCs w:val="24"/>
        </w:rPr>
        <w:instrText xml:space="preserve">" </w:instrText>
      </w:r>
      <w:r w:rsidRPr="00F842CE">
        <w:rPr>
          <w:rFonts w:ascii="Arial" w:hAnsi="Arial" w:cs="Arial"/>
          <w:b/>
          <w:noProof/>
          <w:sz w:val="24"/>
          <w:szCs w:val="24"/>
          <w:lang w:val="af-ZA"/>
        </w:rPr>
        <w:fldChar w:fldCharType="end"/>
      </w:r>
      <w:r w:rsidRPr="00F842CE">
        <w:rPr>
          <w:rFonts w:ascii="Arial" w:hAnsi="Arial" w:cs="Arial"/>
          <w:b/>
          <w:noProof/>
          <w:sz w:val="24"/>
          <w:szCs w:val="24"/>
          <w:lang w:val="af-ZA"/>
        </w:rPr>
        <w:t>:</w:t>
      </w:r>
    </w:p>
    <w:p w:rsidR="00F842CE" w:rsidRPr="00F842CE" w:rsidRDefault="00F842CE" w:rsidP="00F842CE">
      <w:pPr>
        <w:spacing w:before="100" w:beforeAutospacing="1" w:after="100" w:afterAutospacing="1" w:line="276" w:lineRule="auto"/>
        <w:ind w:left="810" w:hanging="810"/>
        <w:jc w:val="both"/>
        <w:rPr>
          <w:rFonts w:ascii="Arial" w:hAnsi="Arial" w:cs="Arial"/>
          <w:sz w:val="24"/>
          <w:szCs w:val="24"/>
          <w:lang w:eastAsia="en-GB"/>
        </w:rPr>
      </w:pPr>
      <w:r w:rsidRPr="00F842CE">
        <w:rPr>
          <w:rFonts w:ascii="Arial" w:hAnsi="Arial" w:cs="Arial"/>
          <w:sz w:val="24"/>
          <w:szCs w:val="24"/>
          <w:lang w:eastAsia="en-GB"/>
        </w:rPr>
        <w:t>(1)</w:t>
      </w:r>
      <w:r w:rsidRPr="00F842CE">
        <w:rPr>
          <w:rFonts w:ascii="Arial" w:hAnsi="Arial" w:cs="Arial"/>
          <w:sz w:val="24"/>
          <w:szCs w:val="24"/>
          <w:lang w:eastAsia="en-GB"/>
        </w:rPr>
        <w:tab/>
        <w:t>Is the SA Broadcasting Corporation (SABC) broadcasting on or licensing drama series or parts thereof to YouTube and other electronic media platforms such as ShowMax; if so, what (a) is the name of each programme affected, (b) amount is received from each transaction and (c) individual share of profit is due to each producer, writer and performer for each transaction;</w:t>
      </w:r>
    </w:p>
    <w:p w:rsidR="00F842CE" w:rsidRPr="00F842CE" w:rsidRDefault="00F842CE" w:rsidP="00F842CE">
      <w:pPr>
        <w:spacing w:before="100" w:beforeAutospacing="1" w:after="100" w:afterAutospacing="1" w:line="276" w:lineRule="auto"/>
        <w:ind w:left="810" w:hanging="810"/>
        <w:jc w:val="both"/>
        <w:rPr>
          <w:rFonts w:ascii="Arial" w:hAnsi="Arial" w:cs="Arial"/>
          <w:sz w:val="24"/>
          <w:szCs w:val="24"/>
        </w:rPr>
      </w:pPr>
      <w:r w:rsidRPr="00F842CE">
        <w:rPr>
          <w:rFonts w:ascii="Arial" w:hAnsi="Arial" w:cs="Arial"/>
          <w:sz w:val="24"/>
          <w:szCs w:val="24"/>
          <w:lang w:eastAsia="en-GB"/>
        </w:rPr>
        <w:t>(2)</w:t>
      </w:r>
      <w:r w:rsidRPr="00F842CE">
        <w:rPr>
          <w:rFonts w:ascii="Arial" w:hAnsi="Arial" w:cs="Arial"/>
          <w:sz w:val="24"/>
          <w:szCs w:val="24"/>
          <w:lang w:eastAsia="en-GB"/>
        </w:rPr>
        <w:tab/>
        <w:t xml:space="preserve">on what date will </w:t>
      </w:r>
      <w:r w:rsidRPr="00F842CE">
        <w:rPr>
          <w:rFonts w:ascii="Arial" w:hAnsi="Arial" w:cs="Arial"/>
          <w:sz w:val="24"/>
          <w:szCs w:val="24"/>
        </w:rPr>
        <w:t>the</w:t>
      </w:r>
      <w:r w:rsidRPr="00F842CE">
        <w:rPr>
          <w:rFonts w:ascii="Arial" w:hAnsi="Arial" w:cs="Arial"/>
          <w:sz w:val="24"/>
          <w:szCs w:val="24"/>
          <w:lang w:eastAsia="en-GB"/>
        </w:rPr>
        <w:t xml:space="preserve"> SABC pay the relevant profit share fees to each producer, writer and performer</w:t>
      </w:r>
      <w:r w:rsidRPr="00F842CE">
        <w:rPr>
          <w:rFonts w:ascii="Arial" w:hAnsi="Arial" w:cs="Arial"/>
          <w:sz w:val="24"/>
          <w:szCs w:val="24"/>
        </w:rPr>
        <w:t>? NW2755E</w:t>
      </w:r>
    </w:p>
    <w:p w:rsidR="00F842CE" w:rsidRPr="00F842CE" w:rsidRDefault="00F842CE" w:rsidP="00F842CE">
      <w:pPr>
        <w:spacing w:before="100" w:beforeAutospacing="1" w:after="100" w:afterAutospacing="1" w:line="276" w:lineRule="auto"/>
        <w:ind w:left="810" w:hanging="810"/>
        <w:jc w:val="both"/>
        <w:rPr>
          <w:rFonts w:ascii="Arial" w:hAnsi="Arial" w:cs="Arial"/>
          <w:b/>
          <w:sz w:val="24"/>
          <w:szCs w:val="24"/>
        </w:rPr>
      </w:pPr>
      <w:r w:rsidRPr="00F842CE">
        <w:rPr>
          <w:rFonts w:ascii="Arial" w:hAnsi="Arial" w:cs="Arial"/>
          <w:b/>
          <w:sz w:val="24"/>
          <w:szCs w:val="24"/>
        </w:rPr>
        <w:t>REPLY</w:t>
      </w:r>
    </w:p>
    <w:p w:rsidR="00F842CE" w:rsidRPr="00952FD6" w:rsidRDefault="00F842CE" w:rsidP="00F842CE">
      <w:pPr>
        <w:spacing w:before="100" w:beforeAutospacing="1" w:after="100" w:afterAutospacing="1" w:line="276" w:lineRule="auto"/>
        <w:ind w:left="810" w:hanging="810"/>
        <w:jc w:val="both"/>
        <w:rPr>
          <w:rFonts w:ascii="Arial" w:hAnsi="Arial" w:cs="Arial"/>
          <w:b/>
          <w:sz w:val="24"/>
          <w:szCs w:val="24"/>
        </w:rPr>
      </w:pPr>
      <w:r w:rsidRPr="00952FD6">
        <w:rPr>
          <w:rFonts w:ascii="Arial" w:hAnsi="Arial" w:cs="Arial"/>
          <w:b/>
          <w:sz w:val="24"/>
          <w:szCs w:val="24"/>
        </w:rPr>
        <w:t xml:space="preserve">I have been advised by the </w:t>
      </w:r>
      <w:r w:rsidR="00952FD6" w:rsidRPr="00952FD6">
        <w:rPr>
          <w:rFonts w:ascii="Arial" w:hAnsi="Arial" w:cs="Arial"/>
          <w:b/>
          <w:sz w:val="24"/>
          <w:szCs w:val="24"/>
          <w:lang w:eastAsia="en-GB"/>
        </w:rPr>
        <w:t>SA Broadcasting Corporation</w:t>
      </w:r>
      <w:r w:rsidRPr="00952FD6">
        <w:rPr>
          <w:rFonts w:ascii="Arial" w:hAnsi="Arial" w:cs="Arial"/>
          <w:b/>
          <w:sz w:val="24"/>
          <w:szCs w:val="24"/>
        </w:rPr>
        <w:t xml:space="preserve"> as follows: </w:t>
      </w:r>
    </w:p>
    <w:p w:rsidR="00F842CE" w:rsidRPr="00F842CE" w:rsidRDefault="00F842CE" w:rsidP="00F842CE">
      <w:pPr>
        <w:numPr>
          <w:ilvl w:val="0"/>
          <w:numId w:val="1"/>
        </w:numPr>
        <w:spacing w:before="100" w:beforeAutospacing="1" w:after="100" w:afterAutospacing="1" w:line="276" w:lineRule="auto"/>
        <w:contextualSpacing/>
        <w:jc w:val="both"/>
        <w:rPr>
          <w:rFonts w:ascii="Arial" w:hAnsi="Arial" w:cs="Arial"/>
          <w:sz w:val="24"/>
          <w:szCs w:val="24"/>
        </w:rPr>
      </w:pPr>
      <w:r w:rsidRPr="00F842CE">
        <w:rPr>
          <w:rFonts w:ascii="Arial" w:hAnsi="Arial" w:cs="Arial"/>
          <w:sz w:val="24"/>
          <w:szCs w:val="24"/>
        </w:rPr>
        <w:t>Yes</w:t>
      </w:r>
      <w:r w:rsidR="00952FD6">
        <w:rPr>
          <w:rFonts w:ascii="Arial" w:hAnsi="Arial" w:cs="Arial"/>
          <w:sz w:val="24"/>
          <w:szCs w:val="24"/>
        </w:rPr>
        <w:t>,</w:t>
      </w:r>
      <w:r w:rsidRPr="00F842CE">
        <w:rPr>
          <w:rFonts w:ascii="Arial" w:hAnsi="Arial" w:cs="Arial"/>
          <w:sz w:val="24"/>
          <w:szCs w:val="24"/>
        </w:rPr>
        <w:t xml:space="preserve"> the SABC broadcasts on You Tube, Show Max and Vu.</w:t>
      </w:r>
    </w:p>
    <w:p w:rsidR="00F842CE" w:rsidRPr="00F842CE" w:rsidRDefault="00F842CE" w:rsidP="00F842CE">
      <w:pPr>
        <w:numPr>
          <w:ilvl w:val="1"/>
          <w:numId w:val="1"/>
        </w:numPr>
        <w:spacing w:before="100" w:beforeAutospacing="1" w:after="100" w:afterAutospacing="1" w:line="276" w:lineRule="auto"/>
        <w:ind w:left="720"/>
        <w:contextualSpacing/>
        <w:jc w:val="both"/>
        <w:rPr>
          <w:rFonts w:ascii="Arial" w:hAnsi="Arial" w:cs="Arial"/>
          <w:sz w:val="24"/>
          <w:szCs w:val="24"/>
        </w:rPr>
      </w:pPr>
      <w:r w:rsidRPr="00F842CE">
        <w:rPr>
          <w:rFonts w:ascii="Arial" w:hAnsi="Arial" w:cs="Arial"/>
          <w:sz w:val="24"/>
          <w:szCs w:val="24"/>
        </w:rPr>
        <w:t>See attachment, titled, Media platforms the SABC broadcast on.  It details each programme name.</w:t>
      </w:r>
    </w:p>
    <w:p w:rsidR="00F842CE" w:rsidRPr="00F842CE" w:rsidRDefault="005930CD" w:rsidP="00F842CE">
      <w:pPr>
        <w:spacing w:before="100" w:beforeAutospacing="1" w:after="100" w:afterAutospacing="1" w:line="276" w:lineRule="auto"/>
        <w:ind w:left="720" w:hanging="360"/>
        <w:contextualSpacing/>
        <w:jc w:val="both"/>
        <w:rPr>
          <w:rFonts w:ascii="Arial" w:hAnsi="Arial" w:cs="Arial"/>
          <w:sz w:val="24"/>
          <w:szCs w:val="24"/>
        </w:rPr>
      </w:pPr>
      <w:r>
        <w:rPr>
          <w:rFonts w:ascii="Arial" w:hAnsi="Arial" w:cs="Arial"/>
          <w:sz w:val="24"/>
          <w:szCs w:val="24"/>
        </w:rPr>
        <w:t xml:space="preserve"> </w:t>
      </w:r>
    </w:p>
    <w:p w:rsidR="00F842CE" w:rsidRPr="00F842CE" w:rsidRDefault="00F842CE" w:rsidP="00F842CE">
      <w:pPr>
        <w:numPr>
          <w:ilvl w:val="1"/>
          <w:numId w:val="1"/>
        </w:numPr>
        <w:spacing w:before="100" w:beforeAutospacing="1" w:after="100" w:afterAutospacing="1" w:line="276" w:lineRule="auto"/>
        <w:ind w:left="720"/>
        <w:contextualSpacing/>
        <w:jc w:val="both"/>
        <w:rPr>
          <w:rFonts w:ascii="Arial" w:hAnsi="Arial" w:cs="Arial"/>
          <w:sz w:val="24"/>
          <w:szCs w:val="24"/>
        </w:rPr>
      </w:pPr>
      <w:r w:rsidRPr="00F842CE">
        <w:rPr>
          <w:rFonts w:ascii="Arial" w:hAnsi="Arial" w:cs="Arial"/>
          <w:sz w:val="24"/>
          <w:szCs w:val="24"/>
        </w:rPr>
        <w:t>See attachment, titled, Media platforms the SABC broadcast on.  The attachment details the amounts received by the SABC for each programme sold.</w:t>
      </w:r>
    </w:p>
    <w:p w:rsidR="00F842CE" w:rsidRPr="00F842CE" w:rsidRDefault="00F842CE" w:rsidP="00F842CE">
      <w:pPr>
        <w:spacing w:before="100" w:beforeAutospacing="1" w:after="100" w:afterAutospacing="1" w:line="276" w:lineRule="auto"/>
        <w:contextualSpacing/>
        <w:jc w:val="both"/>
        <w:rPr>
          <w:rFonts w:ascii="Arial" w:hAnsi="Arial" w:cs="Arial"/>
          <w:sz w:val="24"/>
          <w:szCs w:val="24"/>
        </w:rPr>
      </w:pPr>
    </w:p>
    <w:p w:rsidR="00F842CE" w:rsidRPr="00F842CE" w:rsidRDefault="00F842CE" w:rsidP="00F842CE">
      <w:pPr>
        <w:numPr>
          <w:ilvl w:val="1"/>
          <w:numId w:val="1"/>
        </w:numPr>
        <w:spacing w:before="100" w:beforeAutospacing="1" w:after="100" w:afterAutospacing="1" w:line="276" w:lineRule="auto"/>
        <w:ind w:left="720"/>
        <w:contextualSpacing/>
        <w:jc w:val="both"/>
        <w:rPr>
          <w:rFonts w:ascii="Arial" w:hAnsi="Arial" w:cs="Arial"/>
          <w:sz w:val="24"/>
          <w:szCs w:val="24"/>
        </w:rPr>
      </w:pPr>
      <w:r w:rsidRPr="00F842CE">
        <w:rPr>
          <w:rFonts w:ascii="Arial" w:hAnsi="Arial" w:cs="Arial"/>
          <w:sz w:val="24"/>
          <w:szCs w:val="24"/>
        </w:rPr>
        <w:lastRenderedPageBreak/>
        <w:t>Commercial exploitation fees and profit share are used interchangeably.  When we refer to profit share we normally mean commercial exploitation fees. Yes commercial exploitation fees are paid to the Producer, the Writer and the Principal Performers in licensed programmes.  The Producer might be paid a further 10% of the commercial exploitation fee where the Producer facilitated the licensing of the programme.</w:t>
      </w:r>
    </w:p>
    <w:p w:rsidR="00F842CE" w:rsidRPr="00F842CE" w:rsidRDefault="00F842CE" w:rsidP="00F842CE">
      <w:pPr>
        <w:spacing w:before="100" w:beforeAutospacing="1" w:after="100" w:afterAutospacing="1" w:line="276" w:lineRule="auto"/>
        <w:ind w:left="1080"/>
        <w:contextualSpacing/>
        <w:jc w:val="both"/>
        <w:rPr>
          <w:rFonts w:ascii="Arial" w:hAnsi="Arial" w:cs="Arial"/>
          <w:sz w:val="24"/>
          <w:szCs w:val="24"/>
        </w:rPr>
      </w:pPr>
    </w:p>
    <w:p w:rsidR="00F842CE" w:rsidRPr="00F842CE" w:rsidRDefault="00F842CE" w:rsidP="00C61527">
      <w:pPr>
        <w:numPr>
          <w:ilvl w:val="0"/>
          <w:numId w:val="1"/>
        </w:numPr>
        <w:spacing w:after="0" w:line="276" w:lineRule="auto"/>
        <w:contextualSpacing/>
        <w:jc w:val="both"/>
        <w:rPr>
          <w:rFonts w:ascii="Arial" w:hAnsi="Arial" w:cs="Arial"/>
          <w:sz w:val="24"/>
          <w:szCs w:val="24"/>
        </w:rPr>
      </w:pPr>
      <w:r w:rsidRPr="00F842CE">
        <w:rPr>
          <w:rFonts w:ascii="Arial" w:hAnsi="Arial" w:cs="Arial"/>
          <w:sz w:val="24"/>
          <w:szCs w:val="24"/>
        </w:rPr>
        <w:t>Payments are made on a continuous basis</w:t>
      </w:r>
      <w:r>
        <w:rPr>
          <w:rFonts w:ascii="Arial" w:hAnsi="Arial" w:cs="Arial"/>
          <w:sz w:val="24"/>
          <w:szCs w:val="24"/>
        </w:rPr>
        <w:t xml:space="preserve"> based on each agreement.</w:t>
      </w:r>
      <w:r w:rsidR="00CE26B5">
        <w:rPr>
          <w:rFonts w:ascii="Arial" w:hAnsi="Arial" w:cs="Arial"/>
          <w:sz w:val="24"/>
          <w:szCs w:val="24"/>
        </w:rPr>
        <w:t xml:space="preserve"> </w:t>
      </w:r>
      <w:r w:rsidRPr="00F842CE">
        <w:rPr>
          <w:rFonts w:ascii="Arial" w:hAnsi="Arial" w:cs="Arial"/>
          <w:sz w:val="24"/>
          <w:szCs w:val="24"/>
        </w:rPr>
        <w:t>The royalty payments / profit share payments were allocated for payment at the end of October 2019</w:t>
      </w:r>
      <w:r w:rsidR="005930CD">
        <w:rPr>
          <w:rFonts w:ascii="Arial" w:hAnsi="Arial" w:cs="Arial"/>
          <w:sz w:val="24"/>
          <w:szCs w:val="24"/>
        </w:rPr>
        <w:t xml:space="preserve"> after receiving </w:t>
      </w:r>
      <w:r w:rsidR="001D51AA">
        <w:rPr>
          <w:rFonts w:ascii="Arial" w:hAnsi="Arial" w:cs="Arial"/>
          <w:sz w:val="24"/>
          <w:szCs w:val="24"/>
        </w:rPr>
        <w:t xml:space="preserve">the </w:t>
      </w:r>
      <w:r w:rsidR="005930CD">
        <w:rPr>
          <w:rFonts w:ascii="Arial" w:hAnsi="Arial" w:cs="Arial"/>
          <w:sz w:val="24"/>
          <w:szCs w:val="24"/>
        </w:rPr>
        <w:t>first</w:t>
      </w:r>
      <w:r w:rsidR="007A43B9">
        <w:rPr>
          <w:rFonts w:ascii="Arial" w:hAnsi="Arial" w:cs="Arial"/>
          <w:sz w:val="24"/>
          <w:szCs w:val="24"/>
        </w:rPr>
        <w:t xml:space="preserve"> portion </w:t>
      </w:r>
      <w:r w:rsidR="005930CD">
        <w:rPr>
          <w:rFonts w:ascii="Arial" w:hAnsi="Arial" w:cs="Arial"/>
          <w:sz w:val="24"/>
          <w:szCs w:val="24"/>
        </w:rPr>
        <w:t>of the bailout</w:t>
      </w:r>
      <w:r w:rsidRPr="00F842CE">
        <w:rPr>
          <w:rFonts w:ascii="Arial" w:hAnsi="Arial" w:cs="Arial"/>
          <w:sz w:val="24"/>
          <w:szCs w:val="24"/>
        </w:rPr>
        <w:t>.</w:t>
      </w:r>
    </w:p>
    <w:p w:rsidR="00F842CE" w:rsidRPr="00F842CE" w:rsidRDefault="00F842CE" w:rsidP="00F842CE">
      <w:pPr>
        <w:spacing w:after="0" w:line="276" w:lineRule="auto"/>
        <w:jc w:val="both"/>
        <w:rPr>
          <w:rFonts w:ascii="Arial" w:eastAsiaTheme="minorEastAsia" w:hAnsi="Arial" w:cs="Arial"/>
          <w:b/>
          <w:sz w:val="24"/>
          <w:szCs w:val="24"/>
          <w:lang w:val="it-IT"/>
        </w:rPr>
      </w:pPr>
    </w:p>
    <w:p w:rsidR="00F842CE" w:rsidRPr="00F842CE" w:rsidRDefault="00F842CE" w:rsidP="00F842CE">
      <w:pPr>
        <w:spacing w:line="240" w:lineRule="auto"/>
        <w:contextualSpacing/>
        <w:jc w:val="both"/>
        <w:rPr>
          <w:rFonts w:ascii="Arial" w:hAnsi="Arial" w:cs="Arial"/>
          <w:bCs/>
          <w:sz w:val="24"/>
          <w:szCs w:val="24"/>
        </w:rPr>
      </w:pPr>
    </w:p>
    <w:p w:rsidR="00F842CE" w:rsidRDefault="00F842CE" w:rsidP="00F842CE">
      <w:pPr>
        <w:spacing w:after="0" w:line="240" w:lineRule="auto"/>
        <w:ind w:left="720" w:hanging="720"/>
        <w:rPr>
          <w:rFonts w:ascii="Arial" w:eastAsia="Calibri" w:hAnsi="Arial" w:cs="Arial"/>
          <w:b/>
          <w:sz w:val="24"/>
          <w:szCs w:val="24"/>
          <w:lang w:val="de-DE"/>
        </w:rPr>
      </w:pPr>
    </w:p>
    <w:p w:rsidR="00897B76" w:rsidRPr="00F842CE" w:rsidRDefault="00897B76" w:rsidP="00F842CE">
      <w:pPr>
        <w:spacing w:after="0" w:line="240" w:lineRule="auto"/>
        <w:ind w:left="720" w:hanging="720"/>
        <w:rPr>
          <w:rFonts w:ascii="Arial" w:eastAsia="Calibri" w:hAnsi="Arial" w:cs="Arial"/>
          <w:b/>
          <w:sz w:val="24"/>
          <w:szCs w:val="24"/>
          <w:lang w:val="de-DE"/>
        </w:rPr>
      </w:pPr>
      <w:bookmarkStart w:id="0" w:name="_GoBack"/>
      <w:bookmarkEnd w:id="0"/>
    </w:p>
    <w:p w:rsidR="00F842CE" w:rsidRPr="00F842CE" w:rsidRDefault="00F842CE" w:rsidP="00F842CE">
      <w:pPr>
        <w:spacing w:after="0" w:line="240" w:lineRule="auto"/>
        <w:ind w:left="720" w:hanging="720"/>
        <w:rPr>
          <w:rFonts w:ascii="Arial" w:eastAsia="Calibri" w:hAnsi="Arial" w:cs="Arial"/>
          <w:b/>
          <w:sz w:val="24"/>
          <w:szCs w:val="24"/>
          <w:lang w:val="de-DE"/>
        </w:rPr>
      </w:pPr>
    </w:p>
    <w:p w:rsidR="00F842CE" w:rsidRPr="00F842CE" w:rsidRDefault="00897B76" w:rsidP="00F842CE">
      <w:pPr>
        <w:spacing w:after="0" w:line="240" w:lineRule="auto"/>
        <w:ind w:left="720" w:hanging="720"/>
        <w:rPr>
          <w:rFonts w:ascii="Arial" w:eastAsia="Calibri" w:hAnsi="Arial" w:cs="Arial"/>
          <w:b/>
          <w:sz w:val="24"/>
          <w:szCs w:val="24"/>
          <w:lang w:val="de-DE"/>
        </w:rPr>
      </w:pPr>
      <w:r w:rsidRPr="00F842CE">
        <w:rPr>
          <w:rFonts w:ascii="Arial" w:eastAsia="Calibri" w:hAnsi="Arial" w:cs="Arial"/>
          <w:b/>
          <w:sz w:val="24"/>
          <w:szCs w:val="24"/>
          <w:lang w:val="de-DE"/>
        </w:rPr>
        <w:t>MS. STELLA NDABENI-ABRAHAMS, MP</w:t>
      </w:r>
    </w:p>
    <w:p w:rsidR="00F842CE" w:rsidRPr="00F842CE" w:rsidRDefault="00897B76" w:rsidP="00F842CE">
      <w:pPr>
        <w:spacing w:after="0" w:line="240" w:lineRule="auto"/>
        <w:ind w:left="720" w:hanging="720"/>
        <w:rPr>
          <w:rFonts w:ascii="Arial" w:eastAsia="Calibri" w:hAnsi="Arial" w:cs="Arial"/>
          <w:b/>
          <w:sz w:val="24"/>
          <w:szCs w:val="24"/>
          <w:lang w:val="de-DE"/>
        </w:rPr>
      </w:pPr>
      <w:r w:rsidRPr="00F842CE">
        <w:rPr>
          <w:rFonts w:ascii="Arial" w:eastAsia="Calibri" w:hAnsi="Arial" w:cs="Arial"/>
          <w:b/>
          <w:sz w:val="24"/>
          <w:szCs w:val="24"/>
          <w:lang w:val="de-DE"/>
        </w:rPr>
        <w:t xml:space="preserve">MINISTER </w:t>
      </w:r>
    </w:p>
    <w:p w:rsidR="00F842CE" w:rsidRPr="00F842CE" w:rsidRDefault="00F842CE" w:rsidP="00F842CE">
      <w:pPr>
        <w:rPr>
          <w:rFonts w:ascii="Arial" w:hAnsi="Arial" w:cs="Arial"/>
          <w:sz w:val="24"/>
          <w:szCs w:val="24"/>
        </w:rPr>
      </w:pPr>
    </w:p>
    <w:p w:rsidR="00F842CE" w:rsidRPr="00F842CE" w:rsidRDefault="00F842CE" w:rsidP="00F842CE">
      <w:pPr>
        <w:rPr>
          <w:rFonts w:ascii="Arial" w:hAnsi="Arial" w:cs="Arial"/>
          <w:sz w:val="24"/>
          <w:szCs w:val="24"/>
        </w:rPr>
      </w:pPr>
    </w:p>
    <w:p w:rsidR="007F20A2" w:rsidRPr="00F842CE" w:rsidRDefault="004124D8" w:rsidP="00F842CE"/>
    <w:sectPr w:rsidR="007F20A2" w:rsidRPr="00F842CE" w:rsidSect="000439F6">
      <w:footerReference w:type="default" r:id="rId9"/>
      <w:pgSz w:w="11906" w:h="16838"/>
      <w:pgMar w:top="-851" w:right="656" w:bottom="1440" w:left="1350" w:header="140"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4D8" w:rsidRDefault="004124D8" w:rsidP="005B1786">
      <w:pPr>
        <w:spacing w:after="0" w:line="240" w:lineRule="auto"/>
      </w:pPr>
      <w:r>
        <w:separator/>
      </w:r>
    </w:p>
  </w:endnote>
  <w:endnote w:type="continuationSeparator" w:id="0">
    <w:p w:rsidR="004124D8" w:rsidRDefault="004124D8" w:rsidP="005B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786" w:rsidRPr="002E0689" w:rsidRDefault="002E06CF" w:rsidP="005B1786">
    <w:pPr>
      <w:spacing w:before="100" w:beforeAutospacing="1" w:after="100" w:afterAutospacing="1" w:line="240" w:lineRule="auto"/>
      <w:jc w:val="both"/>
      <w:outlineLvl w:val="0"/>
      <w:rPr>
        <w:rFonts w:ascii="Times New Roman" w:hAnsi="Times New Roman" w:cs="Times New Roman"/>
        <w:b/>
        <w:noProof/>
        <w:sz w:val="24"/>
        <w:szCs w:val="24"/>
        <w:lang w:val="af-ZA"/>
      </w:rPr>
    </w:pPr>
    <w:r w:rsidRPr="00B70269">
      <w:rPr>
        <w:rFonts w:ascii="Arial" w:hAnsi="Arial" w:cs="Arial"/>
        <w:b/>
        <w:color w:val="A6A6A6" w:themeColor="background1" w:themeShade="A6"/>
        <w:shd w:val="clear" w:color="auto" w:fill="FFFFFF" w:themeFill="background1"/>
      </w:rPr>
      <w:t xml:space="preserve">Reply to the Parliamentary </w:t>
    </w:r>
    <w:r w:rsidR="005B1786" w:rsidRPr="005B1786">
      <w:rPr>
        <w:rFonts w:ascii="Times New Roman" w:hAnsi="Times New Roman" w:cs="Times New Roman"/>
        <w:b/>
        <w:color w:val="A6A6A6" w:themeColor="background1" w:themeShade="A6"/>
        <w:sz w:val="24"/>
        <w:szCs w:val="24"/>
      </w:rPr>
      <w:t>1487.</w:t>
    </w:r>
    <w:r w:rsidR="005B1786" w:rsidRPr="005B1786">
      <w:rPr>
        <w:rFonts w:ascii="Times New Roman" w:hAnsi="Times New Roman" w:cs="Times New Roman"/>
        <w:b/>
        <w:color w:val="A6A6A6" w:themeColor="background1" w:themeShade="A6"/>
        <w:sz w:val="24"/>
        <w:szCs w:val="24"/>
      </w:rPr>
      <w:tab/>
    </w:r>
    <w:r w:rsidR="005B1786" w:rsidRPr="005B1786">
      <w:rPr>
        <w:rFonts w:ascii="Times New Roman" w:hAnsi="Times New Roman" w:cs="Times New Roman"/>
        <w:b/>
        <w:color w:val="A6A6A6" w:themeColor="background1" w:themeShade="A6"/>
        <w:sz w:val="24"/>
        <w:szCs w:val="24"/>
        <w:lang w:val="af-ZA"/>
      </w:rPr>
      <w:t>Mr T W Mhlongo (DA) to ask the</w:t>
    </w:r>
    <w:r w:rsidR="005B1786" w:rsidRPr="005B1786">
      <w:rPr>
        <w:rFonts w:ascii="Times New Roman" w:hAnsi="Times New Roman" w:cs="Times New Roman"/>
        <w:b/>
        <w:noProof/>
        <w:color w:val="A6A6A6" w:themeColor="background1" w:themeShade="A6"/>
        <w:sz w:val="24"/>
        <w:szCs w:val="24"/>
        <w:lang w:val="af-ZA"/>
      </w:rPr>
      <w:t xml:space="preserve"> Minister of Communications</w:t>
    </w:r>
    <w:r w:rsidR="005B1786" w:rsidRPr="005B1786">
      <w:rPr>
        <w:rFonts w:ascii="Times New Roman" w:hAnsi="Times New Roman" w:cs="Times New Roman"/>
        <w:b/>
        <w:noProof/>
        <w:color w:val="A6A6A6" w:themeColor="background1" w:themeShade="A6"/>
        <w:sz w:val="24"/>
        <w:szCs w:val="24"/>
        <w:lang w:val="af-ZA"/>
      </w:rPr>
      <w:fldChar w:fldCharType="begin"/>
    </w:r>
    <w:r w:rsidR="005B1786" w:rsidRPr="005B1786">
      <w:rPr>
        <w:color w:val="A6A6A6" w:themeColor="background1" w:themeShade="A6"/>
      </w:rPr>
      <w:instrText xml:space="preserve"> XE "</w:instrText>
    </w:r>
    <w:r w:rsidR="005B1786" w:rsidRPr="005B1786">
      <w:rPr>
        <w:rFonts w:ascii="Times New Roman" w:hAnsi="Times New Roman" w:cs="Times New Roman"/>
        <w:b/>
        <w:noProof/>
        <w:color w:val="A6A6A6" w:themeColor="background1" w:themeShade="A6"/>
        <w:sz w:val="24"/>
        <w:szCs w:val="24"/>
        <w:lang w:val="af-ZA"/>
      </w:rPr>
      <w:instrText>Communications</w:instrText>
    </w:r>
    <w:r w:rsidR="005B1786" w:rsidRPr="005B1786">
      <w:rPr>
        <w:color w:val="A6A6A6" w:themeColor="background1" w:themeShade="A6"/>
      </w:rPr>
      <w:instrText xml:space="preserve">" </w:instrText>
    </w:r>
    <w:r w:rsidR="005B1786" w:rsidRPr="005B1786">
      <w:rPr>
        <w:rFonts w:ascii="Times New Roman" w:hAnsi="Times New Roman" w:cs="Times New Roman"/>
        <w:b/>
        <w:noProof/>
        <w:color w:val="A6A6A6" w:themeColor="background1" w:themeShade="A6"/>
        <w:sz w:val="24"/>
        <w:szCs w:val="24"/>
        <w:lang w:val="af-ZA"/>
      </w:rPr>
      <w:fldChar w:fldCharType="end"/>
    </w:r>
    <w:r w:rsidR="005B1786" w:rsidRPr="005B1786">
      <w:rPr>
        <w:rFonts w:ascii="Times New Roman" w:hAnsi="Times New Roman" w:cs="Times New Roman"/>
        <w:b/>
        <w:noProof/>
        <w:color w:val="A6A6A6" w:themeColor="background1" w:themeShade="A6"/>
        <w:sz w:val="24"/>
        <w:szCs w:val="24"/>
        <w:lang w:val="af-ZA"/>
      </w:rPr>
      <w:t>:</w:t>
    </w:r>
  </w:p>
  <w:p w:rsidR="00806DB1" w:rsidRPr="00806DB1" w:rsidRDefault="002E06CF" w:rsidP="005B1786">
    <w:pPr>
      <w:spacing w:before="100" w:beforeAutospacing="1" w:after="100" w:afterAutospacing="1" w:line="240" w:lineRule="auto"/>
      <w:jc w:val="both"/>
      <w:outlineLvl w:val="0"/>
      <w:rPr>
        <w:rFonts w:ascii="Times New Roman" w:hAnsi="Times New Roman" w:cs="Times New Roman"/>
        <w:b/>
        <w:bCs/>
        <w:color w:val="A6A6A6" w:themeColor="background1" w:themeShade="A6"/>
        <w:sz w:val="24"/>
        <w:szCs w:val="24"/>
      </w:rPr>
    </w:pPr>
    <w:r w:rsidRPr="00806DB1">
      <w:rPr>
        <w:rFonts w:ascii="Times New Roman" w:hAnsi="Times New Roman" w:cs="Times New Roman"/>
        <w:b/>
        <w:bCs/>
        <w:color w:val="A6A6A6" w:themeColor="background1" w:themeShade="A6"/>
        <w:sz w:val="24"/>
        <w:szCs w:val="24"/>
      </w:rPr>
      <w:fldChar w:fldCharType="begin"/>
    </w:r>
    <w:r w:rsidRPr="00806DB1">
      <w:rPr>
        <w:color w:val="A6A6A6" w:themeColor="background1" w:themeShade="A6"/>
      </w:rPr>
      <w:instrText xml:space="preserve"> XE "</w:instrText>
    </w:r>
    <w:r w:rsidRPr="00806DB1">
      <w:rPr>
        <w:rFonts w:ascii="Times New Roman" w:hAnsi="Times New Roman" w:cs="Times New Roman"/>
        <w:b/>
        <w:noProof/>
        <w:color w:val="A6A6A6" w:themeColor="background1" w:themeShade="A6"/>
        <w:sz w:val="24"/>
        <w:szCs w:val="24"/>
        <w:lang w:val="af-ZA"/>
      </w:rPr>
      <w:instrText>Communications</w:instrText>
    </w:r>
    <w:r w:rsidRPr="00806DB1">
      <w:rPr>
        <w:color w:val="A6A6A6" w:themeColor="background1" w:themeShade="A6"/>
      </w:rPr>
      <w:instrText xml:space="preserve">" </w:instrText>
    </w:r>
    <w:r w:rsidRPr="00806DB1">
      <w:rPr>
        <w:rFonts w:ascii="Times New Roman" w:hAnsi="Times New Roman" w:cs="Times New Roman"/>
        <w:b/>
        <w:bCs/>
        <w:color w:val="A6A6A6" w:themeColor="background1" w:themeShade="A6"/>
        <w:sz w:val="24"/>
        <w:szCs w:val="24"/>
      </w:rPr>
      <w:fldChar w:fldCharType="end"/>
    </w:r>
  </w:p>
  <w:p w:rsidR="00AE25F8" w:rsidRDefault="004124D8" w:rsidP="001D701B">
    <w:pPr>
      <w:spacing w:before="100" w:beforeAutospacing="1" w:after="100" w:afterAutospacing="1" w:line="240" w:lineRule="auto"/>
      <w:ind w:left="720" w:hanging="720"/>
      <w:jc w:val="both"/>
      <w:outlineLvl w:val="0"/>
      <w:rPr>
        <w:rFonts w:ascii="Arial" w:hAnsi="Arial" w:cs="Arial"/>
        <w:b/>
        <w:bCs/>
        <w:color w:val="000000"/>
        <w:sz w:val="24"/>
        <w:szCs w:val="24"/>
      </w:rPr>
    </w:pPr>
  </w:p>
  <w:p w:rsidR="005D029F" w:rsidRPr="00314E5D" w:rsidRDefault="004124D8" w:rsidP="00314E5D">
    <w:pPr>
      <w:autoSpaceDE w:val="0"/>
      <w:autoSpaceDN w:val="0"/>
      <w:adjustRightInd w:val="0"/>
      <w:spacing w:after="0" w:line="240" w:lineRule="auto"/>
      <w:jc w:val="both"/>
      <w:rPr>
        <w:rFonts w:ascii="Arial" w:hAnsi="Arial" w:cs="Arial"/>
        <w:b/>
        <w:bCs/>
        <w:color w:val="A6A6A6" w:themeColor="background1" w:themeShade="A6"/>
        <w:sz w:val="24"/>
        <w:szCs w:val="24"/>
      </w:rPr>
    </w:pPr>
  </w:p>
  <w:p w:rsidR="006E27B1" w:rsidRPr="00115D84" w:rsidRDefault="002E06CF" w:rsidP="00AE25F8">
    <w:pPr>
      <w:autoSpaceDE w:val="0"/>
      <w:autoSpaceDN w:val="0"/>
      <w:adjustRightInd w:val="0"/>
      <w:spacing w:after="0" w:line="276" w:lineRule="auto"/>
      <w:jc w:val="center"/>
      <w:rPr>
        <w:caps/>
        <w:noProof/>
        <w:color w:val="808080" w:themeColor="background1" w:themeShade="80"/>
      </w:rPr>
    </w:pPr>
    <w:r w:rsidRPr="00115D84">
      <w:rPr>
        <w:caps/>
        <w:color w:val="808080" w:themeColor="background1" w:themeShade="80"/>
      </w:rPr>
      <w:fldChar w:fldCharType="begin"/>
    </w:r>
    <w:r w:rsidRPr="00115D84">
      <w:rPr>
        <w:caps/>
        <w:color w:val="808080" w:themeColor="background1" w:themeShade="80"/>
      </w:rPr>
      <w:instrText xml:space="preserve"> PAGE   \* MERGEFORMAT </w:instrText>
    </w:r>
    <w:r w:rsidRPr="00115D84">
      <w:rPr>
        <w:caps/>
        <w:color w:val="808080" w:themeColor="background1" w:themeShade="80"/>
      </w:rPr>
      <w:fldChar w:fldCharType="separate"/>
    </w:r>
    <w:r w:rsidR="00F113F7">
      <w:rPr>
        <w:caps/>
        <w:noProof/>
        <w:color w:val="808080" w:themeColor="background1" w:themeShade="80"/>
      </w:rPr>
      <w:t>2</w:t>
    </w:r>
    <w:r w:rsidRPr="00115D84">
      <w:rPr>
        <w:caps/>
        <w:noProof/>
        <w:color w:val="808080" w:themeColor="background1" w:themeShade="80"/>
      </w:rPr>
      <w:fldChar w:fldCharType="end"/>
    </w:r>
  </w:p>
  <w:p w:rsidR="00964904" w:rsidRDefault="004124D8" w:rsidP="009649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4D8" w:rsidRDefault="004124D8" w:rsidP="005B1786">
      <w:pPr>
        <w:spacing w:after="0" w:line="240" w:lineRule="auto"/>
      </w:pPr>
      <w:r>
        <w:separator/>
      </w:r>
    </w:p>
  </w:footnote>
  <w:footnote w:type="continuationSeparator" w:id="0">
    <w:p w:rsidR="004124D8" w:rsidRDefault="004124D8" w:rsidP="005B1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056A6C"/>
    <w:multiLevelType w:val="hybridMultilevel"/>
    <w:tmpl w:val="8FD8CB36"/>
    <w:lvl w:ilvl="0" w:tplc="1C090011">
      <w:start w:val="1"/>
      <w:numFmt w:val="decimal"/>
      <w:lvlText w:val="%1)"/>
      <w:lvlJc w:val="left"/>
      <w:pPr>
        <w:ind w:left="360" w:hanging="360"/>
      </w:pPr>
      <w:rPr>
        <w:rFonts w:hint="default"/>
      </w:rPr>
    </w:lvl>
    <w:lvl w:ilvl="1" w:tplc="5F9409E2">
      <w:start w:val="1"/>
      <w:numFmt w:val="lowerLetter"/>
      <w:lvlText w:val="%2."/>
      <w:lvlJc w:val="left"/>
      <w:pPr>
        <w:ind w:left="1080" w:hanging="360"/>
      </w:pPr>
      <w:rPr>
        <w:rFonts w:ascii="Arial" w:hAnsi="Arial" w:cs="Arial" w:hint="default"/>
        <w:sz w:val="24"/>
        <w:szCs w:val="24"/>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786"/>
    <w:rsid w:val="000174AF"/>
    <w:rsid w:val="000439F6"/>
    <w:rsid w:val="00082E1A"/>
    <w:rsid w:val="001C2A4C"/>
    <w:rsid w:val="001D51AA"/>
    <w:rsid w:val="001E3417"/>
    <w:rsid w:val="002E06CF"/>
    <w:rsid w:val="00375D5F"/>
    <w:rsid w:val="003E0E95"/>
    <w:rsid w:val="003E1877"/>
    <w:rsid w:val="004124D8"/>
    <w:rsid w:val="004273BB"/>
    <w:rsid w:val="00457098"/>
    <w:rsid w:val="004F3627"/>
    <w:rsid w:val="005930CD"/>
    <w:rsid w:val="005B1786"/>
    <w:rsid w:val="007A43B9"/>
    <w:rsid w:val="008744A3"/>
    <w:rsid w:val="00897B76"/>
    <w:rsid w:val="00952FD6"/>
    <w:rsid w:val="00C61527"/>
    <w:rsid w:val="00CE26B5"/>
    <w:rsid w:val="00D522BA"/>
    <w:rsid w:val="00DF315D"/>
    <w:rsid w:val="00F113F7"/>
    <w:rsid w:val="00F842CE"/>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5A078"/>
  <w15:docId w15:val="{62E3CE18-549D-4980-A416-B26A6B992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B1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786"/>
  </w:style>
  <w:style w:type="paragraph" w:styleId="Header">
    <w:name w:val="header"/>
    <w:basedOn w:val="Normal"/>
    <w:link w:val="HeaderChar"/>
    <w:uiPriority w:val="99"/>
    <w:unhideWhenUsed/>
    <w:rsid w:val="005B1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786"/>
  </w:style>
  <w:style w:type="paragraph" w:styleId="ListParagraph">
    <w:name w:val="List Paragraph"/>
    <w:basedOn w:val="Normal"/>
    <w:uiPriority w:val="34"/>
    <w:qFormat/>
    <w:rsid w:val="008744A3"/>
    <w:pPr>
      <w:ind w:left="720"/>
      <w:contextualSpacing/>
    </w:pPr>
  </w:style>
  <w:style w:type="paragraph" w:styleId="BalloonText">
    <w:name w:val="Balloon Text"/>
    <w:basedOn w:val="Normal"/>
    <w:link w:val="BalloonTextChar"/>
    <w:uiPriority w:val="99"/>
    <w:semiHidden/>
    <w:unhideWhenUsed/>
    <w:rsid w:val="00F113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3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tps.gov.z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sabc</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Mashudu Ralutanda</dc:creator>
  <cp:lastModifiedBy>Bathandwa Mlambo</cp:lastModifiedBy>
  <cp:revision>13</cp:revision>
  <cp:lastPrinted>2019-12-11T13:41:00Z</cp:lastPrinted>
  <dcterms:created xsi:type="dcterms:W3CDTF">2019-11-14T13:00:00Z</dcterms:created>
  <dcterms:modified xsi:type="dcterms:W3CDTF">2019-12-11T13:51:00Z</dcterms:modified>
</cp:coreProperties>
</file>