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F05D7D" w:rsidRPr="00DC6183" w:rsidRDefault="00F05D7D" w:rsidP="00F05D7D">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F05D7D" w:rsidRPr="00DC6183" w:rsidRDefault="00F05D7D" w:rsidP="00F05D7D">
      <w:pPr>
        <w:jc w:val="center"/>
        <w:rPr>
          <w:rFonts w:ascii="Arial" w:hAnsi="Arial" w:cs="Arial"/>
          <w:b/>
          <w:bCs/>
          <w:lang w:val="en-ZA"/>
        </w:rPr>
      </w:pPr>
      <w:r w:rsidRPr="00DC6183">
        <w:rPr>
          <w:rFonts w:ascii="Arial" w:hAnsi="Arial" w:cs="Arial"/>
          <w:b/>
          <w:bCs/>
          <w:lang w:val="en-ZA"/>
        </w:rPr>
        <w:t>FOR WRITTEN REPLY</w:t>
      </w:r>
    </w:p>
    <w:p w:rsidR="00F05D7D" w:rsidRPr="00DC6183" w:rsidRDefault="00F05D7D" w:rsidP="00F05D7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1475</w:t>
      </w:r>
    </w:p>
    <w:p w:rsidR="00F05D7D" w:rsidRPr="00DC6183" w:rsidRDefault="00F05D7D" w:rsidP="00F05D7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21</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F05D7D" w:rsidRPr="00FF2AAB" w:rsidRDefault="00F05D7D" w:rsidP="00F05D7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21</w:t>
      </w:r>
    </w:p>
    <w:p w:rsidR="00F05D7D" w:rsidRPr="00367287" w:rsidRDefault="00F05D7D" w:rsidP="00F05D7D">
      <w:pPr>
        <w:spacing w:before="100" w:beforeAutospacing="1" w:after="100" w:afterAutospacing="1"/>
        <w:ind w:left="720" w:hanging="720"/>
        <w:jc w:val="both"/>
        <w:outlineLvl w:val="0"/>
        <w:rPr>
          <w:rFonts w:ascii="Arial" w:hAnsi="Arial" w:cs="Arial"/>
          <w:lang w:val="en-ZA"/>
        </w:rPr>
      </w:pPr>
      <w:r w:rsidRPr="00367287">
        <w:rPr>
          <w:rFonts w:ascii="Arial" w:hAnsi="Arial" w:cs="Arial"/>
          <w:b/>
          <w:lang w:val="en-ZA"/>
        </w:rPr>
        <w:t>Ms N K Sharif (DA) to ask the Minister of Higher Education, Science and Innovation</w:t>
      </w:r>
      <w:r w:rsidR="007A459D" w:rsidRPr="00367287">
        <w:rPr>
          <w:rFonts w:ascii="Arial" w:hAnsi="Arial" w:cs="Arial"/>
          <w:b/>
          <w:lang w:val="en-ZA"/>
        </w:rPr>
        <w:fldChar w:fldCharType="begin"/>
      </w:r>
      <w:r w:rsidRPr="00367287">
        <w:rPr>
          <w:rFonts w:ascii="Arial" w:hAnsi="Arial" w:cs="Arial"/>
          <w:lang w:val="en-ZA"/>
        </w:rPr>
        <w:instrText xml:space="preserve"> XE "</w:instrText>
      </w:r>
      <w:r w:rsidRPr="00367287">
        <w:rPr>
          <w:rFonts w:ascii="Arial" w:hAnsi="Arial" w:cs="Arial"/>
          <w:b/>
          <w:lang w:val="en-ZA"/>
        </w:rPr>
        <w:instrText>Higher Education, Science and Innovation</w:instrText>
      </w:r>
      <w:r w:rsidRPr="00367287">
        <w:rPr>
          <w:rFonts w:ascii="Arial" w:hAnsi="Arial" w:cs="Arial"/>
          <w:lang w:val="en-ZA"/>
        </w:rPr>
        <w:instrText xml:space="preserve">" </w:instrText>
      </w:r>
      <w:r w:rsidR="007A459D" w:rsidRPr="00367287">
        <w:rPr>
          <w:rFonts w:ascii="Arial" w:hAnsi="Arial" w:cs="Arial"/>
          <w:b/>
          <w:lang w:val="en-ZA"/>
        </w:rPr>
        <w:fldChar w:fldCharType="end"/>
      </w:r>
      <w:r w:rsidRPr="00367287">
        <w:rPr>
          <w:rFonts w:ascii="Arial" w:hAnsi="Arial" w:cs="Arial"/>
          <w:b/>
          <w:lang w:val="en-ZA"/>
        </w:rPr>
        <w:t>:</w:t>
      </w:r>
    </w:p>
    <w:p w:rsidR="00F05D7D" w:rsidRPr="00367287" w:rsidRDefault="00F05D7D" w:rsidP="00F05D7D">
      <w:pPr>
        <w:spacing w:before="100" w:beforeAutospacing="1" w:after="100" w:afterAutospacing="1"/>
        <w:ind w:left="1440" w:hanging="720"/>
        <w:jc w:val="both"/>
        <w:rPr>
          <w:rFonts w:ascii="Arial" w:hAnsi="Arial" w:cs="Arial"/>
          <w:lang w:val="en-ZA"/>
        </w:rPr>
      </w:pPr>
      <w:r w:rsidRPr="00367287">
        <w:rPr>
          <w:rFonts w:ascii="Arial" w:hAnsi="Arial" w:cs="Arial"/>
          <w:lang w:val="en-ZA"/>
        </w:rPr>
        <w:t>(1)</w:t>
      </w:r>
      <w:r w:rsidRPr="00367287">
        <w:rPr>
          <w:rFonts w:ascii="Arial" w:hAnsi="Arial" w:cs="Arial"/>
          <w:lang w:val="en-ZA"/>
        </w:rPr>
        <w:tab/>
        <w:t>Whether his department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367287">
        <w:rPr>
          <w:rFonts w:ascii="Arial" w:hAnsi="Arial" w:cs="Arial"/>
          <w:lang w:val="en-ZA"/>
        </w:rPr>
        <w:t>i</w:t>
      </w:r>
      <w:proofErr w:type="spellEnd"/>
      <w:r w:rsidRPr="00367287">
        <w:rPr>
          <w:rFonts w:ascii="Arial" w:hAnsi="Arial" w:cs="Arial"/>
          <w:lang w:val="en-ZA"/>
        </w:rPr>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F05D7D" w:rsidRPr="00367287" w:rsidRDefault="00F05D7D" w:rsidP="00F05D7D">
      <w:pPr>
        <w:spacing w:before="100" w:beforeAutospacing="1" w:after="100" w:afterAutospacing="1"/>
        <w:ind w:left="1440" w:hanging="720"/>
        <w:jc w:val="both"/>
        <w:rPr>
          <w:rFonts w:ascii="Arial" w:hAnsi="Arial" w:cs="Arial"/>
          <w:lang w:val="en-ZA"/>
        </w:rPr>
      </w:pPr>
      <w:r w:rsidRPr="00367287">
        <w:rPr>
          <w:rFonts w:ascii="Arial" w:hAnsi="Arial" w:cs="Arial"/>
          <w:lang w:val="en-ZA"/>
        </w:rPr>
        <w:t>(2)</w:t>
      </w:r>
      <w:r w:rsidRPr="00367287">
        <w:rPr>
          <w:rFonts w:ascii="Arial" w:hAnsi="Arial" w:cs="Arial"/>
          <w:lang w:val="en-ZA"/>
        </w:rPr>
        <w:tab/>
        <w:t>whether his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r w:rsidRPr="00367287">
        <w:rPr>
          <w:rFonts w:ascii="Arial" w:hAnsi="Arial" w:cs="Arial"/>
          <w:lang w:val="en-ZA"/>
        </w:rPr>
        <w:tab/>
      </w:r>
      <w:r w:rsidRPr="00367287">
        <w:rPr>
          <w:rFonts w:ascii="Arial" w:hAnsi="Arial" w:cs="Arial"/>
          <w:lang w:val="en-ZA"/>
        </w:rPr>
        <w:tab/>
      </w:r>
      <w:r w:rsidRPr="00367287">
        <w:rPr>
          <w:rFonts w:ascii="Arial" w:hAnsi="Arial" w:cs="Arial"/>
          <w:lang w:val="en-ZA"/>
        </w:rPr>
        <w:tab/>
      </w:r>
      <w:r w:rsidRPr="00367287">
        <w:rPr>
          <w:rFonts w:ascii="Arial" w:hAnsi="Arial" w:cs="Arial"/>
          <w:lang w:val="en-ZA"/>
        </w:rPr>
        <w:tab/>
      </w:r>
      <w:r w:rsidRPr="00367287">
        <w:rPr>
          <w:rFonts w:ascii="Arial" w:hAnsi="Arial" w:cs="Arial"/>
          <w:lang w:val="en-ZA"/>
        </w:rPr>
        <w:tab/>
      </w:r>
      <w:r w:rsidRPr="00367287">
        <w:rPr>
          <w:rFonts w:ascii="Arial" w:hAnsi="Arial" w:cs="Arial"/>
          <w:lang w:val="en-ZA"/>
        </w:rPr>
        <w:tab/>
      </w:r>
      <w:r w:rsidRPr="00367287">
        <w:rPr>
          <w:rFonts w:ascii="Arial" w:hAnsi="Arial" w:cs="Arial"/>
          <w:lang w:val="en-ZA"/>
        </w:rPr>
        <w:tab/>
      </w:r>
      <w:r w:rsidRPr="00367287">
        <w:rPr>
          <w:rFonts w:ascii="Arial" w:hAnsi="Arial" w:cs="Arial"/>
          <w:lang w:val="en-ZA"/>
        </w:rPr>
        <w:tab/>
      </w:r>
      <w:r w:rsidRPr="00367287">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367287">
        <w:rPr>
          <w:rFonts w:ascii="Arial" w:hAnsi="Arial" w:cs="Arial"/>
          <w:b/>
          <w:lang w:val="en-ZA"/>
        </w:rPr>
        <w:t>NW1679E</w:t>
      </w:r>
    </w:p>
    <w:p w:rsidR="00F05D7D" w:rsidRDefault="00F05D7D" w:rsidP="00F05D7D">
      <w:pPr>
        <w:spacing w:before="100" w:beforeAutospacing="1" w:after="100" w:afterAutospacing="1" w:line="360" w:lineRule="auto"/>
        <w:jc w:val="both"/>
        <w:outlineLvl w:val="0"/>
        <w:rPr>
          <w:rFonts w:ascii="Arial" w:hAnsi="Arial" w:cs="Arial"/>
          <w:b/>
        </w:rPr>
      </w:pPr>
    </w:p>
    <w:p w:rsidR="00F05D7D" w:rsidRDefault="00F05D7D" w:rsidP="00F05D7D">
      <w:pPr>
        <w:spacing w:before="100" w:beforeAutospacing="1" w:after="100" w:afterAutospacing="1" w:line="360" w:lineRule="auto"/>
        <w:jc w:val="both"/>
        <w:outlineLvl w:val="0"/>
        <w:rPr>
          <w:rFonts w:ascii="Arial" w:hAnsi="Arial" w:cs="Arial"/>
          <w:b/>
        </w:rPr>
      </w:pPr>
    </w:p>
    <w:p w:rsidR="00F05D7D" w:rsidRDefault="00F05D7D" w:rsidP="00F05D7D">
      <w:pPr>
        <w:spacing w:before="100" w:beforeAutospacing="1" w:after="100" w:afterAutospacing="1" w:line="360" w:lineRule="auto"/>
        <w:jc w:val="both"/>
        <w:outlineLvl w:val="0"/>
        <w:rPr>
          <w:rFonts w:ascii="Arial" w:hAnsi="Arial" w:cs="Arial"/>
          <w:b/>
        </w:rPr>
      </w:pPr>
    </w:p>
    <w:p w:rsidR="00F05D7D" w:rsidRDefault="00F05D7D" w:rsidP="00F05D7D">
      <w:pPr>
        <w:spacing w:before="100" w:beforeAutospacing="1" w:after="100" w:afterAutospacing="1" w:line="360" w:lineRule="auto"/>
        <w:jc w:val="both"/>
        <w:outlineLvl w:val="0"/>
        <w:rPr>
          <w:rFonts w:ascii="Arial" w:hAnsi="Arial" w:cs="Arial"/>
          <w:b/>
        </w:rPr>
      </w:pPr>
    </w:p>
    <w:p w:rsidR="00F05D7D" w:rsidRDefault="00F05D7D" w:rsidP="00F05D7D">
      <w:pPr>
        <w:spacing w:before="100" w:beforeAutospacing="1" w:after="100" w:afterAutospacing="1" w:line="360" w:lineRule="auto"/>
        <w:jc w:val="both"/>
        <w:outlineLvl w:val="0"/>
        <w:rPr>
          <w:rFonts w:ascii="Arial" w:hAnsi="Arial" w:cs="Arial"/>
          <w:b/>
        </w:rPr>
      </w:pPr>
    </w:p>
    <w:p w:rsidR="00F05D7D" w:rsidRDefault="00F05D7D" w:rsidP="00F05D7D">
      <w:pPr>
        <w:spacing w:before="100" w:beforeAutospacing="1" w:after="100" w:afterAutospacing="1" w:line="360" w:lineRule="auto"/>
        <w:jc w:val="both"/>
        <w:outlineLvl w:val="0"/>
        <w:rPr>
          <w:rFonts w:ascii="Arial" w:hAnsi="Arial" w:cs="Arial"/>
          <w:b/>
        </w:rPr>
      </w:pPr>
      <w:r w:rsidRPr="004F3DF8">
        <w:rPr>
          <w:rFonts w:ascii="Arial" w:hAnsi="Arial" w:cs="Arial"/>
          <w:b/>
        </w:rPr>
        <w:lastRenderedPageBreak/>
        <w:t>REPLY:</w:t>
      </w:r>
    </w:p>
    <w:p w:rsidR="00F05D7D" w:rsidRPr="00CC38DC" w:rsidRDefault="00F05D7D" w:rsidP="00F05D7D">
      <w:pPr>
        <w:spacing w:before="100" w:beforeAutospacing="1" w:after="100" w:afterAutospacing="1" w:line="360" w:lineRule="auto"/>
        <w:jc w:val="both"/>
        <w:outlineLvl w:val="0"/>
        <w:rPr>
          <w:rFonts w:ascii="Arial" w:hAnsi="Arial" w:cs="Arial"/>
          <w:b/>
          <w:lang w:val="en-ZA"/>
        </w:rPr>
      </w:pPr>
      <w:r w:rsidRPr="00CC38DC">
        <w:rPr>
          <w:rFonts w:ascii="Arial" w:hAnsi="Arial" w:cs="Arial"/>
          <w:b/>
          <w:lang w:val="en-ZA"/>
        </w:rPr>
        <w:t>HIGHER EDUCATION AND TRAINING</w:t>
      </w:r>
    </w:p>
    <w:p w:rsidR="0049674B" w:rsidRPr="00F35717" w:rsidRDefault="00F05D7D" w:rsidP="00F05D7D">
      <w:pPr>
        <w:spacing w:before="100" w:beforeAutospacing="1" w:after="100" w:afterAutospacing="1" w:line="360" w:lineRule="auto"/>
        <w:jc w:val="both"/>
        <w:rPr>
          <w:rFonts w:ascii="Arial" w:eastAsia="Times New Roman" w:hAnsi="Arial" w:cs="Arial"/>
          <w:lang w:val="en-ZA" w:eastAsia="en-ZA"/>
        </w:rPr>
      </w:pPr>
      <w:r w:rsidRPr="00CC38DC">
        <w:rPr>
          <w:rFonts w:ascii="Arial" w:hAnsi="Arial" w:cs="Arial"/>
        </w:rPr>
        <w:t>The Department has not concluded any work exchange and/or employment agreements with any entity of the Republic of Cuba from the 2010/11 financial year up to the 2020/21 financial year.</w:t>
      </w:r>
    </w:p>
    <w:p w:rsidR="003B3EA2" w:rsidRPr="00D16387" w:rsidRDefault="00D16387" w:rsidP="003B3EA2">
      <w:pPr>
        <w:pStyle w:val="NormalWeb"/>
        <w:spacing w:line="360" w:lineRule="auto"/>
        <w:jc w:val="both"/>
        <w:rPr>
          <w:rFonts w:ascii="Arial" w:hAnsi="Arial" w:cs="Arial"/>
          <w:b/>
          <w:sz w:val="22"/>
          <w:szCs w:val="22"/>
        </w:rPr>
      </w:pPr>
      <w:r w:rsidRPr="00D16387">
        <w:rPr>
          <w:rFonts w:ascii="Arial" w:hAnsi="Arial" w:cs="Arial"/>
          <w:b/>
          <w:sz w:val="22"/>
          <w:szCs w:val="22"/>
        </w:rPr>
        <w:t>SCIENCE AND INNOVATION</w:t>
      </w:r>
    </w:p>
    <w:p w:rsidR="00D16387" w:rsidRPr="00D16387" w:rsidRDefault="00D16387" w:rsidP="00D16387">
      <w:pPr>
        <w:tabs>
          <w:tab w:val="left" w:pos="851"/>
        </w:tabs>
        <w:spacing w:after="0" w:line="360" w:lineRule="auto"/>
        <w:ind w:left="851" w:hanging="851"/>
        <w:contextualSpacing/>
        <w:jc w:val="both"/>
        <w:rPr>
          <w:rFonts w:ascii="Arial" w:eastAsia="Times New Roman" w:hAnsi="Arial" w:cs="Arial"/>
          <w:lang w:val="en-ZA"/>
        </w:rPr>
      </w:pPr>
      <w:r w:rsidRPr="00D16387">
        <w:rPr>
          <w:rFonts w:ascii="Arial" w:eastAsia="Times New Roman" w:hAnsi="Arial" w:cs="Times New Roman"/>
        </w:rPr>
        <w:t>(1) (a)</w:t>
      </w:r>
      <w:r w:rsidRPr="00D16387">
        <w:rPr>
          <w:rFonts w:ascii="Arial" w:eastAsia="Times New Roman" w:hAnsi="Arial" w:cs="Times New Roman"/>
        </w:rPr>
        <w:tab/>
      </w:r>
      <w:r w:rsidRPr="00D16387">
        <w:rPr>
          <w:rFonts w:ascii="Arial" w:eastAsia="Times New Roman" w:hAnsi="Arial" w:cs="Arial"/>
          <w:lang w:val="en-ZA"/>
        </w:rPr>
        <w:t>South Africa and the Republic of Cuba signed a science and technology agreement in 2001 to promote development cooperation in S&amp;T by means of exchanging scientists, research workers, specialists and scholars and exchange of scientific and technological information.  However, the department has not employed any Cuban nationals and it is not due to employ any in the 2021-23 Medium Term Expenditure Framework period.</w:t>
      </w:r>
    </w:p>
    <w:p w:rsidR="00D16387" w:rsidRPr="00D16387" w:rsidRDefault="00D16387" w:rsidP="00D16387">
      <w:pPr>
        <w:spacing w:after="0" w:line="360" w:lineRule="auto"/>
        <w:contextualSpacing/>
        <w:jc w:val="both"/>
        <w:rPr>
          <w:rFonts w:ascii="Arial" w:eastAsia="Times New Roman" w:hAnsi="Arial" w:cs="Arial"/>
          <w:lang w:val="en-ZA"/>
        </w:rPr>
      </w:pPr>
    </w:p>
    <w:p w:rsidR="00D16387" w:rsidRPr="00D16387" w:rsidRDefault="00D16387" w:rsidP="00D16387">
      <w:pPr>
        <w:tabs>
          <w:tab w:val="left" w:pos="851"/>
        </w:tabs>
        <w:spacing w:after="0" w:line="360" w:lineRule="auto"/>
        <w:ind w:left="851" w:hanging="425"/>
        <w:contextualSpacing/>
        <w:jc w:val="both"/>
        <w:rPr>
          <w:rFonts w:ascii="Arial" w:eastAsia="Times New Roman" w:hAnsi="Arial" w:cs="Arial"/>
          <w:lang w:val="en-ZA"/>
        </w:rPr>
      </w:pPr>
      <w:r w:rsidRPr="00D16387">
        <w:rPr>
          <w:rFonts w:ascii="Arial" w:eastAsia="Times New Roman" w:hAnsi="Arial" w:cs="Arial"/>
          <w:lang w:val="en-ZA"/>
        </w:rPr>
        <w:t>(b)</w:t>
      </w:r>
      <w:r w:rsidRPr="00D16387">
        <w:rPr>
          <w:rFonts w:ascii="Arial" w:eastAsia="Times New Roman" w:hAnsi="Arial" w:cs="Arial"/>
          <w:lang w:val="en-ZA"/>
        </w:rPr>
        <w:tab/>
        <w:t>There are no Cuban nations to be employed in the department, therefore there are no details of work to be carried out.</w:t>
      </w:r>
    </w:p>
    <w:p w:rsidR="00D16387" w:rsidRPr="00D16387" w:rsidRDefault="00D16387" w:rsidP="00D16387">
      <w:pPr>
        <w:spacing w:after="0" w:line="360" w:lineRule="auto"/>
        <w:ind w:left="720"/>
        <w:contextualSpacing/>
        <w:jc w:val="both"/>
        <w:rPr>
          <w:rFonts w:ascii="Arial" w:eastAsia="Times New Roman" w:hAnsi="Arial" w:cs="Arial"/>
          <w:lang w:val="en-ZA"/>
        </w:rPr>
      </w:pPr>
    </w:p>
    <w:p w:rsidR="00D16387" w:rsidRPr="00D16387" w:rsidRDefault="00D16387" w:rsidP="00D16387">
      <w:pPr>
        <w:tabs>
          <w:tab w:val="left" w:pos="851"/>
        </w:tabs>
        <w:spacing w:after="0" w:line="360" w:lineRule="auto"/>
        <w:ind w:left="851" w:hanging="425"/>
        <w:contextualSpacing/>
        <w:jc w:val="both"/>
        <w:rPr>
          <w:rFonts w:ascii="Arial" w:eastAsia="Times New Roman" w:hAnsi="Arial" w:cs="Arial"/>
          <w:lang w:val="en-ZA"/>
        </w:rPr>
      </w:pPr>
      <w:r w:rsidRPr="00D16387">
        <w:rPr>
          <w:rFonts w:ascii="Arial" w:eastAsia="Times New Roman" w:hAnsi="Arial" w:cs="Arial"/>
          <w:lang w:val="en-ZA"/>
        </w:rPr>
        <w:t>(c)</w:t>
      </w:r>
      <w:r w:rsidRPr="00D16387">
        <w:rPr>
          <w:rFonts w:ascii="Arial" w:eastAsia="Times New Roman" w:hAnsi="Arial" w:cs="Arial"/>
          <w:lang w:val="en-ZA"/>
        </w:rPr>
        <w:tab/>
        <w:t>There are no details for specific skills sets possessed by Cuban nationals to be communicated as there are no Cuban nationals employed/to be employed in the department.</w:t>
      </w:r>
    </w:p>
    <w:p w:rsidR="00D16387" w:rsidRPr="00D16387" w:rsidRDefault="00D16387" w:rsidP="00D16387">
      <w:pPr>
        <w:spacing w:after="0" w:line="360" w:lineRule="auto"/>
        <w:ind w:left="720"/>
        <w:contextualSpacing/>
        <w:jc w:val="both"/>
        <w:rPr>
          <w:rFonts w:ascii="Arial" w:eastAsia="Times New Roman" w:hAnsi="Arial" w:cs="Arial"/>
          <w:lang w:val="en-ZA"/>
        </w:rPr>
      </w:pPr>
    </w:p>
    <w:p w:rsidR="00D16387" w:rsidRPr="00D16387" w:rsidRDefault="00D16387" w:rsidP="00D16387">
      <w:pPr>
        <w:tabs>
          <w:tab w:val="left" w:pos="993"/>
        </w:tabs>
        <w:spacing w:after="0" w:line="360" w:lineRule="auto"/>
        <w:ind w:left="993" w:hanging="567"/>
        <w:contextualSpacing/>
        <w:jc w:val="both"/>
        <w:rPr>
          <w:rFonts w:ascii="Arial" w:eastAsia="Times New Roman" w:hAnsi="Arial" w:cs="Arial"/>
          <w:lang w:val="en-ZA"/>
        </w:rPr>
      </w:pPr>
      <w:r w:rsidRPr="00D16387">
        <w:rPr>
          <w:rFonts w:ascii="Arial" w:eastAsia="Times New Roman" w:hAnsi="Arial" w:cs="Arial"/>
          <w:lang w:val="en-ZA"/>
        </w:rPr>
        <w:t>(d)</w:t>
      </w:r>
      <w:r w:rsidRPr="00D16387">
        <w:rPr>
          <w:rFonts w:ascii="Arial" w:eastAsia="Times New Roman" w:hAnsi="Arial" w:cs="Arial"/>
          <w:lang w:val="en-ZA"/>
        </w:rPr>
        <w:tab/>
        <w:t>Details of the costs of employing Cuban nationals are not available as there are no Cuban nationals employed in the department.</w:t>
      </w:r>
    </w:p>
    <w:p w:rsidR="00D16387" w:rsidRPr="00D16387" w:rsidRDefault="00D16387" w:rsidP="00D16387">
      <w:pPr>
        <w:tabs>
          <w:tab w:val="left" w:pos="540"/>
        </w:tabs>
        <w:spacing w:after="0" w:line="360" w:lineRule="auto"/>
        <w:jc w:val="both"/>
        <w:rPr>
          <w:rFonts w:ascii="Arial" w:eastAsia="Times New Roman" w:hAnsi="Arial" w:cs="Arial"/>
          <w:lang w:val="en-ZA"/>
        </w:rPr>
      </w:pPr>
    </w:p>
    <w:p w:rsidR="00D16387" w:rsidRPr="00D16387" w:rsidRDefault="00D16387" w:rsidP="00D16387">
      <w:pPr>
        <w:tabs>
          <w:tab w:val="left" w:pos="851"/>
        </w:tabs>
        <w:spacing w:after="0" w:line="360" w:lineRule="auto"/>
        <w:ind w:left="851" w:hanging="851"/>
        <w:jc w:val="both"/>
        <w:rPr>
          <w:rFonts w:ascii="Arial" w:eastAsia="Times New Roman" w:hAnsi="Arial" w:cs="Arial"/>
          <w:lang w:val="en-ZA"/>
        </w:rPr>
      </w:pPr>
      <w:r w:rsidRPr="00D16387">
        <w:rPr>
          <w:rFonts w:ascii="Arial" w:eastAsia="Times New Roman" w:hAnsi="Arial" w:cs="Arial"/>
          <w:lang w:val="en-ZA"/>
        </w:rPr>
        <w:t>2 (a)</w:t>
      </w:r>
      <w:r w:rsidRPr="00D16387">
        <w:rPr>
          <w:rFonts w:ascii="Arial" w:eastAsia="Times New Roman" w:hAnsi="Arial" w:cs="Arial"/>
          <w:lang w:val="en-ZA"/>
        </w:rPr>
        <w:tab/>
        <w:t>Despite having a bilateral agreement with the Republic of Cuba, the department has had no plans to employ Cuban nationals, and as such has not taken any steps to ensure that any specific skill set was not available amongst South African citizens.</w:t>
      </w:r>
    </w:p>
    <w:p w:rsidR="00D16387" w:rsidRPr="00D16387" w:rsidRDefault="00D16387" w:rsidP="00D16387">
      <w:pPr>
        <w:tabs>
          <w:tab w:val="left" w:pos="540"/>
        </w:tabs>
        <w:spacing w:after="0" w:line="360" w:lineRule="auto"/>
        <w:jc w:val="both"/>
        <w:rPr>
          <w:rFonts w:ascii="Arial" w:eastAsia="Times New Roman" w:hAnsi="Arial" w:cs="Arial"/>
          <w:lang w:val="en-ZA"/>
        </w:rPr>
      </w:pPr>
    </w:p>
    <w:p w:rsidR="00D16387" w:rsidRPr="00D16387" w:rsidRDefault="00D16387" w:rsidP="00D16387">
      <w:pPr>
        <w:tabs>
          <w:tab w:val="left" w:pos="851"/>
        </w:tabs>
        <w:spacing w:after="0" w:line="360" w:lineRule="auto"/>
        <w:ind w:left="851" w:hanging="567"/>
        <w:jc w:val="both"/>
        <w:rPr>
          <w:rFonts w:ascii="Arial" w:eastAsia="Times New Roman" w:hAnsi="Arial" w:cs="Arial"/>
          <w:lang w:val="en-ZA"/>
        </w:rPr>
      </w:pPr>
      <w:r w:rsidRPr="00D16387">
        <w:rPr>
          <w:rFonts w:ascii="Arial" w:eastAsia="Times New Roman" w:hAnsi="Arial" w:cs="Arial"/>
          <w:lang w:val="en-ZA"/>
        </w:rPr>
        <w:t>(b)</w:t>
      </w:r>
      <w:r w:rsidRPr="00D16387">
        <w:rPr>
          <w:rFonts w:ascii="Arial" w:eastAsia="Times New Roman" w:hAnsi="Arial" w:cs="Arial"/>
          <w:lang w:val="en-ZA"/>
        </w:rPr>
        <w:tab/>
        <w:t>As no Cubans with specific skills set were employed by the department, the department has not taken any steps to ensure the specific skills set of the Cuban nationals were available in the Republic amongst South African citizens.</w:t>
      </w:r>
    </w:p>
    <w:p w:rsidR="00D16387" w:rsidRPr="00D16387" w:rsidRDefault="00D16387" w:rsidP="00D16387">
      <w:pPr>
        <w:tabs>
          <w:tab w:val="left" w:pos="540"/>
        </w:tabs>
        <w:spacing w:after="0" w:line="360" w:lineRule="auto"/>
        <w:jc w:val="both"/>
        <w:rPr>
          <w:rFonts w:ascii="Times New Roman" w:eastAsia="Times New Roman" w:hAnsi="Times New Roman" w:cs="Times New Roman"/>
          <w:b/>
          <w:lang w:val="en-ZA"/>
        </w:rPr>
      </w:pPr>
    </w:p>
    <w:p w:rsidR="00D16387" w:rsidRDefault="00D16387" w:rsidP="00D16387">
      <w:pPr>
        <w:tabs>
          <w:tab w:val="left" w:pos="540"/>
        </w:tabs>
        <w:spacing w:after="0" w:line="360" w:lineRule="auto"/>
        <w:jc w:val="both"/>
        <w:rPr>
          <w:rFonts w:ascii="Arial" w:eastAsia="Times New Roman" w:hAnsi="Arial" w:cs="Arial"/>
          <w:b/>
          <w:lang w:val="en-ZA"/>
        </w:rPr>
      </w:pPr>
    </w:p>
    <w:p w:rsidR="00D16387" w:rsidRDefault="00D16387" w:rsidP="00D16387">
      <w:pPr>
        <w:tabs>
          <w:tab w:val="left" w:pos="540"/>
        </w:tabs>
        <w:spacing w:after="0" w:line="360" w:lineRule="auto"/>
        <w:jc w:val="both"/>
        <w:rPr>
          <w:rFonts w:ascii="Arial" w:eastAsia="Times New Roman" w:hAnsi="Arial" w:cs="Arial"/>
          <w:b/>
          <w:lang w:val="en-ZA"/>
        </w:rPr>
      </w:pPr>
    </w:p>
    <w:p w:rsidR="00D16387" w:rsidRPr="00D16387" w:rsidRDefault="00D16387" w:rsidP="00D16387">
      <w:pPr>
        <w:tabs>
          <w:tab w:val="left" w:pos="540"/>
        </w:tabs>
        <w:spacing w:after="0" w:line="360" w:lineRule="auto"/>
        <w:jc w:val="both"/>
        <w:rPr>
          <w:rFonts w:ascii="Arial" w:eastAsia="Times New Roman" w:hAnsi="Arial" w:cs="Arial"/>
          <w:b/>
          <w:lang w:val="en-ZA"/>
        </w:rPr>
      </w:pPr>
      <w:bookmarkStart w:id="0" w:name="_GoBack"/>
      <w:bookmarkEnd w:id="0"/>
      <w:r w:rsidRPr="00D16387">
        <w:rPr>
          <w:rFonts w:ascii="Arial" w:eastAsia="Times New Roman" w:hAnsi="Arial" w:cs="Arial"/>
          <w:b/>
          <w:lang w:val="en-ZA"/>
        </w:rPr>
        <w:t>Some contextual issues</w:t>
      </w:r>
    </w:p>
    <w:p w:rsidR="00D16387" w:rsidRPr="00D16387" w:rsidRDefault="00D16387" w:rsidP="00D16387">
      <w:pPr>
        <w:tabs>
          <w:tab w:val="left" w:pos="540"/>
        </w:tabs>
        <w:spacing w:after="0" w:line="360" w:lineRule="auto"/>
        <w:jc w:val="both"/>
        <w:rPr>
          <w:rFonts w:ascii="Times New Roman" w:eastAsia="Times New Roman" w:hAnsi="Times New Roman" w:cs="Times New Roman"/>
          <w:lang w:val="en-ZA"/>
        </w:rPr>
      </w:pPr>
    </w:p>
    <w:p w:rsidR="00D16387" w:rsidRPr="00D16387" w:rsidRDefault="00D16387" w:rsidP="00D16387">
      <w:pPr>
        <w:spacing w:after="0" w:line="360" w:lineRule="auto"/>
        <w:ind w:left="700"/>
        <w:jc w:val="both"/>
        <w:rPr>
          <w:rFonts w:ascii="Arial" w:eastAsia="Times New Roman" w:hAnsi="Arial" w:cs="Arial"/>
          <w:sz w:val="24"/>
          <w:szCs w:val="24"/>
        </w:rPr>
      </w:pPr>
      <w:r w:rsidRPr="00D16387">
        <w:rPr>
          <w:rFonts w:ascii="Arial" w:eastAsia="Times New Roman" w:hAnsi="Arial" w:cs="Arial"/>
        </w:rPr>
        <w:t>Following South Africa’s democratic transition, South Africa and Cuba established formal diplomatic relations on 15 May 1994 and opened resident Embassies in Pretoria (1994) and Havana (1995), respectively.  Cuba has since become an established strategic partner for South Africa in the Latin American region.  This led to the signing of an agreement on Scientific and Technological cooperation between the countries in 2001.</w:t>
      </w:r>
    </w:p>
    <w:p w:rsidR="00D16387" w:rsidRPr="00A042DF" w:rsidRDefault="00D16387"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8">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9">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7">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2">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4"/>
  </w:num>
  <w:num w:numId="3">
    <w:abstractNumId w:val="30"/>
  </w:num>
  <w:num w:numId="4">
    <w:abstractNumId w:val="2"/>
  </w:num>
  <w:num w:numId="5">
    <w:abstractNumId w:val="39"/>
  </w:num>
  <w:num w:numId="6">
    <w:abstractNumId w:val="27"/>
  </w:num>
  <w:num w:numId="7">
    <w:abstractNumId w:val="36"/>
  </w:num>
  <w:num w:numId="8">
    <w:abstractNumId w:val="24"/>
  </w:num>
  <w:num w:numId="9">
    <w:abstractNumId w:val="38"/>
  </w:num>
  <w:num w:numId="10">
    <w:abstractNumId w:val="12"/>
  </w:num>
  <w:num w:numId="11">
    <w:abstractNumId w:val="16"/>
  </w:num>
  <w:num w:numId="12">
    <w:abstractNumId w:val="1"/>
  </w:num>
  <w:num w:numId="13">
    <w:abstractNumId w:val="20"/>
  </w:num>
  <w:num w:numId="14">
    <w:abstractNumId w:val="35"/>
  </w:num>
  <w:num w:numId="15">
    <w:abstractNumId w:val="7"/>
  </w:num>
  <w:num w:numId="16">
    <w:abstractNumId w:val="41"/>
  </w:num>
  <w:num w:numId="17">
    <w:abstractNumId w:val="34"/>
  </w:num>
  <w:num w:numId="18">
    <w:abstractNumId w:val="43"/>
  </w:num>
  <w:num w:numId="19">
    <w:abstractNumId w:val="9"/>
  </w:num>
  <w:num w:numId="20">
    <w:abstractNumId w:val="17"/>
  </w:num>
  <w:num w:numId="21">
    <w:abstractNumId w:val="11"/>
  </w:num>
  <w:num w:numId="22">
    <w:abstractNumId w:val="14"/>
  </w:num>
  <w:num w:numId="23">
    <w:abstractNumId w:val="21"/>
  </w:num>
  <w:num w:numId="24">
    <w:abstractNumId w:val="28"/>
  </w:num>
  <w:num w:numId="25">
    <w:abstractNumId w:val="40"/>
  </w:num>
  <w:num w:numId="26">
    <w:abstractNumId w:val="18"/>
  </w:num>
  <w:num w:numId="27">
    <w:abstractNumId w:val="5"/>
  </w:num>
  <w:num w:numId="28">
    <w:abstractNumId w:val="33"/>
  </w:num>
  <w:num w:numId="29">
    <w:abstractNumId w:val="37"/>
  </w:num>
  <w:num w:numId="30">
    <w:abstractNumId w:val="29"/>
  </w:num>
  <w:num w:numId="31">
    <w:abstractNumId w:val="6"/>
  </w:num>
  <w:num w:numId="32">
    <w:abstractNumId w:val="8"/>
  </w:num>
  <w:num w:numId="33">
    <w:abstractNumId w:val="26"/>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2"/>
  </w:num>
  <w:num w:numId="41">
    <w:abstractNumId w:val="31"/>
  </w:num>
  <w:num w:numId="42">
    <w:abstractNumId w:val="25"/>
  </w:num>
  <w:num w:numId="43">
    <w:abstractNumId w:val="15"/>
  </w:num>
  <w:num w:numId="44">
    <w:abstractNumId w:val="23"/>
  </w:num>
  <w:num w:numId="45">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459D"/>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33AC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387"/>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12E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8CA8-1236-4865-B542-35387984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2021-06-15T11:44:00Z</dcterms:created>
  <dcterms:modified xsi:type="dcterms:W3CDTF">2021-06-15T11:44:00Z</dcterms:modified>
</cp:coreProperties>
</file>