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DD130C" w:rsidP="00A36976">
      <w:r w:rsidRPr="00DD13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7342484"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D130C" w:rsidP="00A36976">
      <w:pPr>
        <w:spacing w:line="360" w:lineRule="auto"/>
        <w:jc w:val="center"/>
        <w:rPr>
          <w:rFonts w:ascii="Arial" w:hAnsi="Arial" w:cs="Arial"/>
          <w:b/>
          <w:sz w:val="28"/>
          <w:szCs w:val="28"/>
        </w:rPr>
      </w:pPr>
      <w:r w:rsidRPr="00DD130C">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DD130C" w:rsidP="000B1A81">
      <w:pPr>
        <w:pStyle w:val="ListParagraph"/>
        <w:ind w:left="0"/>
        <w:jc w:val="both"/>
        <w:rPr>
          <w:b/>
        </w:rPr>
      </w:pPr>
      <w:r w:rsidRPr="00DD130C">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31675B" w:rsidRPr="0031675B" w:rsidRDefault="0031675B" w:rsidP="0031675B">
      <w:pPr>
        <w:spacing w:before="100" w:beforeAutospacing="1" w:after="100" w:afterAutospacing="1"/>
        <w:ind w:left="720" w:hanging="720"/>
        <w:jc w:val="both"/>
        <w:outlineLvl w:val="0"/>
        <w:rPr>
          <w:rFonts w:ascii="Arial" w:hAnsi="Arial" w:cs="Arial"/>
        </w:rPr>
      </w:pPr>
      <w:r w:rsidRPr="0031675B">
        <w:rPr>
          <w:rFonts w:ascii="Arial" w:hAnsi="Arial" w:cs="Arial"/>
          <w:b/>
        </w:rPr>
        <w:t>1471.</w:t>
      </w:r>
      <w:r w:rsidRPr="0031675B">
        <w:rPr>
          <w:rFonts w:ascii="Arial" w:hAnsi="Arial" w:cs="Arial"/>
        </w:rPr>
        <w:tab/>
      </w:r>
      <w:r w:rsidRPr="0031675B">
        <w:rPr>
          <w:rFonts w:ascii="Arial" w:hAnsi="Arial" w:cs="Arial"/>
          <w:b/>
        </w:rPr>
        <w:t xml:space="preserve">Mrs N I </w:t>
      </w:r>
      <w:proofErr w:type="spellStart"/>
      <w:r w:rsidRPr="0031675B">
        <w:rPr>
          <w:rFonts w:ascii="Arial" w:hAnsi="Arial" w:cs="Arial"/>
          <w:b/>
        </w:rPr>
        <w:t>Tarabella</w:t>
      </w:r>
      <w:proofErr w:type="spellEnd"/>
      <w:r w:rsidRPr="0031675B">
        <w:rPr>
          <w:rFonts w:ascii="Arial" w:hAnsi="Arial" w:cs="Arial"/>
          <w:b/>
        </w:rPr>
        <w:t xml:space="preserve"> </w:t>
      </w:r>
      <w:proofErr w:type="spellStart"/>
      <w:r w:rsidRPr="0031675B">
        <w:rPr>
          <w:rFonts w:ascii="Arial" w:hAnsi="Arial" w:cs="Arial"/>
          <w:b/>
        </w:rPr>
        <w:t>Marchesi</w:t>
      </w:r>
      <w:proofErr w:type="spellEnd"/>
      <w:r w:rsidRPr="0031675B">
        <w:rPr>
          <w:rFonts w:ascii="Arial" w:hAnsi="Arial" w:cs="Arial"/>
          <w:b/>
        </w:rPr>
        <w:t xml:space="preserve"> (DA) to ask the Minister of</w:t>
      </w:r>
      <w:r w:rsidRPr="0031675B">
        <w:rPr>
          <w:rFonts w:ascii="Arial" w:eastAsia="Calibri" w:hAnsi="Arial" w:cs="Arial"/>
          <w:b/>
        </w:rPr>
        <w:t xml:space="preserve"> Defence and Military </w:t>
      </w:r>
      <w:r w:rsidRPr="0031675B">
        <w:rPr>
          <w:rFonts w:ascii="Arial" w:hAnsi="Arial" w:cs="Arial"/>
          <w:b/>
        </w:rPr>
        <w:t>Veterans</w:t>
      </w:r>
      <w:r w:rsidR="00DD130C" w:rsidRPr="0031675B">
        <w:rPr>
          <w:rFonts w:ascii="Arial" w:hAnsi="Arial" w:cs="Arial"/>
          <w:b/>
        </w:rPr>
        <w:fldChar w:fldCharType="begin"/>
      </w:r>
      <w:r w:rsidRPr="0031675B">
        <w:rPr>
          <w:rFonts w:ascii="Arial" w:hAnsi="Arial" w:cs="Arial"/>
        </w:rPr>
        <w:instrText xml:space="preserve"> XE "</w:instrText>
      </w:r>
      <w:r w:rsidRPr="0031675B">
        <w:rPr>
          <w:rFonts w:ascii="Arial" w:hAnsi="Arial" w:cs="Arial"/>
          <w:b/>
        </w:rPr>
        <w:instrText>Defence and Military Veterans</w:instrText>
      </w:r>
      <w:r w:rsidRPr="0031675B">
        <w:rPr>
          <w:rFonts w:ascii="Arial" w:hAnsi="Arial" w:cs="Arial"/>
        </w:rPr>
        <w:instrText xml:space="preserve">" </w:instrText>
      </w:r>
      <w:r w:rsidR="00DD130C" w:rsidRPr="0031675B">
        <w:rPr>
          <w:rFonts w:ascii="Arial" w:hAnsi="Arial" w:cs="Arial"/>
          <w:b/>
        </w:rPr>
        <w:fldChar w:fldCharType="end"/>
      </w:r>
      <w:r w:rsidRPr="0031675B">
        <w:rPr>
          <w:rFonts w:ascii="Arial" w:hAnsi="Arial" w:cs="Arial"/>
          <w:b/>
        </w:rPr>
        <w:t>:</w:t>
      </w:r>
    </w:p>
    <w:p w:rsidR="0031675B" w:rsidRPr="0031675B" w:rsidRDefault="0031675B" w:rsidP="0031675B">
      <w:pPr>
        <w:spacing w:before="100" w:beforeAutospacing="1" w:after="100" w:afterAutospacing="1"/>
        <w:ind w:left="1440" w:hanging="720"/>
        <w:jc w:val="both"/>
        <w:rPr>
          <w:rFonts w:ascii="Arial" w:hAnsi="Arial" w:cs="Arial"/>
        </w:rPr>
      </w:pPr>
      <w:r w:rsidRPr="0031675B">
        <w:rPr>
          <w:rFonts w:ascii="Arial" w:hAnsi="Arial" w:cs="Arial"/>
        </w:rPr>
        <w:t>(1)</w:t>
      </w:r>
      <w:r w:rsidRPr="0031675B">
        <w:rPr>
          <w:rFonts w:ascii="Arial" w:hAnsi="Arial" w:cs="Arial"/>
        </w:rPr>
        <w:tab/>
        <w:t>Whether her department and/or the SA National Defence Force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31675B">
        <w:rPr>
          <w:rFonts w:ascii="Arial" w:hAnsi="Arial" w:cs="Arial"/>
        </w:rPr>
        <w:t>i</w:t>
      </w:r>
      <w:proofErr w:type="spellEnd"/>
      <w:r w:rsidRPr="0031675B">
        <w:rPr>
          <w:rFonts w:ascii="Arial" w:hAnsi="Arial" w:cs="Arial"/>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31675B" w:rsidRPr="0031675B" w:rsidRDefault="0031675B" w:rsidP="0031675B">
      <w:pPr>
        <w:spacing w:before="100" w:beforeAutospacing="1" w:after="100" w:afterAutospacing="1"/>
        <w:ind w:left="1440" w:hanging="720"/>
        <w:jc w:val="both"/>
        <w:rPr>
          <w:rFonts w:ascii="Arial" w:hAnsi="Arial" w:cs="Arial"/>
        </w:rPr>
      </w:pPr>
      <w:r w:rsidRPr="0031675B">
        <w:rPr>
          <w:rFonts w:ascii="Arial" w:hAnsi="Arial" w:cs="Arial"/>
        </w:rPr>
        <w:t>(2)</w:t>
      </w:r>
      <w:r w:rsidRPr="0031675B">
        <w:rPr>
          <w:rFonts w:ascii="Arial" w:hAnsi="Arial" w:cs="Arial"/>
        </w:rPr>
        <w:tab/>
        <w:t>whether her department and/or the SA National Defence Force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31675B">
        <w:rPr>
          <w:rFonts w:ascii="Arial" w:hAnsi="Arial" w:cs="Arial"/>
        </w:rPr>
        <w:tab/>
      </w:r>
      <w:r w:rsidRPr="0031675B">
        <w:rPr>
          <w:rFonts w:ascii="Arial" w:hAnsi="Arial" w:cs="Arial"/>
        </w:rPr>
        <w:tab/>
      </w:r>
      <w:r w:rsidRPr="0031675B">
        <w:rPr>
          <w:rFonts w:ascii="Arial" w:hAnsi="Arial" w:cs="Arial"/>
        </w:rPr>
        <w:tab/>
      </w:r>
      <w:r w:rsidRPr="0031675B">
        <w:rPr>
          <w:rFonts w:ascii="Arial" w:hAnsi="Arial" w:cs="Arial"/>
          <w:sz w:val="20"/>
          <w:szCs w:val="20"/>
        </w:rPr>
        <w:t>NW1675E</w:t>
      </w:r>
    </w:p>
    <w:p w:rsidR="00E45022" w:rsidRPr="00E45022" w:rsidRDefault="00E45022" w:rsidP="00E45022">
      <w:pPr>
        <w:jc w:val="both"/>
        <w:rPr>
          <w:rFonts w:ascii="Arial" w:eastAsia="Calibri" w:hAnsi="Arial" w:cs="Arial"/>
          <w:szCs w:val="22"/>
          <w:lang w:val="en-ZA"/>
        </w:rPr>
      </w:pPr>
      <w:r w:rsidRPr="00E45022">
        <w:rPr>
          <w:rFonts w:ascii="Arial" w:eastAsia="Calibri" w:hAnsi="Arial" w:cs="Arial"/>
          <w:b/>
          <w:szCs w:val="22"/>
          <w:lang w:val="en-ZA"/>
        </w:rPr>
        <w:t>REPLY</w:t>
      </w:r>
      <w:r w:rsidRPr="00E45022">
        <w:rPr>
          <w:rFonts w:ascii="Arial" w:eastAsia="Calibri" w:hAnsi="Arial" w:cs="Arial"/>
          <w:szCs w:val="22"/>
          <w:lang w:val="en-ZA"/>
        </w:rPr>
        <w:t>:</w:t>
      </w:r>
    </w:p>
    <w:p w:rsidR="00E45022" w:rsidRPr="00E45022" w:rsidRDefault="00E45022" w:rsidP="00E45022">
      <w:pPr>
        <w:jc w:val="both"/>
        <w:rPr>
          <w:rFonts w:ascii="Arial" w:eastAsia="Calibri" w:hAnsi="Arial" w:cs="Arial"/>
          <w:szCs w:val="22"/>
          <w:lang w:val="en-ZA"/>
        </w:rPr>
      </w:pPr>
    </w:p>
    <w:p w:rsidR="00E45022" w:rsidRPr="00E45022" w:rsidRDefault="00E45022" w:rsidP="00E45022">
      <w:pPr>
        <w:numPr>
          <w:ilvl w:val="0"/>
          <w:numId w:val="9"/>
        </w:numPr>
        <w:ind w:hanging="720"/>
        <w:jc w:val="both"/>
        <w:rPr>
          <w:rFonts w:ascii="Arial" w:hAnsi="Arial" w:cs="Arial"/>
          <w:szCs w:val="22"/>
        </w:rPr>
      </w:pPr>
      <w:r w:rsidRPr="00E45022">
        <w:rPr>
          <w:rFonts w:ascii="Arial" w:hAnsi="Arial" w:cs="Arial"/>
          <w:szCs w:val="22"/>
        </w:rPr>
        <w:t>(a)(</w:t>
      </w:r>
      <w:proofErr w:type="spellStart"/>
      <w:r w:rsidRPr="00E45022">
        <w:rPr>
          <w:rFonts w:ascii="Arial" w:hAnsi="Arial" w:cs="Arial"/>
          <w:szCs w:val="22"/>
        </w:rPr>
        <w:t>i</w:t>
      </w:r>
      <w:proofErr w:type="spellEnd"/>
      <w:r w:rsidRPr="00E45022">
        <w:rPr>
          <w:rFonts w:ascii="Arial" w:hAnsi="Arial" w:cs="Arial"/>
          <w:szCs w:val="22"/>
        </w:rPr>
        <w:t>)</w:t>
      </w:r>
      <w:r w:rsidRPr="00E45022">
        <w:rPr>
          <w:rFonts w:ascii="Arial" w:hAnsi="Arial" w:cs="Arial"/>
          <w:szCs w:val="22"/>
        </w:rPr>
        <w:tab/>
        <w:t>Yes, Project THUSANO commenced in February 2015. Since then the under-mentioned number of Cuban members have worked in South Africa as per the specified Financial Year (FY) indicated:</w:t>
      </w:r>
    </w:p>
    <w:p w:rsidR="00E45022" w:rsidRPr="00E45022" w:rsidRDefault="00E45022" w:rsidP="00E45022">
      <w:pPr>
        <w:ind w:left="720"/>
        <w:jc w:val="both"/>
        <w:rPr>
          <w:rFonts w:ascii="Arial" w:hAnsi="Arial" w:cs="Arial"/>
          <w:szCs w:val="22"/>
        </w:rPr>
      </w:pP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118"/>
        <w:gridCol w:w="1228"/>
        <w:gridCol w:w="1228"/>
        <w:gridCol w:w="1274"/>
        <w:gridCol w:w="1304"/>
      </w:tblGrid>
      <w:tr w:rsidR="00E45022" w:rsidRPr="00E45022" w:rsidTr="00FD1E43">
        <w:tc>
          <w:tcPr>
            <w:tcW w:w="1123"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FY</w:t>
            </w:r>
          </w:p>
        </w:tc>
        <w:tc>
          <w:tcPr>
            <w:tcW w:w="1159"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2015/16</w:t>
            </w:r>
          </w:p>
        </w:tc>
        <w:tc>
          <w:tcPr>
            <w:tcW w:w="1394"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2016/17</w:t>
            </w:r>
          </w:p>
        </w:tc>
        <w:tc>
          <w:tcPr>
            <w:tcW w:w="1394"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2017/18</w:t>
            </w:r>
          </w:p>
        </w:tc>
        <w:tc>
          <w:tcPr>
            <w:tcW w:w="1495"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2018/19</w:t>
            </w:r>
          </w:p>
        </w:tc>
        <w:tc>
          <w:tcPr>
            <w:tcW w:w="1559"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2019/20</w:t>
            </w:r>
          </w:p>
        </w:tc>
      </w:tr>
      <w:tr w:rsidR="00E45022" w:rsidRPr="00E45022" w:rsidTr="00FD1E43">
        <w:trPr>
          <w:trHeight w:val="262"/>
        </w:trPr>
        <w:tc>
          <w:tcPr>
            <w:tcW w:w="1123"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Total Number</w:t>
            </w:r>
          </w:p>
        </w:tc>
        <w:tc>
          <w:tcPr>
            <w:tcW w:w="1159" w:type="dxa"/>
            <w:shd w:val="clear" w:color="auto" w:fill="auto"/>
          </w:tcPr>
          <w:p w:rsidR="00E45022" w:rsidRPr="00E45022" w:rsidRDefault="00E45022" w:rsidP="00FD1E43">
            <w:pPr>
              <w:jc w:val="center"/>
              <w:rPr>
                <w:rFonts w:ascii="Arial" w:hAnsi="Arial" w:cs="Arial"/>
                <w:szCs w:val="22"/>
              </w:rPr>
            </w:pPr>
            <w:r w:rsidRPr="00E45022">
              <w:rPr>
                <w:rFonts w:ascii="Arial" w:hAnsi="Arial" w:cs="Arial"/>
                <w:szCs w:val="22"/>
              </w:rPr>
              <w:t>117</w:t>
            </w:r>
          </w:p>
        </w:tc>
        <w:tc>
          <w:tcPr>
            <w:tcW w:w="1394" w:type="dxa"/>
            <w:shd w:val="clear" w:color="auto" w:fill="auto"/>
          </w:tcPr>
          <w:p w:rsidR="00E45022" w:rsidRPr="00E45022" w:rsidRDefault="00E45022" w:rsidP="00FD1E43">
            <w:pPr>
              <w:jc w:val="center"/>
              <w:rPr>
                <w:rFonts w:ascii="Arial" w:hAnsi="Arial" w:cs="Arial"/>
                <w:szCs w:val="22"/>
              </w:rPr>
            </w:pPr>
            <w:r w:rsidRPr="00E45022">
              <w:rPr>
                <w:rFonts w:ascii="Arial" w:hAnsi="Arial" w:cs="Arial"/>
                <w:szCs w:val="22"/>
              </w:rPr>
              <w:t>133</w:t>
            </w:r>
          </w:p>
        </w:tc>
        <w:tc>
          <w:tcPr>
            <w:tcW w:w="1394" w:type="dxa"/>
            <w:shd w:val="clear" w:color="auto" w:fill="auto"/>
          </w:tcPr>
          <w:p w:rsidR="00E45022" w:rsidRPr="00E45022" w:rsidRDefault="00E45022" w:rsidP="00FD1E43">
            <w:pPr>
              <w:jc w:val="center"/>
              <w:rPr>
                <w:rFonts w:ascii="Arial" w:hAnsi="Arial" w:cs="Arial"/>
                <w:szCs w:val="22"/>
              </w:rPr>
            </w:pPr>
            <w:r w:rsidRPr="00E45022">
              <w:rPr>
                <w:rFonts w:ascii="Arial" w:hAnsi="Arial" w:cs="Arial"/>
                <w:szCs w:val="22"/>
              </w:rPr>
              <w:t>166</w:t>
            </w:r>
          </w:p>
        </w:tc>
        <w:tc>
          <w:tcPr>
            <w:tcW w:w="1495" w:type="dxa"/>
            <w:shd w:val="clear" w:color="auto" w:fill="auto"/>
          </w:tcPr>
          <w:p w:rsidR="00E45022" w:rsidRPr="00E45022" w:rsidRDefault="00E45022" w:rsidP="00FD1E43">
            <w:pPr>
              <w:jc w:val="center"/>
              <w:rPr>
                <w:rFonts w:ascii="Arial" w:hAnsi="Arial" w:cs="Arial"/>
                <w:szCs w:val="22"/>
              </w:rPr>
            </w:pPr>
            <w:r w:rsidRPr="00E45022">
              <w:rPr>
                <w:rFonts w:ascii="Arial" w:hAnsi="Arial" w:cs="Arial"/>
                <w:szCs w:val="22"/>
              </w:rPr>
              <w:t>179</w:t>
            </w:r>
          </w:p>
        </w:tc>
        <w:tc>
          <w:tcPr>
            <w:tcW w:w="1559" w:type="dxa"/>
            <w:shd w:val="clear" w:color="auto" w:fill="auto"/>
          </w:tcPr>
          <w:p w:rsidR="00E45022" w:rsidRPr="00E45022" w:rsidRDefault="00E45022" w:rsidP="00FD1E43">
            <w:pPr>
              <w:jc w:val="center"/>
              <w:rPr>
                <w:rFonts w:ascii="Arial" w:hAnsi="Arial" w:cs="Arial"/>
                <w:szCs w:val="22"/>
              </w:rPr>
            </w:pPr>
            <w:r w:rsidRPr="00E45022">
              <w:rPr>
                <w:rFonts w:ascii="Arial" w:hAnsi="Arial" w:cs="Arial"/>
                <w:szCs w:val="22"/>
              </w:rPr>
              <w:t>172</w:t>
            </w:r>
          </w:p>
        </w:tc>
      </w:tr>
    </w:tbl>
    <w:p w:rsidR="00E45022" w:rsidRPr="00E45022" w:rsidRDefault="00E45022" w:rsidP="00E45022">
      <w:pPr>
        <w:jc w:val="both"/>
        <w:rPr>
          <w:rFonts w:ascii="Arial" w:hAnsi="Arial" w:cs="Arial"/>
          <w:szCs w:val="22"/>
        </w:rPr>
      </w:pPr>
    </w:p>
    <w:p w:rsidR="00E45022" w:rsidRPr="00E45022" w:rsidRDefault="00E45022" w:rsidP="00E45022">
      <w:pPr>
        <w:numPr>
          <w:ilvl w:val="0"/>
          <w:numId w:val="10"/>
        </w:numPr>
        <w:jc w:val="both"/>
        <w:rPr>
          <w:rFonts w:ascii="Arial" w:hAnsi="Arial" w:cs="Arial"/>
          <w:szCs w:val="22"/>
        </w:rPr>
      </w:pPr>
      <w:r w:rsidRPr="00E45022">
        <w:rPr>
          <w:rFonts w:ascii="Arial" w:hAnsi="Arial" w:cs="Arial"/>
          <w:szCs w:val="22"/>
        </w:rPr>
        <w:t>An increase in the maintenance and repair teams was approved during the FY2017/18, and a project on simulators also commenced during this period.</w:t>
      </w:r>
    </w:p>
    <w:p w:rsidR="00E45022" w:rsidRPr="00E45022" w:rsidRDefault="00E45022" w:rsidP="00E45022">
      <w:pPr>
        <w:numPr>
          <w:ilvl w:val="0"/>
          <w:numId w:val="10"/>
        </w:numPr>
        <w:jc w:val="both"/>
        <w:rPr>
          <w:rFonts w:ascii="Arial" w:hAnsi="Arial" w:cs="Arial"/>
          <w:szCs w:val="22"/>
        </w:rPr>
      </w:pPr>
      <w:r w:rsidRPr="00E45022">
        <w:rPr>
          <w:rFonts w:ascii="Arial" w:hAnsi="Arial" w:cs="Arial"/>
          <w:szCs w:val="22"/>
        </w:rPr>
        <w:t>A downscale process started in FY2019/20 and the number of artisans and interpreters was reduced. However, the Military Medical Brigade arrived in April 2020, consisting of 27 members.</w:t>
      </w:r>
    </w:p>
    <w:p w:rsidR="00E45022" w:rsidRPr="00E45022" w:rsidRDefault="00E45022" w:rsidP="00E45022">
      <w:pPr>
        <w:ind w:left="1080"/>
        <w:jc w:val="both"/>
        <w:rPr>
          <w:rFonts w:ascii="Arial" w:hAnsi="Arial" w:cs="Arial"/>
          <w:szCs w:val="22"/>
        </w:rPr>
      </w:pPr>
    </w:p>
    <w:p w:rsidR="00E45022" w:rsidRPr="00E45022" w:rsidRDefault="00E45022" w:rsidP="00E45022">
      <w:pPr>
        <w:ind w:left="1080"/>
        <w:jc w:val="both"/>
        <w:rPr>
          <w:rFonts w:ascii="Arial" w:hAnsi="Arial" w:cs="Arial"/>
          <w:szCs w:val="22"/>
        </w:rPr>
      </w:pPr>
      <w:r w:rsidRPr="00E45022">
        <w:rPr>
          <w:rFonts w:ascii="Arial" w:hAnsi="Arial" w:cs="Arial"/>
          <w:szCs w:val="22"/>
        </w:rPr>
        <w:t>(ii)</w:t>
      </w:r>
      <w:r w:rsidRPr="00E45022">
        <w:rPr>
          <w:rFonts w:ascii="Arial" w:hAnsi="Arial" w:cs="Arial"/>
          <w:szCs w:val="22"/>
        </w:rPr>
        <w:tab/>
        <w:t>The nationals that are due to be employed in the 2021 – 23 Medium Term Expenditure Framework are indicated below:</w:t>
      </w:r>
    </w:p>
    <w:p w:rsidR="00E45022" w:rsidRPr="00E45022" w:rsidRDefault="00E45022" w:rsidP="00E45022">
      <w:pPr>
        <w:ind w:left="1080"/>
        <w:jc w:val="both"/>
        <w:rPr>
          <w:rFonts w:ascii="Arial" w:hAnsi="Arial" w:cs="Arial"/>
          <w:szCs w:val="22"/>
        </w:rPr>
      </w:pP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1553"/>
        <w:gridCol w:w="1868"/>
        <w:gridCol w:w="1868"/>
      </w:tblGrid>
      <w:tr w:rsidR="00E45022" w:rsidRPr="00E45022" w:rsidTr="00FD1E43">
        <w:trPr>
          <w:trHeight w:val="183"/>
        </w:trPr>
        <w:tc>
          <w:tcPr>
            <w:tcW w:w="1972"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FY</w:t>
            </w:r>
          </w:p>
        </w:tc>
        <w:tc>
          <w:tcPr>
            <w:tcW w:w="1553"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2020/21</w:t>
            </w:r>
          </w:p>
        </w:tc>
        <w:tc>
          <w:tcPr>
            <w:tcW w:w="1868"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2021/22</w:t>
            </w:r>
          </w:p>
        </w:tc>
        <w:tc>
          <w:tcPr>
            <w:tcW w:w="1868"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2022/23</w:t>
            </w:r>
          </w:p>
        </w:tc>
      </w:tr>
      <w:tr w:rsidR="00E45022" w:rsidRPr="00E45022" w:rsidTr="00FD1E43">
        <w:trPr>
          <w:trHeight w:val="178"/>
        </w:trPr>
        <w:tc>
          <w:tcPr>
            <w:tcW w:w="1972" w:type="dxa"/>
            <w:shd w:val="clear" w:color="auto" w:fill="auto"/>
          </w:tcPr>
          <w:p w:rsidR="00E45022" w:rsidRPr="00E45022" w:rsidRDefault="00E45022" w:rsidP="00FD1E43">
            <w:pPr>
              <w:jc w:val="center"/>
              <w:rPr>
                <w:rFonts w:ascii="Arial" w:hAnsi="Arial" w:cs="Arial"/>
                <w:b/>
                <w:szCs w:val="22"/>
              </w:rPr>
            </w:pPr>
            <w:r w:rsidRPr="00E45022">
              <w:rPr>
                <w:rFonts w:ascii="Arial" w:hAnsi="Arial" w:cs="Arial"/>
                <w:b/>
                <w:szCs w:val="22"/>
              </w:rPr>
              <w:t>Total Number of Specialists</w:t>
            </w:r>
          </w:p>
        </w:tc>
        <w:tc>
          <w:tcPr>
            <w:tcW w:w="1553" w:type="dxa"/>
            <w:shd w:val="clear" w:color="auto" w:fill="auto"/>
          </w:tcPr>
          <w:p w:rsidR="00E45022" w:rsidRPr="00E45022" w:rsidRDefault="00E45022" w:rsidP="00FD1E43">
            <w:pPr>
              <w:jc w:val="center"/>
              <w:rPr>
                <w:rFonts w:ascii="Arial" w:hAnsi="Arial" w:cs="Arial"/>
                <w:szCs w:val="22"/>
              </w:rPr>
            </w:pPr>
            <w:r w:rsidRPr="00E45022">
              <w:rPr>
                <w:rFonts w:ascii="Arial" w:hAnsi="Arial" w:cs="Arial"/>
                <w:szCs w:val="22"/>
              </w:rPr>
              <w:t>172</w:t>
            </w:r>
          </w:p>
        </w:tc>
        <w:tc>
          <w:tcPr>
            <w:tcW w:w="1868" w:type="dxa"/>
            <w:shd w:val="clear" w:color="auto" w:fill="auto"/>
          </w:tcPr>
          <w:p w:rsidR="00E45022" w:rsidRPr="00E45022" w:rsidRDefault="00E45022" w:rsidP="00FD1E43">
            <w:pPr>
              <w:jc w:val="center"/>
              <w:rPr>
                <w:rFonts w:ascii="Arial" w:hAnsi="Arial" w:cs="Arial"/>
                <w:szCs w:val="22"/>
              </w:rPr>
            </w:pPr>
            <w:r w:rsidRPr="00E45022">
              <w:rPr>
                <w:rFonts w:ascii="Arial" w:hAnsi="Arial" w:cs="Arial"/>
                <w:szCs w:val="22"/>
              </w:rPr>
              <w:t>145</w:t>
            </w:r>
          </w:p>
        </w:tc>
        <w:tc>
          <w:tcPr>
            <w:tcW w:w="1868" w:type="dxa"/>
            <w:shd w:val="clear" w:color="auto" w:fill="auto"/>
          </w:tcPr>
          <w:p w:rsidR="00E45022" w:rsidRPr="00E45022" w:rsidRDefault="00E45022" w:rsidP="00FD1E43">
            <w:pPr>
              <w:jc w:val="center"/>
              <w:rPr>
                <w:rFonts w:ascii="Arial" w:hAnsi="Arial" w:cs="Arial"/>
                <w:szCs w:val="22"/>
              </w:rPr>
            </w:pPr>
            <w:r w:rsidRPr="00E45022">
              <w:rPr>
                <w:rFonts w:ascii="Arial" w:hAnsi="Arial" w:cs="Arial"/>
                <w:szCs w:val="22"/>
              </w:rPr>
              <w:t>134</w:t>
            </w:r>
          </w:p>
        </w:tc>
      </w:tr>
    </w:tbl>
    <w:p w:rsidR="00E45022" w:rsidRPr="00E45022" w:rsidRDefault="00E45022" w:rsidP="00E45022">
      <w:pPr>
        <w:ind w:left="1080"/>
        <w:jc w:val="both"/>
        <w:rPr>
          <w:rFonts w:ascii="Arial" w:hAnsi="Arial" w:cs="Arial"/>
          <w:szCs w:val="22"/>
        </w:rPr>
      </w:pPr>
    </w:p>
    <w:p w:rsidR="00E45022" w:rsidRPr="00E45022" w:rsidRDefault="00E45022" w:rsidP="00E45022">
      <w:pPr>
        <w:numPr>
          <w:ilvl w:val="0"/>
          <w:numId w:val="11"/>
        </w:numPr>
        <w:ind w:hanging="726"/>
        <w:jc w:val="both"/>
        <w:rPr>
          <w:rFonts w:ascii="Arial" w:hAnsi="Arial" w:cs="Arial"/>
          <w:szCs w:val="22"/>
        </w:rPr>
      </w:pPr>
      <w:r w:rsidRPr="00E45022">
        <w:rPr>
          <w:rFonts w:ascii="Arial" w:hAnsi="Arial" w:cs="Arial"/>
          <w:szCs w:val="22"/>
        </w:rPr>
        <w:t>The Military Medical Team will finish in October 2021.</w:t>
      </w:r>
    </w:p>
    <w:p w:rsidR="00E45022" w:rsidRPr="00E45022" w:rsidRDefault="00E45022" w:rsidP="00E45022">
      <w:pPr>
        <w:numPr>
          <w:ilvl w:val="0"/>
          <w:numId w:val="11"/>
        </w:numPr>
        <w:ind w:hanging="726"/>
        <w:jc w:val="both"/>
        <w:rPr>
          <w:rFonts w:ascii="Arial" w:hAnsi="Arial" w:cs="Arial"/>
          <w:szCs w:val="22"/>
        </w:rPr>
      </w:pPr>
      <w:r w:rsidRPr="00E45022">
        <w:rPr>
          <w:rFonts w:ascii="Arial" w:hAnsi="Arial" w:cs="Arial"/>
          <w:szCs w:val="22"/>
        </w:rPr>
        <w:t>The downscale process will commence in FY2022/23.</w:t>
      </w:r>
    </w:p>
    <w:p w:rsidR="00E45022" w:rsidRPr="00E45022" w:rsidRDefault="00E45022" w:rsidP="00E45022">
      <w:pPr>
        <w:ind w:left="1134"/>
        <w:jc w:val="both"/>
        <w:rPr>
          <w:rFonts w:ascii="Arial" w:hAnsi="Arial" w:cs="Arial"/>
          <w:szCs w:val="22"/>
        </w:rPr>
      </w:pPr>
    </w:p>
    <w:p w:rsidR="00E45022" w:rsidRPr="00E45022" w:rsidRDefault="00E45022" w:rsidP="00E45022">
      <w:pPr>
        <w:ind w:left="1134" w:hanging="425"/>
        <w:jc w:val="both"/>
        <w:rPr>
          <w:rFonts w:ascii="Arial" w:hAnsi="Arial" w:cs="Arial"/>
          <w:szCs w:val="22"/>
        </w:rPr>
      </w:pPr>
      <w:r w:rsidRPr="00E45022">
        <w:rPr>
          <w:rFonts w:ascii="Arial" w:hAnsi="Arial" w:cs="Arial"/>
          <w:szCs w:val="22"/>
        </w:rPr>
        <w:t>(b)</w:t>
      </w:r>
      <w:r w:rsidRPr="00E45022">
        <w:rPr>
          <w:rFonts w:ascii="Arial" w:hAnsi="Arial" w:cs="Arial"/>
          <w:szCs w:val="22"/>
        </w:rPr>
        <w:tab/>
        <w:t>The Cuban members have worked in the under-mentioned areas, and will continue performing in these areas going forward.</w:t>
      </w:r>
    </w:p>
    <w:p w:rsidR="00E45022" w:rsidRPr="00E45022" w:rsidRDefault="00E45022" w:rsidP="00E45022">
      <w:pPr>
        <w:ind w:left="1134" w:hanging="425"/>
        <w:jc w:val="both"/>
        <w:rPr>
          <w:rFonts w:ascii="Arial" w:hAnsi="Arial" w:cs="Arial"/>
          <w:szCs w:val="22"/>
        </w:rPr>
      </w:pPr>
    </w:p>
    <w:p w:rsidR="00E45022" w:rsidRPr="00E45022" w:rsidRDefault="00E45022" w:rsidP="00E45022">
      <w:pPr>
        <w:numPr>
          <w:ilvl w:val="0"/>
          <w:numId w:val="12"/>
        </w:numPr>
        <w:ind w:hanging="726"/>
        <w:jc w:val="both"/>
        <w:rPr>
          <w:rFonts w:ascii="Arial" w:hAnsi="Arial" w:cs="Arial"/>
          <w:szCs w:val="22"/>
        </w:rPr>
      </w:pPr>
      <w:r w:rsidRPr="00E45022">
        <w:rPr>
          <w:rFonts w:ascii="Arial" w:hAnsi="Arial" w:cs="Arial"/>
          <w:szCs w:val="22"/>
        </w:rPr>
        <w:t>Maintenance and repair of A, B, C and D-vehicles for all the Services and Divisions.</w:t>
      </w:r>
    </w:p>
    <w:p w:rsidR="00E45022" w:rsidRPr="00E45022" w:rsidRDefault="00E45022" w:rsidP="00E45022">
      <w:pPr>
        <w:numPr>
          <w:ilvl w:val="0"/>
          <w:numId w:val="12"/>
        </w:numPr>
        <w:ind w:left="1418" w:hanging="284"/>
        <w:jc w:val="both"/>
        <w:rPr>
          <w:rFonts w:ascii="Arial" w:hAnsi="Arial" w:cs="Arial"/>
          <w:szCs w:val="22"/>
        </w:rPr>
      </w:pPr>
      <w:r w:rsidRPr="00E45022">
        <w:rPr>
          <w:rFonts w:ascii="Arial" w:hAnsi="Arial" w:cs="Arial"/>
          <w:szCs w:val="22"/>
        </w:rPr>
        <w:t>Preservation of A and B-vehicles for the SA Army and SA Military Health Services (SAMHS).</w:t>
      </w:r>
    </w:p>
    <w:p w:rsidR="00E45022" w:rsidRPr="00E45022" w:rsidRDefault="00E45022" w:rsidP="00E45022">
      <w:pPr>
        <w:numPr>
          <w:ilvl w:val="0"/>
          <w:numId w:val="12"/>
        </w:numPr>
        <w:ind w:hanging="726"/>
        <w:jc w:val="both"/>
        <w:rPr>
          <w:rFonts w:ascii="Arial" w:hAnsi="Arial" w:cs="Arial"/>
          <w:szCs w:val="22"/>
        </w:rPr>
      </w:pPr>
      <w:r w:rsidRPr="00E45022">
        <w:rPr>
          <w:rFonts w:ascii="Arial" w:hAnsi="Arial" w:cs="Arial"/>
          <w:szCs w:val="22"/>
        </w:rPr>
        <w:t>Deactivation of B-vehicles for the SA Army and SAMHS.</w:t>
      </w:r>
    </w:p>
    <w:p w:rsidR="00E45022" w:rsidRPr="00E45022" w:rsidRDefault="00E45022" w:rsidP="00E45022">
      <w:pPr>
        <w:numPr>
          <w:ilvl w:val="0"/>
          <w:numId w:val="12"/>
        </w:numPr>
        <w:ind w:hanging="726"/>
        <w:jc w:val="both"/>
        <w:rPr>
          <w:rFonts w:ascii="Arial" w:hAnsi="Arial" w:cs="Arial"/>
          <w:szCs w:val="22"/>
        </w:rPr>
      </w:pPr>
      <w:r w:rsidRPr="00E45022">
        <w:rPr>
          <w:rFonts w:ascii="Arial" w:hAnsi="Arial" w:cs="Arial"/>
          <w:szCs w:val="22"/>
        </w:rPr>
        <w:t>Stocktaking, organization and management of warehouses in the SA Army.</w:t>
      </w:r>
    </w:p>
    <w:p w:rsidR="00E45022" w:rsidRPr="00E45022" w:rsidRDefault="00E45022" w:rsidP="00E45022">
      <w:pPr>
        <w:numPr>
          <w:ilvl w:val="0"/>
          <w:numId w:val="12"/>
        </w:numPr>
        <w:ind w:left="1418" w:hanging="284"/>
        <w:jc w:val="both"/>
        <w:rPr>
          <w:rFonts w:ascii="Arial" w:hAnsi="Arial" w:cs="Arial"/>
          <w:szCs w:val="22"/>
        </w:rPr>
      </w:pPr>
      <w:r w:rsidRPr="00E45022">
        <w:rPr>
          <w:rFonts w:ascii="Arial" w:hAnsi="Arial" w:cs="Arial"/>
          <w:szCs w:val="22"/>
        </w:rPr>
        <w:t>Maintenance and repair of components and spare parts for the vehicles of the different Services and Divisions.</w:t>
      </w:r>
    </w:p>
    <w:p w:rsidR="00E45022" w:rsidRPr="00E45022" w:rsidRDefault="00E45022" w:rsidP="00E45022">
      <w:pPr>
        <w:numPr>
          <w:ilvl w:val="0"/>
          <w:numId w:val="12"/>
        </w:numPr>
        <w:ind w:left="1418" w:hanging="284"/>
        <w:jc w:val="both"/>
        <w:rPr>
          <w:rFonts w:ascii="Arial" w:hAnsi="Arial" w:cs="Arial"/>
          <w:szCs w:val="22"/>
        </w:rPr>
      </w:pPr>
      <w:r w:rsidRPr="00E45022">
        <w:rPr>
          <w:rFonts w:ascii="Arial" w:hAnsi="Arial" w:cs="Arial"/>
          <w:szCs w:val="22"/>
        </w:rPr>
        <w:t>Maintenance and repair of transport airplanes and helicopters for the SA Air Force.</w:t>
      </w:r>
    </w:p>
    <w:p w:rsidR="00E45022" w:rsidRPr="00E45022" w:rsidRDefault="00E45022" w:rsidP="00E45022">
      <w:pPr>
        <w:numPr>
          <w:ilvl w:val="0"/>
          <w:numId w:val="12"/>
        </w:numPr>
        <w:ind w:left="1418" w:hanging="284"/>
        <w:jc w:val="both"/>
        <w:rPr>
          <w:rFonts w:ascii="Arial" w:hAnsi="Arial" w:cs="Arial"/>
          <w:szCs w:val="22"/>
        </w:rPr>
      </w:pPr>
      <w:r w:rsidRPr="00E45022">
        <w:rPr>
          <w:rFonts w:ascii="Arial" w:hAnsi="Arial" w:cs="Arial"/>
          <w:szCs w:val="22"/>
        </w:rPr>
        <w:t>Maintenance, repair and manufacturing of test benches for the SA Air Force.</w:t>
      </w:r>
    </w:p>
    <w:p w:rsidR="00E45022" w:rsidRPr="00E45022" w:rsidRDefault="00E45022" w:rsidP="00E45022">
      <w:pPr>
        <w:numPr>
          <w:ilvl w:val="0"/>
          <w:numId w:val="12"/>
        </w:numPr>
        <w:ind w:left="1418" w:hanging="284"/>
        <w:jc w:val="both"/>
        <w:rPr>
          <w:rFonts w:ascii="Arial" w:hAnsi="Arial" w:cs="Arial"/>
          <w:szCs w:val="22"/>
        </w:rPr>
      </w:pPr>
      <w:r w:rsidRPr="00E45022">
        <w:rPr>
          <w:rFonts w:ascii="Arial" w:hAnsi="Arial" w:cs="Arial"/>
          <w:szCs w:val="22"/>
        </w:rPr>
        <w:t>Maintenance and repair of avionics components for the SA Air Force.</w:t>
      </w:r>
    </w:p>
    <w:p w:rsidR="00E45022" w:rsidRPr="00E45022" w:rsidRDefault="00E45022" w:rsidP="00E45022">
      <w:pPr>
        <w:numPr>
          <w:ilvl w:val="0"/>
          <w:numId w:val="12"/>
        </w:numPr>
        <w:ind w:left="1418" w:hanging="284"/>
        <w:jc w:val="both"/>
        <w:rPr>
          <w:rFonts w:ascii="Arial" w:hAnsi="Arial" w:cs="Arial"/>
          <w:szCs w:val="22"/>
        </w:rPr>
      </w:pPr>
      <w:r w:rsidRPr="00E45022">
        <w:rPr>
          <w:rFonts w:ascii="Arial" w:hAnsi="Arial" w:cs="Arial"/>
          <w:szCs w:val="22"/>
        </w:rPr>
        <w:t>Maintenance and repair of medical equipment for SAMHS.</w:t>
      </w:r>
    </w:p>
    <w:p w:rsidR="00E45022" w:rsidRPr="00E45022" w:rsidRDefault="00E45022" w:rsidP="00E45022">
      <w:pPr>
        <w:numPr>
          <w:ilvl w:val="0"/>
          <w:numId w:val="12"/>
        </w:numPr>
        <w:ind w:left="1418" w:hanging="284"/>
        <w:jc w:val="both"/>
        <w:rPr>
          <w:rFonts w:ascii="Arial" w:hAnsi="Arial" w:cs="Arial"/>
          <w:szCs w:val="22"/>
        </w:rPr>
      </w:pPr>
      <w:r w:rsidRPr="00E45022">
        <w:rPr>
          <w:rFonts w:ascii="Arial" w:hAnsi="Arial" w:cs="Arial"/>
          <w:szCs w:val="22"/>
        </w:rPr>
        <w:t>Delivery of medical services to assist SAMHS in fighting the COVID-19 pandemic.</w:t>
      </w:r>
    </w:p>
    <w:p w:rsidR="00E45022" w:rsidRPr="00E45022" w:rsidRDefault="00E45022" w:rsidP="00E45022">
      <w:pPr>
        <w:numPr>
          <w:ilvl w:val="0"/>
          <w:numId w:val="12"/>
        </w:numPr>
        <w:ind w:left="1418" w:hanging="284"/>
        <w:jc w:val="both"/>
        <w:rPr>
          <w:rFonts w:ascii="Arial" w:hAnsi="Arial" w:cs="Arial"/>
          <w:szCs w:val="22"/>
        </w:rPr>
      </w:pPr>
      <w:r w:rsidRPr="00E45022">
        <w:rPr>
          <w:rFonts w:ascii="Arial" w:hAnsi="Arial" w:cs="Arial"/>
          <w:szCs w:val="22"/>
        </w:rPr>
        <w:t>Research, development, manufacturing and installation of combat driving and shooting simulators and automated shooting ranges.</w:t>
      </w:r>
    </w:p>
    <w:p w:rsidR="00E45022" w:rsidRPr="00E45022" w:rsidRDefault="00E45022" w:rsidP="00E45022">
      <w:pPr>
        <w:jc w:val="both"/>
        <w:rPr>
          <w:rFonts w:ascii="Arial" w:hAnsi="Arial" w:cs="Arial"/>
          <w:szCs w:val="22"/>
        </w:rPr>
      </w:pPr>
    </w:p>
    <w:p w:rsidR="00E45022" w:rsidRPr="00E45022" w:rsidRDefault="00E45022" w:rsidP="00E45022">
      <w:pPr>
        <w:ind w:left="720"/>
        <w:jc w:val="both"/>
        <w:rPr>
          <w:rFonts w:ascii="Arial" w:hAnsi="Arial" w:cs="Arial"/>
          <w:szCs w:val="22"/>
        </w:rPr>
      </w:pPr>
      <w:r w:rsidRPr="00E45022">
        <w:rPr>
          <w:rFonts w:ascii="Arial" w:hAnsi="Arial" w:cs="Arial"/>
          <w:szCs w:val="22"/>
        </w:rPr>
        <w:t>(c)</w:t>
      </w:r>
      <w:r w:rsidRPr="00E45022">
        <w:rPr>
          <w:rFonts w:ascii="Arial" w:hAnsi="Arial" w:cs="Arial"/>
          <w:szCs w:val="22"/>
        </w:rPr>
        <w:tab/>
        <w:t>The Cuban specialists are transferring the under-mentioned skills:</w:t>
      </w:r>
    </w:p>
    <w:p w:rsidR="00E45022" w:rsidRPr="00E45022" w:rsidRDefault="00E45022" w:rsidP="00E45022">
      <w:pPr>
        <w:jc w:val="both"/>
        <w:rPr>
          <w:rFonts w:ascii="Arial" w:hAnsi="Arial" w:cs="Arial"/>
          <w:szCs w:val="22"/>
        </w:rPr>
      </w:pP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lastRenderedPageBreak/>
        <w:t>A-type maintenance to B, C and D-vehicles.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B-type maintenance to B, C and D-vehicles.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C-type maintenance to B, C and D-vehicles.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Light repair to B, C and D-vehicles.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Major repair to B, C and D-vehicles.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Maintenance to mechanical and electrical components of A-vehicles.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Light repair to A-vehicles.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Major repair to A-vehicles.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Deactivation of B-vehicles.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Organization and management of workshops.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Panel beating, welding and spray-painting of A, B, C and D-vehicles.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Auto electrician skills.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Repair of different kinds of components.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Repair, manufacture and exploitation of test benches.</w:t>
      </w:r>
    </w:p>
    <w:p w:rsidR="00E45022" w:rsidRPr="00E45022" w:rsidRDefault="00E45022" w:rsidP="00E45022">
      <w:pPr>
        <w:numPr>
          <w:ilvl w:val="0"/>
          <w:numId w:val="13"/>
        </w:numPr>
        <w:ind w:hanging="1026"/>
        <w:jc w:val="both"/>
        <w:rPr>
          <w:rFonts w:ascii="Arial" w:hAnsi="Arial" w:cs="Arial"/>
          <w:szCs w:val="22"/>
        </w:rPr>
      </w:pPr>
      <w:r w:rsidRPr="00E45022">
        <w:rPr>
          <w:rFonts w:ascii="Arial" w:hAnsi="Arial" w:cs="Arial"/>
          <w:szCs w:val="22"/>
        </w:rPr>
        <w:t>Stocktaking and warehouses organization and management.</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Operation maintenance and repair of avionics components, such as navigation systems, radio stations, magnetic indicators and power amplifiers.</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Joint work with the South African members in servicing the Oryx helicopters, as well as C-47 TP and PC7 Astra MKII aircrafts.</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Operation, maintenance and repair of test benches.</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Calibrating and testing components.</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Maintenance and repair of different medical equipment.</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Simulators designing and development.</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Simulators validation.</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Simulators operation.</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Simulators manufacturing and installing.</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Methodologies for training personnel with the use of simulators.</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Maintenance and repair of simulators.</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Simulators technologies, hardware and software.</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Electronic basics.</w:t>
      </w:r>
    </w:p>
    <w:p w:rsidR="00E45022" w:rsidRPr="00E45022" w:rsidRDefault="00E45022" w:rsidP="00E45022">
      <w:pPr>
        <w:numPr>
          <w:ilvl w:val="0"/>
          <w:numId w:val="13"/>
        </w:numPr>
        <w:ind w:left="1418" w:hanging="284"/>
        <w:jc w:val="both"/>
        <w:rPr>
          <w:rFonts w:ascii="Arial" w:hAnsi="Arial" w:cs="Arial"/>
          <w:szCs w:val="22"/>
        </w:rPr>
      </w:pPr>
      <w:r w:rsidRPr="00E45022">
        <w:rPr>
          <w:rFonts w:ascii="Arial" w:hAnsi="Arial" w:cs="Arial"/>
          <w:szCs w:val="22"/>
        </w:rPr>
        <w:t>Combat shooting training with the combined use of simulators and automated shooting ranges.</w:t>
      </w:r>
    </w:p>
    <w:p w:rsidR="00E45022" w:rsidRPr="00E45022" w:rsidRDefault="00E45022" w:rsidP="00E45022">
      <w:pPr>
        <w:jc w:val="both"/>
        <w:rPr>
          <w:rFonts w:ascii="Arial" w:hAnsi="Arial" w:cs="Arial"/>
          <w:szCs w:val="22"/>
        </w:rPr>
      </w:pPr>
    </w:p>
    <w:p w:rsidR="00E45022" w:rsidRPr="00E45022" w:rsidRDefault="00E45022" w:rsidP="00E45022">
      <w:pPr>
        <w:ind w:left="720"/>
        <w:jc w:val="both"/>
        <w:rPr>
          <w:rFonts w:ascii="Arial" w:hAnsi="Arial" w:cs="Arial"/>
          <w:szCs w:val="22"/>
        </w:rPr>
      </w:pPr>
      <w:r w:rsidRPr="00E45022">
        <w:rPr>
          <w:rFonts w:ascii="Arial" w:hAnsi="Arial" w:cs="Arial"/>
          <w:szCs w:val="22"/>
        </w:rPr>
        <w:t>(d)</w:t>
      </w:r>
      <w:r w:rsidRPr="00E45022">
        <w:rPr>
          <w:rFonts w:ascii="Arial" w:hAnsi="Arial" w:cs="Arial"/>
          <w:szCs w:val="22"/>
        </w:rPr>
        <w:tab/>
        <w:t>The Logistics Division does not know the cost of employing the Cuban members. The figures as indicated in the table below indicate the payment of the contract and administration per FY.</w:t>
      </w:r>
    </w:p>
    <w:p w:rsidR="00E45022" w:rsidRPr="00E45022" w:rsidRDefault="00E45022" w:rsidP="00E45022">
      <w:pPr>
        <w:ind w:left="720"/>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999"/>
        <w:gridCol w:w="1196"/>
        <w:gridCol w:w="1196"/>
        <w:gridCol w:w="1196"/>
        <w:gridCol w:w="1196"/>
        <w:gridCol w:w="1196"/>
        <w:gridCol w:w="1000"/>
      </w:tblGrid>
      <w:tr w:rsidR="00E45022" w:rsidRPr="00E45022" w:rsidTr="00FD1E43">
        <w:tc>
          <w:tcPr>
            <w:tcW w:w="742" w:type="dxa"/>
            <w:vMerge w:val="restart"/>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Year</w:t>
            </w:r>
          </w:p>
        </w:tc>
        <w:tc>
          <w:tcPr>
            <w:tcW w:w="1195"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2015/16</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2016/17</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2017/18</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2018/19</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2019/20</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2020/21</w:t>
            </w:r>
          </w:p>
        </w:tc>
        <w:tc>
          <w:tcPr>
            <w:tcW w:w="1217"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2021</w:t>
            </w:r>
          </w:p>
        </w:tc>
      </w:tr>
      <w:tr w:rsidR="00E45022" w:rsidRPr="00E45022" w:rsidTr="00FD1E43">
        <w:tc>
          <w:tcPr>
            <w:tcW w:w="742" w:type="dxa"/>
            <w:vMerge/>
            <w:shd w:val="clear" w:color="auto" w:fill="auto"/>
          </w:tcPr>
          <w:p w:rsidR="00E45022" w:rsidRPr="00E45022" w:rsidRDefault="00E45022" w:rsidP="00FD1E43">
            <w:pPr>
              <w:jc w:val="center"/>
              <w:rPr>
                <w:rFonts w:ascii="Arial" w:hAnsi="Arial" w:cs="Arial"/>
                <w:b/>
                <w:sz w:val="22"/>
                <w:szCs w:val="22"/>
              </w:rPr>
            </w:pPr>
          </w:p>
        </w:tc>
        <w:tc>
          <w:tcPr>
            <w:tcW w:w="1195"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a</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b</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c</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d</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e</w:t>
            </w:r>
          </w:p>
        </w:tc>
        <w:tc>
          <w:tcPr>
            <w:tcW w:w="1440"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f</w:t>
            </w:r>
          </w:p>
        </w:tc>
        <w:tc>
          <w:tcPr>
            <w:tcW w:w="1217"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g</w:t>
            </w:r>
          </w:p>
        </w:tc>
      </w:tr>
      <w:tr w:rsidR="00E45022" w:rsidRPr="00E45022" w:rsidTr="00FD1E43">
        <w:trPr>
          <w:trHeight w:val="262"/>
        </w:trPr>
        <w:tc>
          <w:tcPr>
            <w:tcW w:w="742" w:type="dxa"/>
            <w:shd w:val="clear" w:color="auto" w:fill="auto"/>
          </w:tcPr>
          <w:p w:rsidR="00E45022" w:rsidRPr="00E45022" w:rsidRDefault="00E45022" w:rsidP="00FD1E43">
            <w:pPr>
              <w:jc w:val="center"/>
              <w:rPr>
                <w:rFonts w:ascii="Arial" w:hAnsi="Arial" w:cs="Arial"/>
                <w:b/>
                <w:sz w:val="22"/>
                <w:szCs w:val="22"/>
              </w:rPr>
            </w:pPr>
            <w:r w:rsidRPr="00E45022">
              <w:rPr>
                <w:rFonts w:ascii="Arial" w:hAnsi="Arial" w:cs="Arial"/>
                <w:b/>
                <w:sz w:val="22"/>
                <w:szCs w:val="22"/>
              </w:rPr>
              <w:t>Total Cost</w:t>
            </w:r>
          </w:p>
        </w:tc>
        <w:tc>
          <w:tcPr>
            <w:tcW w:w="1195" w:type="dxa"/>
            <w:shd w:val="clear" w:color="auto" w:fill="auto"/>
          </w:tcPr>
          <w:p w:rsidR="00E45022" w:rsidRPr="00E45022" w:rsidRDefault="00E45022" w:rsidP="00FD1E43">
            <w:pPr>
              <w:jc w:val="center"/>
              <w:rPr>
                <w:rFonts w:ascii="Arial" w:hAnsi="Arial" w:cs="Arial"/>
                <w:sz w:val="22"/>
                <w:szCs w:val="22"/>
              </w:rPr>
            </w:pPr>
            <w:r w:rsidRPr="00E45022">
              <w:rPr>
                <w:rFonts w:ascii="Arial" w:hAnsi="Arial" w:cs="Arial"/>
                <w:sz w:val="22"/>
                <w:szCs w:val="22"/>
              </w:rPr>
              <w:t>6,125,800</w:t>
            </w:r>
          </w:p>
        </w:tc>
        <w:tc>
          <w:tcPr>
            <w:tcW w:w="1440" w:type="dxa"/>
            <w:shd w:val="clear" w:color="auto" w:fill="auto"/>
          </w:tcPr>
          <w:p w:rsidR="00E45022" w:rsidRPr="00E45022" w:rsidRDefault="00E45022" w:rsidP="00FD1E43">
            <w:pPr>
              <w:jc w:val="center"/>
              <w:rPr>
                <w:rFonts w:ascii="Arial" w:hAnsi="Arial" w:cs="Arial"/>
                <w:sz w:val="22"/>
                <w:szCs w:val="22"/>
              </w:rPr>
            </w:pPr>
            <w:r w:rsidRPr="00E45022">
              <w:rPr>
                <w:rFonts w:ascii="Arial" w:hAnsi="Arial" w:cs="Arial"/>
                <w:sz w:val="22"/>
                <w:szCs w:val="22"/>
              </w:rPr>
              <w:t>143,952,671</w:t>
            </w:r>
          </w:p>
        </w:tc>
        <w:tc>
          <w:tcPr>
            <w:tcW w:w="1440" w:type="dxa"/>
            <w:shd w:val="clear" w:color="auto" w:fill="auto"/>
          </w:tcPr>
          <w:p w:rsidR="00E45022" w:rsidRPr="00E45022" w:rsidRDefault="00E45022" w:rsidP="00FD1E43">
            <w:pPr>
              <w:jc w:val="center"/>
              <w:rPr>
                <w:rFonts w:ascii="Arial" w:hAnsi="Arial" w:cs="Arial"/>
                <w:sz w:val="22"/>
                <w:szCs w:val="22"/>
              </w:rPr>
            </w:pPr>
            <w:r w:rsidRPr="00E45022">
              <w:rPr>
                <w:rFonts w:ascii="Arial" w:hAnsi="Arial" w:cs="Arial"/>
                <w:sz w:val="22"/>
                <w:szCs w:val="22"/>
              </w:rPr>
              <w:t>170,662,596</w:t>
            </w:r>
          </w:p>
        </w:tc>
        <w:tc>
          <w:tcPr>
            <w:tcW w:w="1440" w:type="dxa"/>
            <w:shd w:val="clear" w:color="auto" w:fill="auto"/>
          </w:tcPr>
          <w:p w:rsidR="00E45022" w:rsidRPr="00E45022" w:rsidRDefault="00E45022" w:rsidP="00FD1E43">
            <w:pPr>
              <w:jc w:val="center"/>
              <w:rPr>
                <w:rFonts w:ascii="Arial" w:hAnsi="Arial" w:cs="Arial"/>
                <w:sz w:val="22"/>
                <w:szCs w:val="22"/>
              </w:rPr>
            </w:pPr>
            <w:r w:rsidRPr="00E45022">
              <w:rPr>
                <w:rFonts w:ascii="Arial" w:hAnsi="Arial" w:cs="Arial"/>
                <w:sz w:val="22"/>
                <w:szCs w:val="22"/>
              </w:rPr>
              <w:t>274,393,655</w:t>
            </w:r>
          </w:p>
        </w:tc>
        <w:tc>
          <w:tcPr>
            <w:tcW w:w="1440" w:type="dxa"/>
            <w:shd w:val="clear" w:color="auto" w:fill="auto"/>
          </w:tcPr>
          <w:p w:rsidR="00E45022" w:rsidRPr="00E45022" w:rsidRDefault="00E45022" w:rsidP="00FD1E43">
            <w:pPr>
              <w:jc w:val="center"/>
              <w:rPr>
                <w:rFonts w:ascii="Arial" w:hAnsi="Arial" w:cs="Arial"/>
                <w:sz w:val="22"/>
                <w:szCs w:val="22"/>
              </w:rPr>
            </w:pPr>
            <w:r w:rsidRPr="00E45022">
              <w:rPr>
                <w:rFonts w:ascii="Arial" w:hAnsi="Arial" w:cs="Arial"/>
                <w:sz w:val="22"/>
                <w:szCs w:val="22"/>
              </w:rPr>
              <w:t>219,595,670</w:t>
            </w:r>
          </w:p>
        </w:tc>
        <w:tc>
          <w:tcPr>
            <w:tcW w:w="1440" w:type="dxa"/>
            <w:shd w:val="clear" w:color="auto" w:fill="auto"/>
          </w:tcPr>
          <w:p w:rsidR="00E45022" w:rsidRPr="00E45022" w:rsidRDefault="00E45022" w:rsidP="00FD1E43">
            <w:pPr>
              <w:jc w:val="center"/>
              <w:rPr>
                <w:rFonts w:ascii="Arial" w:hAnsi="Arial" w:cs="Arial"/>
                <w:sz w:val="22"/>
                <w:szCs w:val="22"/>
              </w:rPr>
            </w:pPr>
            <w:r w:rsidRPr="00E45022">
              <w:rPr>
                <w:rFonts w:ascii="Arial" w:hAnsi="Arial" w:cs="Arial"/>
                <w:sz w:val="22"/>
                <w:szCs w:val="22"/>
              </w:rPr>
              <w:t>252,386,010</w:t>
            </w:r>
          </w:p>
        </w:tc>
        <w:tc>
          <w:tcPr>
            <w:tcW w:w="1217" w:type="dxa"/>
            <w:shd w:val="clear" w:color="auto" w:fill="auto"/>
          </w:tcPr>
          <w:p w:rsidR="00E45022" w:rsidRPr="00E45022" w:rsidRDefault="00E45022" w:rsidP="00FD1E43">
            <w:pPr>
              <w:jc w:val="center"/>
              <w:rPr>
                <w:rFonts w:ascii="Arial" w:hAnsi="Arial" w:cs="Arial"/>
                <w:sz w:val="22"/>
                <w:szCs w:val="22"/>
              </w:rPr>
            </w:pPr>
            <w:r w:rsidRPr="00E45022">
              <w:rPr>
                <w:rFonts w:ascii="Arial" w:hAnsi="Arial" w:cs="Arial"/>
                <w:sz w:val="22"/>
                <w:szCs w:val="22"/>
              </w:rPr>
              <w:t>9,555,856</w:t>
            </w:r>
          </w:p>
        </w:tc>
      </w:tr>
    </w:tbl>
    <w:p w:rsidR="00E45022" w:rsidRPr="00E45022" w:rsidRDefault="00E45022" w:rsidP="00E45022">
      <w:pPr>
        <w:jc w:val="both"/>
        <w:rPr>
          <w:rFonts w:ascii="Arial" w:hAnsi="Arial" w:cs="Arial"/>
          <w:szCs w:val="22"/>
        </w:rPr>
      </w:pPr>
    </w:p>
    <w:p w:rsidR="00E45022" w:rsidRPr="00E45022" w:rsidRDefault="00E45022" w:rsidP="00E45022">
      <w:pPr>
        <w:numPr>
          <w:ilvl w:val="0"/>
          <w:numId w:val="9"/>
        </w:numPr>
        <w:ind w:hanging="720"/>
        <w:jc w:val="both"/>
        <w:rPr>
          <w:rFonts w:ascii="Arial" w:hAnsi="Arial" w:cs="Arial"/>
          <w:sz w:val="22"/>
          <w:szCs w:val="22"/>
        </w:rPr>
      </w:pPr>
      <w:r w:rsidRPr="00E45022">
        <w:rPr>
          <w:rFonts w:ascii="Arial" w:hAnsi="Arial" w:cs="Arial"/>
          <w:sz w:val="22"/>
          <w:szCs w:val="22"/>
        </w:rPr>
        <w:lastRenderedPageBreak/>
        <w:t>In South Africa, the companies only provided PME maintenance and repair services for the SANDF, but hiring those companies have the following disadvantages:</w:t>
      </w:r>
    </w:p>
    <w:p w:rsidR="00E45022" w:rsidRPr="00E45022" w:rsidRDefault="00E45022" w:rsidP="00E45022">
      <w:pPr>
        <w:ind w:left="720"/>
        <w:jc w:val="both"/>
        <w:rPr>
          <w:rFonts w:ascii="Arial" w:hAnsi="Arial" w:cs="Arial"/>
          <w:sz w:val="22"/>
          <w:szCs w:val="22"/>
        </w:rPr>
      </w:pPr>
    </w:p>
    <w:p w:rsidR="00E45022" w:rsidRPr="00E45022" w:rsidRDefault="00E45022" w:rsidP="00E45022">
      <w:pPr>
        <w:numPr>
          <w:ilvl w:val="0"/>
          <w:numId w:val="14"/>
        </w:numPr>
        <w:ind w:hanging="731"/>
        <w:jc w:val="both"/>
        <w:rPr>
          <w:rFonts w:ascii="Arial" w:hAnsi="Arial" w:cs="Arial"/>
          <w:sz w:val="22"/>
          <w:szCs w:val="22"/>
        </w:rPr>
      </w:pPr>
      <w:r w:rsidRPr="00E45022">
        <w:rPr>
          <w:rFonts w:ascii="Arial" w:hAnsi="Arial" w:cs="Arial"/>
          <w:sz w:val="22"/>
          <w:szCs w:val="22"/>
        </w:rPr>
        <w:t>The services are too expensive.</w:t>
      </w:r>
    </w:p>
    <w:p w:rsidR="00E45022" w:rsidRPr="00E45022" w:rsidRDefault="00E45022" w:rsidP="00E45022">
      <w:pPr>
        <w:numPr>
          <w:ilvl w:val="0"/>
          <w:numId w:val="14"/>
        </w:numPr>
        <w:ind w:hanging="731"/>
        <w:jc w:val="both"/>
        <w:rPr>
          <w:rFonts w:ascii="Arial" w:hAnsi="Arial" w:cs="Arial"/>
          <w:sz w:val="22"/>
          <w:szCs w:val="22"/>
        </w:rPr>
      </w:pPr>
      <w:r w:rsidRPr="00E45022">
        <w:rPr>
          <w:rFonts w:ascii="Arial" w:hAnsi="Arial" w:cs="Arial"/>
          <w:sz w:val="22"/>
          <w:szCs w:val="22"/>
        </w:rPr>
        <w:t>The maintenance and repairs provided by these companies take a very long time.</w:t>
      </w:r>
    </w:p>
    <w:p w:rsidR="00E45022" w:rsidRPr="00E45022" w:rsidRDefault="00E45022" w:rsidP="00E45022">
      <w:pPr>
        <w:numPr>
          <w:ilvl w:val="0"/>
          <w:numId w:val="14"/>
        </w:numPr>
        <w:ind w:hanging="731"/>
        <w:jc w:val="both"/>
        <w:rPr>
          <w:rFonts w:ascii="Arial" w:hAnsi="Arial" w:cs="Arial"/>
          <w:sz w:val="22"/>
          <w:szCs w:val="22"/>
        </w:rPr>
      </w:pPr>
      <w:r w:rsidRPr="00E45022">
        <w:rPr>
          <w:rFonts w:ascii="Arial" w:hAnsi="Arial" w:cs="Arial"/>
          <w:sz w:val="22"/>
          <w:szCs w:val="22"/>
        </w:rPr>
        <w:t>The quality of the maintenance and repairs is not good.</w:t>
      </w:r>
    </w:p>
    <w:p w:rsidR="00E45022" w:rsidRPr="00E45022" w:rsidRDefault="00E45022" w:rsidP="00E45022">
      <w:pPr>
        <w:jc w:val="both"/>
        <w:rPr>
          <w:rFonts w:ascii="Arial" w:hAnsi="Arial" w:cs="Arial"/>
          <w:sz w:val="22"/>
          <w:szCs w:val="22"/>
        </w:rPr>
      </w:pPr>
    </w:p>
    <w:p w:rsidR="00E45022" w:rsidRPr="00E45022" w:rsidRDefault="00E45022" w:rsidP="00E45022">
      <w:pPr>
        <w:jc w:val="both"/>
        <w:rPr>
          <w:rFonts w:ascii="Arial" w:hAnsi="Arial" w:cs="Arial"/>
          <w:sz w:val="22"/>
          <w:szCs w:val="22"/>
        </w:rPr>
      </w:pPr>
      <w:r w:rsidRPr="00E45022">
        <w:rPr>
          <w:rFonts w:ascii="Arial" w:hAnsi="Arial" w:cs="Arial"/>
          <w:sz w:val="22"/>
          <w:szCs w:val="22"/>
        </w:rPr>
        <w:t xml:space="preserve">As a consequence, the SANDF pays a lot of money, the vehicles spend a long time receiving the maintenance and repair, and when they are delivered back to the SANDF, these vehicles have to be returned to the companies as they break down very quickly. Taking into account the budgetary constraints faced by the SANDF, and the amount and complexity of the missions it has to fulfil, the SANDF requires a faster, cheaper and more reliable maintenance and repair service for the Prime Mission Equipment (PME). For this reason, the SANDF must build its own capabilities for maintaining and improving the serviceability rate of the PME, which is critical for having a better combat readiness. The companies are not willing to repair the vehicles for a lower price, nor to transfer the skills for doing it. The Cuban members, on the other hand, are providing the services in the required way, and are transferring their skills to the SANDF members at the same time. For example, at the Army Support Base (ASB) Western Cape, at the beginning of the Project, the vehicle serviceability was at 35%. At the current moment the ASB’s serviceability stands at 84%. Most of the unserviceable vehicles at the ASB are not repaired yet due to the lack of funds for procuring spares and material panel beating and painting. </w:t>
      </w:r>
    </w:p>
    <w:p w:rsidR="00E45022" w:rsidRPr="00E45022" w:rsidRDefault="00E45022" w:rsidP="00E45022">
      <w:pPr>
        <w:jc w:val="both"/>
        <w:rPr>
          <w:rFonts w:ascii="Arial" w:hAnsi="Arial" w:cs="Arial"/>
          <w:sz w:val="22"/>
          <w:szCs w:val="22"/>
        </w:rPr>
      </w:pPr>
    </w:p>
    <w:p w:rsidR="00E45022" w:rsidRPr="00E45022" w:rsidRDefault="00E45022" w:rsidP="00E45022">
      <w:pPr>
        <w:ind w:left="720"/>
        <w:jc w:val="both"/>
        <w:rPr>
          <w:rFonts w:ascii="Arial" w:hAnsi="Arial" w:cs="Arial"/>
          <w:sz w:val="22"/>
          <w:szCs w:val="22"/>
        </w:rPr>
      </w:pPr>
    </w:p>
    <w:p w:rsidR="0046406C" w:rsidRPr="00E45022" w:rsidRDefault="0046406C" w:rsidP="00B63E97">
      <w:pPr>
        <w:spacing w:before="100" w:beforeAutospacing="1" w:after="100" w:afterAutospacing="1"/>
        <w:ind w:left="720" w:hanging="720"/>
        <w:jc w:val="both"/>
        <w:outlineLvl w:val="0"/>
        <w:rPr>
          <w:rFonts w:ascii="Arial" w:hAnsi="Arial" w:cs="Arial"/>
          <w:lang w:val="af-ZA"/>
        </w:rPr>
      </w:pPr>
      <w:bookmarkStart w:id="0" w:name="_GoBack"/>
      <w:bookmarkEnd w:id="0"/>
    </w:p>
    <w:sectPr w:rsidR="0046406C" w:rsidRPr="00E4502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DD" w:rsidRDefault="00E13FDD">
      <w:r>
        <w:separator/>
      </w:r>
    </w:p>
  </w:endnote>
  <w:endnote w:type="continuationSeparator" w:id="0">
    <w:p w:rsidR="00E13FDD" w:rsidRDefault="00E1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DD130C">
    <w:pPr>
      <w:pStyle w:val="Footer"/>
      <w:jc w:val="center"/>
    </w:pPr>
    <w:r>
      <w:fldChar w:fldCharType="begin"/>
    </w:r>
    <w:r w:rsidR="00DF380E">
      <w:instrText xml:space="preserve"> PAGE   \* MERGEFORMAT </w:instrText>
    </w:r>
    <w:r>
      <w:fldChar w:fldCharType="separate"/>
    </w:r>
    <w:r w:rsidR="008C1528">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DD" w:rsidRDefault="00E13FDD">
      <w:r>
        <w:separator/>
      </w:r>
    </w:p>
  </w:footnote>
  <w:footnote w:type="continuationSeparator" w:id="0">
    <w:p w:rsidR="00E13FDD" w:rsidRDefault="00E13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CF25267"/>
    <w:multiLevelType w:val="hybridMultilevel"/>
    <w:tmpl w:val="058AC342"/>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06A82"/>
    <w:multiLevelType w:val="hybridMultilevel"/>
    <w:tmpl w:val="D9AC2F16"/>
    <w:lvl w:ilvl="0" w:tplc="8FAC4F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C6428E"/>
    <w:multiLevelType w:val="hybridMultilevel"/>
    <w:tmpl w:val="2AF2D4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8CC3536"/>
    <w:multiLevelType w:val="hybridMultilevel"/>
    <w:tmpl w:val="1FB23EAE"/>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9">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0CC01D6"/>
    <w:multiLevelType w:val="hybridMultilevel"/>
    <w:tmpl w:val="21FAD3B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70E00794"/>
    <w:multiLevelType w:val="hybridMultilevel"/>
    <w:tmpl w:val="EEB66EB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12"/>
  </w:num>
  <w:num w:numId="6">
    <w:abstractNumId w:val="2"/>
  </w:num>
  <w:num w:numId="7">
    <w:abstractNumId w:val="13"/>
  </w:num>
  <w:num w:numId="8">
    <w:abstractNumId w:val="5"/>
  </w:num>
  <w:num w:numId="9">
    <w:abstractNumId w:val="3"/>
  </w:num>
  <w:num w:numId="10">
    <w:abstractNumId w:val="11"/>
  </w:num>
  <w:num w:numId="11">
    <w:abstractNumId w:val="8"/>
  </w:num>
  <w:num w:numId="12">
    <w:abstractNumId w:val="1"/>
  </w:num>
  <w:num w:numId="13">
    <w:abstractNumId w:val="10"/>
  </w:num>
  <w:num w:numId="1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1675B"/>
    <w:rsid w:val="00325B4E"/>
    <w:rsid w:val="003308E8"/>
    <w:rsid w:val="00333386"/>
    <w:rsid w:val="00337A7C"/>
    <w:rsid w:val="00345E4A"/>
    <w:rsid w:val="003546F3"/>
    <w:rsid w:val="00364463"/>
    <w:rsid w:val="00370E73"/>
    <w:rsid w:val="0037596C"/>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77B0B"/>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593F"/>
    <w:rsid w:val="00571163"/>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1528"/>
    <w:rsid w:val="008C4F02"/>
    <w:rsid w:val="008D25A5"/>
    <w:rsid w:val="008E446E"/>
    <w:rsid w:val="008E7EC8"/>
    <w:rsid w:val="008F0259"/>
    <w:rsid w:val="008F081E"/>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63E97"/>
    <w:rsid w:val="00B7376D"/>
    <w:rsid w:val="00BA0337"/>
    <w:rsid w:val="00BA15B6"/>
    <w:rsid w:val="00BA5504"/>
    <w:rsid w:val="00BB2EDE"/>
    <w:rsid w:val="00BB50D2"/>
    <w:rsid w:val="00BB724D"/>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81D14"/>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17793"/>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130C"/>
    <w:rsid w:val="00DD6204"/>
    <w:rsid w:val="00DE16E2"/>
    <w:rsid w:val="00DE63A8"/>
    <w:rsid w:val="00DF380E"/>
    <w:rsid w:val="00DF5BC7"/>
    <w:rsid w:val="00E01778"/>
    <w:rsid w:val="00E06805"/>
    <w:rsid w:val="00E10389"/>
    <w:rsid w:val="00E1272E"/>
    <w:rsid w:val="00E13FDD"/>
    <w:rsid w:val="00E21F8D"/>
    <w:rsid w:val="00E31FAA"/>
    <w:rsid w:val="00E3268E"/>
    <w:rsid w:val="00E45022"/>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6E6F-89F1-4CA1-9C15-67598903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2021-07-09T11:28:00Z</dcterms:created>
  <dcterms:modified xsi:type="dcterms:W3CDTF">2021-07-09T11:28:00Z</dcterms:modified>
</cp:coreProperties>
</file>