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7B61DD">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080770" cy="1352550"/>
            <wp:effectExtent l="19050" t="0" r="508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08077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45688C">
        <w:rPr>
          <w:rFonts w:ascii="Arial" w:hAnsi="Arial" w:cs="Arial"/>
          <w:b/>
          <w:sz w:val="24"/>
          <w:szCs w:val="24"/>
        </w:rPr>
        <w:t>1470</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45688C" w:rsidRPr="0045688C" w:rsidRDefault="0045688C" w:rsidP="0078516F">
      <w:pPr>
        <w:spacing w:before="100" w:beforeAutospacing="1" w:after="100" w:afterAutospacing="1" w:line="360" w:lineRule="auto"/>
        <w:ind w:left="709" w:hanging="709"/>
        <w:jc w:val="both"/>
        <w:outlineLvl w:val="0"/>
        <w:rPr>
          <w:rFonts w:ascii="Arial" w:hAnsi="Arial" w:cs="Arial"/>
          <w:b/>
          <w:lang w:val="en-GB"/>
        </w:rPr>
      </w:pPr>
      <w:r w:rsidRPr="0045688C">
        <w:rPr>
          <w:rFonts w:ascii="Arial" w:hAnsi="Arial" w:cs="Arial"/>
          <w:b/>
          <w:lang w:val="en-GB"/>
        </w:rPr>
        <w:t>Ms A T Lovemore (DA) to ask the Minister of Public Service and Administration:</w:t>
      </w:r>
    </w:p>
    <w:p w:rsidR="0045688C" w:rsidRPr="0045688C" w:rsidRDefault="0045688C" w:rsidP="0078516F">
      <w:pPr>
        <w:spacing w:before="100" w:beforeAutospacing="1" w:after="100" w:afterAutospacing="1" w:line="360" w:lineRule="auto"/>
        <w:ind w:left="709" w:hanging="709"/>
        <w:jc w:val="both"/>
        <w:rPr>
          <w:rFonts w:ascii="Arial" w:hAnsi="Arial" w:cs="Arial"/>
          <w:lang w:val="en-GB"/>
        </w:rPr>
      </w:pPr>
      <w:r w:rsidRPr="0045688C">
        <w:rPr>
          <w:rFonts w:ascii="Arial" w:hAnsi="Arial" w:cs="Arial"/>
          <w:lang w:val="en-GB"/>
        </w:rPr>
        <w:t>(1)</w:t>
      </w:r>
      <w:r w:rsidRPr="0045688C">
        <w:rPr>
          <w:rFonts w:ascii="Arial" w:hAnsi="Arial" w:cs="Arial"/>
          <w:lang w:val="en-GB"/>
        </w:rPr>
        <w:tab/>
        <w:t>Whether, with reference to Commitment 8 contained in the 3rd South African Open Government Partnership Country Action Plan, 2016 to 2018, an inter-departmental committee responsible for developing, implementing and reporting on the country’s implementation and/or action plan has been put in place; if not, why not; if so, what are the relevant details;</w:t>
      </w:r>
    </w:p>
    <w:p w:rsidR="0045688C" w:rsidRPr="0045688C" w:rsidRDefault="0045688C" w:rsidP="00421E50">
      <w:pPr>
        <w:spacing w:before="100" w:beforeAutospacing="1" w:after="100" w:afterAutospacing="1" w:line="360" w:lineRule="auto"/>
        <w:ind w:left="720" w:hanging="709"/>
        <w:jc w:val="both"/>
        <w:rPr>
          <w:rFonts w:ascii="Arial" w:eastAsia="Calibri" w:hAnsi="Arial" w:cs="Arial"/>
          <w:b/>
          <w:lang w:val="af-ZA"/>
        </w:rPr>
      </w:pPr>
      <w:r w:rsidRPr="0045688C">
        <w:rPr>
          <w:rFonts w:ascii="Arial" w:hAnsi="Arial" w:cs="Arial"/>
          <w:lang w:val="en-GB"/>
        </w:rPr>
        <w:t>(2)</w:t>
      </w:r>
      <w:r w:rsidRPr="0045688C">
        <w:rPr>
          <w:rFonts w:ascii="Arial" w:hAnsi="Arial" w:cs="Arial"/>
          <w:lang w:val="en-GB"/>
        </w:rPr>
        <w:tab/>
        <w:t>whether the development of the country’s implementation and/or action plan has commenced; if not, why not; if so, what are the relevant details?</w:t>
      </w:r>
      <w:r w:rsidRPr="0045688C">
        <w:rPr>
          <w:rFonts w:ascii="Arial" w:hAnsi="Arial" w:cs="Arial"/>
          <w:lang w:val="en-GB"/>
        </w:rPr>
        <w:tab/>
      </w:r>
      <w:r>
        <w:rPr>
          <w:rFonts w:ascii="Arial" w:eastAsia="Calibri" w:hAnsi="Arial" w:cs="Arial"/>
          <w:lang w:val="af-ZA"/>
        </w:rPr>
        <w:t xml:space="preserve">       </w:t>
      </w:r>
      <w:r w:rsidR="00421E50">
        <w:rPr>
          <w:rFonts w:ascii="Arial" w:eastAsia="Calibri" w:hAnsi="Arial" w:cs="Arial"/>
          <w:lang w:val="af-ZA"/>
        </w:rPr>
        <w:t xml:space="preserve">  </w:t>
      </w:r>
      <w:r w:rsidR="00421E50" w:rsidRPr="0045688C">
        <w:rPr>
          <w:rFonts w:ascii="Arial" w:eastAsia="Calibri" w:hAnsi="Arial" w:cs="Arial"/>
          <w:lang w:val="af-ZA"/>
        </w:rPr>
        <w:t>NW1639E</w:t>
      </w:r>
      <w:r>
        <w:rPr>
          <w:rFonts w:ascii="Arial" w:eastAsia="Calibri" w:hAnsi="Arial" w:cs="Arial"/>
          <w:lang w:val="af-ZA"/>
        </w:rPr>
        <w:t xml:space="preserve">  </w:t>
      </w:r>
      <w:r w:rsidR="00421E50">
        <w:rPr>
          <w:rFonts w:ascii="Arial" w:eastAsia="Calibri" w:hAnsi="Arial" w:cs="Arial"/>
          <w:lang w:val="af-ZA"/>
        </w:rPr>
        <w:t xml:space="preserve">                 </w:t>
      </w:r>
    </w:p>
    <w:p w:rsidR="00421E50" w:rsidRDefault="00421E50" w:rsidP="00421E50">
      <w:pPr>
        <w:pStyle w:val="NoSpacing"/>
      </w:pPr>
    </w:p>
    <w:p w:rsidR="00D27283" w:rsidRPr="00F45438" w:rsidRDefault="004B1243" w:rsidP="0078516F">
      <w:pPr>
        <w:tabs>
          <w:tab w:val="left" w:pos="7545"/>
        </w:tabs>
        <w:spacing w:before="100" w:beforeAutospacing="1" w:after="100" w:afterAutospacing="1" w:line="360"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78516F" w:rsidP="0078516F">
      <w:pPr>
        <w:pStyle w:val="NoSpacing"/>
        <w:spacing w:line="360" w:lineRule="auto"/>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Yes. </w:t>
      </w:r>
      <w:r w:rsidRPr="0078516F">
        <w:rPr>
          <w:rFonts w:ascii="Arial" w:hAnsi="Arial" w:cs="Arial"/>
          <w:sz w:val="24"/>
          <w:szCs w:val="24"/>
        </w:rPr>
        <w:t>On 26 October 2015, Cabinet approved the establishment of the inter-departmental committee on beneficial ownership. The committee was set up at the inaugural meeting of the committee held on 27 February 2016. It is constituted by the following institutions and government departments convened by the Department of Public Service and Administration:</w:t>
      </w:r>
    </w:p>
    <w:p w:rsidR="0078516F" w:rsidRDefault="0078516F" w:rsidP="0078516F">
      <w:pPr>
        <w:pStyle w:val="NoSpacing"/>
        <w:spacing w:line="360" w:lineRule="auto"/>
        <w:ind w:left="720" w:hanging="720"/>
        <w:jc w:val="both"/>
        <w:rPr>
          <w:rFonts w:ascii="Arial" w:hAnsi="Arial" w:cs="Arial"/>
          <w:sz w:val="24"/>
          <w:szCs w:val="24"/>
        </w:rPr>
      </w:pPr>
    </w:p>
    <w:p w:rsidR="0078516F" w:rsidRPr="0078516F" w:rsidRDefault="0078516F" w:rsidP="0078516F">
      <w:pPr>
        <w:pStyle w:val="NoSpacing"/>
        <w:numPr>
          <w:ilvl w:val="0"/>
          <w:numId w:val="8"/>
        </w:num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8516F">
        <w:rPr>
          <w:rFonts w:ascii="Arial" w:hAnsi="Arial" w:cs="Arial"/>
          <w:sz w:val="24"/>
          <w:szCs w:val="24"/>
        </w:rPr>
        <w:t>National Treasury (NT);</w:t>
      </w:r>
    </w:p>
    <w:p w:rsidR="0078516F" w:rsidRPr="0078516F" w:rsidRDefault="0078516F" w:rsidP="0078516F">
      <w:pPr>
        <w:pStyle w:val="NoSpacing"/>
        <w:numPr>
          <w:ilvl w:val="0"/>
          <w:numId w:val="8"/>
        </w:numPr>
        <w:spacing w:line="36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Pr="0078516F">
        <w:rPr>
          <w:rFonts w:ascii="Arial" w:hAnsi="Arial" w:cs="Arial"/>
          <w:sz w:val="24"/>
          <w:szCs w:val="24"/>
        </w:rPr>
        <w:t>Financial Intelligence Centre (FIC);</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78516F">
        <w:rPr>
          <w:rFonts w:ascii="Arial" w:hAnsi="Arial" w:cs="Arial"/>
          <w:sz w:val="24"/>
          <w:szCs w:val="24"/>
        </w:rPr>
        <w:t>Department of Public Service and Administration (DPSA);</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Pr="0078516F">
        <w:rPr>
          <w:rFonts w:ascii="Arial" w:hAnsi="Arial" w:cs="Arial"/>
          <w:sz w:val="24"/>
          <w:szCs w:val="24"/>
        </w:rPr>
        <w:t>South African Revenue Service (SARS):</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78516F">
        <w:rPr>
          <w:rFonts w:ascii="Arial" w:hAnsi="Arial" w:cs="Arial"/>
          <w:sz w:val="24"/>
          <w:szCs w:val="24"/>
        </w:rPr>
        <w:t>South African Police Service (SAPS):</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Pr="0078516F">
        <w:rPr>
          <w:rFonts w:ascii="Arial" w:hAnsi="Arial" w:cs="Arial"/>
          <w:sz w:val="24"/>
          <w:szCs w:val="24"/>
        </w:rPr>
        <w:t>National Prosecuting Authority (NPA);</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(g) </w:t>
      </w:r>
      <w:r>
        <w:rPr>
          <w:rFonts w:ascii="Arial" w:hAnsi="Arial" w:cs="Arial"/>
          <w:sz w:val="24"/>
          <w:szCs w:val="24"/>
        </w:rPr>
        <w:tab/>
      </w:r>
      <w:r w:rsidRPr="0078516F">
        <w:rPr>
          <w:rFonts w:ascii="Arial" w:hAnsi="Arial" w:cs="Arial"/>
          <w:sz w:val="24"/>
          <w:szCs w:val="24"/>
        </w:rPr>
        <w:t>Department of Justice and Constitutional Development (Doi &amp; CD);</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(h) </w:t>
      </w:r>
      <w:r>
        <w:rPr>
          <w:rFonts w:ascii="Arial" w:hAnsi="Arial" w:cs="Arial"/>
          <w:sz w:val="24"/>
          <w:szCs w:val="24"/>
        </w:rPr>
        <w:tab/>
      </w:r>
      <w:r w:rsidRPr="0078516F">
        <w:rPr>
          <w:rFonts w:ascii="Arial" w:hAnsi="Arial" w:cs="Arial"/>
          <w:sz w:val="24"/>
          <w:szCs w:val="24"/>
        </w:rPr>
        <w:t>Department of Trade and Industry (DTI);</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Pr="0078516F">
        <w:rPr>
          <w:rFonts w:ascii="Arial" w:hAnsi="Arial" w:cs="Arial"/>
          <w:sz w:val="24"/>
          <w:szCs w:val="24"/>
        </w:rPr>
        <w:t>Companies and Intellectual Property Commission (CIPC);</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(j) </w:t>
      </w:r>
      <w:r>
        <w:rPr>
          <w:rFonts w:ascii="Arial" w:hAnsi="Arial" w:cs="Arial"/>
          <w:sz w:val="24"/>
          <w:szCs w:val="24"/>
        </w:rPr>
        <w:tab/>
      </w:r>
      <w:r w:rsidRPr="0078516F">
        <w:rPr>
          <w:rFonts w:ascii="Arial" w:hAnsi="Arial" w:cs="Arial"/>
          <w:sz w:val="24"/>
          <w:szCs w:val="24"/>
        </w:rPr>
        <w:t>Department of Social Development (DSD);</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(k) </w:t>
      </w:r>
      <w:r>
        <w:rPr>
          <w:rFonts w:ascii="Arial" w:hAnsi="Arial" w:cs="Arial"/>
          <w:sz w:val="24"/>
          <w:szCs w:val="24"/>
        </w:rPr>
        <w:tab/>
      </w:r>
      <w:r w:rsidRPr="0078516F">
        <w:rPr>
          <w:rFonts w:ascii="Arial" w:hAnsi="Arial" w:cs="Arial"/>
          <w:sz w:val="24"/>
          <w:szCs w:val="24"/>
        </w:rPr>
        <w:t>Department of International Relations and Cooperation (DIRCO);</w:t>
      </w:r>
    </w:p>
    <w:p w:rsidR="0078516F" w:rsidRPr="0078516F" w:rsidRDefault="0078516F" w:rsidP="0078516F">
      <w:pPr>
        <w:pStyle w:val="NoSpacing"/>
        <w:spacing w:line="360" w:lineRule="auto"/>
        <w:ind w:firstLine="720"/>
        <w:jc w:val="both"/>
        <w:rPr>
          <w:rFonts w:ascii="Arial" w:hAnsi="Arial" w:cs="Arial"/>
          <w:sz w:val="24"/>
          <w:szCs w:val="24"/>
        </w:rPr>
      </w:pPr>
      <w:r>
        <w:rPr>
          <w:rFonts w:ascii="Arial" w:hAnsi="Arial" w:cs="Arial"/>
          <w:sz w:val="24"/>
          <w:szCs w:val="24"/>
        </w:rPr>
        <w:t xml:space="preserve">(l) </w:t>
      </w:r>
      <w:r>
        <w:rPr>
          <w:rFonts w:ascii="Arial" w:hAnsi="Arial" w:cs="Arial"/>
          <w:sz w:val="24"/>
          <w:szCs w:val="24"/>
        </w:rPr>
        <w:tab/>
      </w:r>
      <w:r w:rsidRPr="0078516F">
        <w:rPr>
          <w:rFonts w:ascii="Arial" w:hAnsi="Arial" w:cs="Arial"/>
          <w:sz w:val="24"/>
          <w:szCs w:val="24"/>
        </w:rPr>
        <w:t>State Security Agency (SSA);</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(m) </w:t>
      </w:r>
      <w:r>
        <w:rPr>
          <w:rFonts w:ascii="Arial" w:hAnsi="Arial" w:cs="Arial"/>
          <w:sz w:val="24"/>
          <w:szCs w:val="24"/>
        </w:rPr>
        <w:tab/>
      </w:r>
      <w:r w:rsidRPr="0078516F">
        <w:rPr>
          <w:rFonts w:ascii="Arial" w:hAnsi="Arial" w:cs="Arial"/>
          <w:sz w:val="24"/>
          <w:szCs w:val="24"/>
        </w:rPr>
        <w:t>National Intelligence Coordinating Committee (NICOC);</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(n) </w:t>
      </w:r>
      <w:r>
        <w:rPr>
          <w:rFonts w:ascii="Arial" w:hAnsi="Arial" w:cs="Arial"/>
          <w:sz w:val="24"/>
          <w:szCs w:val="24"/>
        </w:rPr>
        <w:tab/>
      </w:r>
      <w:r w:rsidRPr="0078516F">
        <w:rPr>
          <w:rFonts w:ascii="Arial" w:hAnsi="Arial" w:cs="Arial"/>
          <w:sz w:val="24"/>
          <w:szCs w:val="24"/>
        </w:rPr>
        <w:t>South African Reserve Bank (SARB);</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(o) </w:t>
      </w:r>
      <w:r>
        <w:rPr>
          <w:rFonts w:ascii="Arial" w:hAnsi="Arial" w:cs="Arial"/>
          <w:sz w:val="24"/>
          <w:szCs w:val="24"/>
        </w:rPr>
        <w:tab/>
      </w:r>
      <w:r w:rsidRPr="0078516F">
        <w:rPr>
          <w:rFonts w:ascii="Arial" w:hAnsi="Arial" w:cs="Arial"/>
          <w:sz w:val="24"/>
          <w:szCs w:val="24"/>
        </w:rPr>
        <w:t>Financial Services Board (FSB);</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(p) </w:t>
      </w:r>
      <w:r>
        <w:rPr>
          <w:rFonts w:ascii="Arial" w:hAnsi="Arial" w:cs="Arial"/>
          <w:sz w:val="24"/>
          <w:szCs w:val="24"/>
        </w:rPr>
        <w:tab/>
      </w:r>
      <w:r w:rsidRPr="0078516F">
        <w:rPr>
          <w:rFonts w:ascii="Arial" w:hAnsi="Arial" w:cs="Arial"/>
          <w:sz w:val="24"/>
          <w:szCs w:val="24"/>
        </w:rPr>
        <w:t>Johannesburg Stock Exchange (JSE);</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(q) </w:t>
      </w:r>
      <w:r>
        <w:rPr>
          <w:rFonts w:ascii="Arial" w:hAnsi="Arial" w:cs="Arial"/>
          <w:sz w:val="24"/>
          <w:szCs w:val="24"/>
        </w:rPr>
        <w:tab/>
      </w:r>
      <w:r w:rsidRPr="0078516F">
        <w:rPr>
          <w:rFonts w:ascii="Arial" w:hAnsi="Arial" w:cs="Arial"/>
          <w:sz w:val="24"/>
          <w:szCs w:val="24"/>
        </w:rPr>
        <w:t>Estate Agency Affairs Board (EAAB);</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(r) </w:t>
      </w:r>
      <w:r>
        <w:rPr>
          <w:rFonts w:ascii="Arial" w:hAnsi="Arial" w:cs="Arial"/>
          <w:sz w:val="24"/>
          <w:szCs w:val="24"/>
        </w:rPr>
        <w:tab/>
      </w:r>
      <w:r w:rsidRPr="0078516F">
        <w:rPr>
          <w:rFonts w:ascii="Arial" w:hAnsi="Arial" w:cs="Arial"/>
          <w:sz w:val="24"/>
          <w:szCs w:val="24"/>
        </w:rPr>
        <w:t>Law Society of South Africa (LSSA);</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(s) </w:t>
      </w:r>
      <w:r>
        <w:rPr>
          <w:rFonts w:ascii="Arial" w:hAnsi="Arial" w:cs="Arial"/>
          <w:sz w:val="24"/>
          <w:szCs w:val="24"/>
        </w:rPr>
        <w:tab/>
      </w:r>
      <w:r w:rsidRPr="0078516F">
        <w:rPr>
          <w:rFonts w:ascii="Arial" w:hAnsi="Arial" w:cs="Arial"/>
          <w:sz w:val="24"/>
          <w:szCs w:val="24"/>
        </w:rPr>
        <w:t>National Gambling Board (NGB); and</w:t>
      </w:r>
    </w:p>
    <w:p w:rsidR="0078516F" w:rsidRPr="0078516F" w:rsidRDefault="0078516F" w:rsidP="0078516F">
      <w:pPr>
        <w:pStyle w:val="NoSpacing"/>
        <w:spacing w:line="360" w:lineRule="auto"/>
        <w:ind w:left="720"/>
        <w:jc w:val="both"/>
        <w:rPr>
          <w:rFonts w:ascii="Arial" w:hAnsi="Arial" w:cs="Arial"/>
          <w:sz w:val="24"/>
          <w:szCs w:val="24"/>
        </w:rPr>
      </w:pPr>
      <w:r>
        <w:rPr>
          <w:rFonts w:ascii="Arial" w:hAnsi="Arial" w:cs="Arial"/>
          <w:sz w:val="24"/>
          <w:szCs w:val="24"/>
        </w:rPr>
        <w:t xml:space="preserve">(t) </w:t>
      </w:r>
      <w:r>
        <w:rPr>
          <w:rFonts w:ascii="Arial" w:hAnsi="Arial" w:cs="Arial"/>
          <w:sz w:val="24"/>
          <w:szCs w:val="24"/>
        </w:rPr>
        <w:tab/>
      </w:r>
      <w:r w:rsidRPr="0078516F">
        <w:rPr>
          <w:rFonts w:ascii="Arial" w:hAnsi="Arial" w:cs="Arial"/>
          <w:sz w:val="24"/>
          <w:szCs w:val="24"/>
        </w:rPr>
        <w:t>Independent Regulatory Board of Auditors (IRBA)</w:t>
      </w:r>
    </w:p>
    <w:p w:rsidR="0084716C" w:rsidRDefault="0084716C" w:rsidP="0078516F">
      <w:pPr>
        <w:pStyle w:val="NoSpacing"/>
        <w:spacing w:line="360" w:lineRule="auto"/>
        <w:rPr>
          <w:rFonts w:ascii="Arial" w:hAnsi="Arial" w:cs="Arial"/>
          <w:b/>
          <w:sz w:val="24"/>
          <w:szCs w:val="24"/>
          <w:u w:val="single"/>
        </w:rPr>
      </w:pPr>
    </w:p>
    <w:p w:rsidR="00F979BE" w:rsidRPr="0078516F" w:rsidRDefault="0078516F" w:rsidP="0078516F">
      <w:pPr>
        <w:pStyle w:val="NoSpacing"/>
        <w:spacing w:line="360" w:lineRule="auto"/>
        <w:ind w:left="720" w:hanging="720"/>
        <w:jc w:val="both"/>
        <w:rPr>
          <w:rFonts w:ascii="Arial" w:hAnsi="Arial" w:cs="Arial"/>
          <w:sz w:val="24"/>
          <w:szCs w:val="24"/>
        </w:rPr>
      </w:pPr>
      <w:r w:rsidRPr="0078516F">
        <w:rPr>
          <w:rFonts w:ascii="Arial" w:hAnsi="Arial" w:cs="Arial"/>
          <w:sz w:val="24"/>
          <w:szCs w:val="24"/>
        </w:rPr>
        <w:t xml:space="preserve">(2) </w:t>
      </w:r>
      <w:r w:rsidR="00155ED0">
        <w:rPr>
          <w:rFonts w:ascii="Arial" w:hAnsi="Arial" w:cs="Arial"/>
          <w:sz w:val="24"/>
          <w:szCs w:val="24"/>
        </w:rPr>
        <w:tab/>
        <w:t>Yes. D</w:t>
      </w:r>
      <w:r w:rsidRPr="0078516F">
        <w:rPr>
          <w:rFonts w:ascii="Arial" w:hAnsi="Arial" w:cs="Arial"/>
          <w:sz w:val="24"/>
          <w:szCs w:val="24"/>
        </w:rPr>
        <w:t>evelopment of the country’s implementation a</w:t>
      </w:r>
      <w:r>
        <w:rPr>
          <w:rFonts w:ascii="Arial" w:hAnsi="Arial" w:cs="Arial"/>
          <w:sz w:val="24"/>
          <w:szCs w:val="24"/>
        </w:rPr>
        <w:t>nd/or action plan has commenced, t</w:t>
      </w:r>
      <w:r w:rsidRPr="0078516F">
        <w:rPr>
          <w:rFonts w:ascii="Arial" w:hAnsi="Arial" w:cs="Arial"/>
          <w:sz w:val="24"/>
          <w:szCs w:val="24"/>
        </w:rPr>
        <w:t>he committee is currently finalising the draft action plan. The draft action plan is derived from the G20 High Level Principles endorsed by Cabinet in October 2015, which sets</w:t>
      </w:r>
      <w:r w:rsidR="00421E50">
        <w:rPr>
          <w:rFonts w:ascii="Arial" w:hAnsi="Arial" w:cs="Arial"/>
          <w:sz w:val="24"/>
          <w:szCs w:val="24"/>
        </w:rPr>
        <w:t>-</w:t>
      </w:r>
      <w:r w:rsidRPr="0078516F">
        <w:rPr>
          <w:rFonts w:ascii="Arial" w:hAnsi="Arial" w:cs="Arial"/>
          <w:sz w:val="24"/>
          <w:szCs w:val="24"/>
        </w:rPr>
        <w:t xml:space="preserve">out the required actions to be undertaken by the Government of </w:t>
      </w:r>
      <w:r w:rsidR="00421E50">
        <w:rPr>
          <w:rFonts w:ascii="Arial" w:hAnsi="Arial" w:cs="Arial"/>
          <w:sz w:val="24"/>
          <w:szCs w:val="24"/>
        </w:rPr>
        <w:t xml:space="preserve">the Republic of </w:t>
      </w:r>
      <w:r w:rsidRPr="0078516F">
        <w:rPr>
          <w:rFonts w:ascii="Arial" w:hAnsi="Arial" w:cs="Arial"/>
          <w:sz w:val="24"/>
          <w:szCs w:val="24"/>
        </w:rPr>
        <w:t>South Africa.</w:t>
      </w:r>
    </w:p>
    <w:p w:rsidR="00F979BE" w:rsidRDefault="00F979BE" w:rsidP="0078516F">
      <w:pPr>
        <w:pStyle w:val="NoSpacing"/>
        <w:spacing w:line="360" w:lineRule="auto"/>
        <w:rPr>
          <w:rFonts w:ascii="Arial" w:hAnsi="Arial" w:cs="Arial"/>
          <w:b/>
          <w:sz w:val="24"/>
          <w:szCs w:val="24"/>
          <w:u w:val="single"/>
        </w:rPr>
      </w:pPr>
    </w:p>
    <w:sectPr w:rsidR="00F979BE"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95" w:rsidRDefault="008B4695">
      <w:r>
        <w:separator/>
      </w:r>
    </w:p>
  </w:endnote>
  <w:endnote w:type="continuationSeparator" w:id="0">
    <w:p w:rsidR="008B4695" w:rsidRDefault="008B46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78516F" w:rsidRDefault="00566567" w:rsidP="0078516F">
    <w:pPr>
      <w:pStyle w:val="Footer"/>
    </w:pPr>
    <w:r w:rsidRPr="0078516F">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78516F" w:rsidRDefault="0066183B" w:rsidP="0078516F">
    <w:pPr>
      <w:pStyle w:val="Footer"/>
    </w:pPr>
    <w:r w:rsidRPr="0078516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95" w:rsidRDefault="008B4695">
      <w:r>
        <w:separator/>
      </w:r>
    </w:p>
  </w:footnote>
  <w:footnote w:type="continuationSeparator" w:id="0">
    <w:p w:rsidR="008B4695" w:rsidRDefault="008B4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95396"/>
    <w:multiLevelType w:val="hybridMultilevel"/>
    <w:tmpl w:val="9864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FD32DD"/>
    <w:multiLevelType w:val="hybridMultilevel"/>
    <w:tmpl w:val="58A4E2B0"/>
    <w:lvl w:ilvl="0" w:tplc="6F801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55ED0"/>
    <w:rsid w:val="001605C8"/>
    <w:rsid w:val="00182ABC"/>
    <w:rsid w:val="00186AD6"/>
    <w:rsid w:val="00191C29"/>
    <w:rsid w:val="001B7A14"/>
    <w:rsid w:val="001B7FDD"/>
    <w:rsid w:val="001C1511"/>
    <w:rsid w:val="001C16B3"/>
    <w:rsid w:val="001E0D95"/>
    <w:rsid w:val="001F7080"/>
    <w:rsid w:val="00201E06"/>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3EED"/>
    <w:rsid w:val="003343BC"/>
    <w:rsid w:val="00340A84"/>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1E50"/>
    <w:rsid w:val="00422DFC"/>
    <w:rsid w:val="00424CEF"/>
    <w:rsid w:val="0042667A"/>
    <w:rsid w:val="00435FEA"/>
    <w:rsid w:val="0045003C"/>
    <w:rsid w:val="0045688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16F"/>
    <w:rsid w:val="007853B3"/>
    <w:rsid w:val="00786E18"/>
    <w:rsid w:val="00794504"/>
    <w:rsid w:val="007A3CF9"/>
    <w:rsid w:val="007B2B03"/>
    <w:rsid w:val="007B61DD"/>
    <w:rsid w:val="007C6706"/>
    <w:rsid w:val="007F0DC6"/>
    <w:rsid w:val="00811AA5"/>
    <w:rsid w:val="008123E9"/>
    <w:rsid w:val="00825A9B"/>
    <w:rsid w:val="008312F6"/>
    <w:rsid w:val="0084716C"/>
    <w:rsid w:val="00851106"/>
    <w:rsid w:val="00853808"/>
    <w:rsid w:val="008662B7"/>
    <w:rsid w:val="00877C40"/>
    <w:rsid w:val="00892247"/>
    <w:rsid w:val="008A593D"/>
    <w:rsid w:val="008A60EC"/>
    <w:rsid w:val="008B39C7"/>
    <w:rsid w:val="008B4695"/>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1497"/>
    <w:rsid w:val="00A14834"/>
    <w:rsid w:val="00A250F5"/>
    <w:rsid w:val="00A27D6C"/>
    <w:rsid w:val="00A35A9D"/>
    <w:rsid w:val="00A430B6"/>
    <w:rsid w:val="00A62CD4"/>
    <w:rsid w:val="00A64AA5"/>
    <w:rsid w:val="00A727DC"/>
    <w:rsid w:val="00AA65D6"/>
    <w:rsid w:val="00AA777C"/>
    <w:rsid w:val="00AB0890"/>
    <w:rsid w:val="00AB0CAB"/>
    <w:rsid w:val="00AE1A6B"/>
    <w:rsid w:val="00B13267"/>
    <w:rsid w:val="00B3002A"/>
    <w:rsid w:val="00B31933"/>
    <w:rsid w:val="00B366BD"/>
    <w:rsid w:val="00B66676"/>
    <w:rsid w:val="00B81207"/>
    <w:rsid w:val="00BA1F25"/>
    <w:rsid w:val="00BA7B88"/>
    <w:rsid w:val="00BC69E2"/>
    <w:rsid w:val="00BD33FC"/>
    <w:rsid w:val="00BE14EA"/>
    <w:rsid w:val="00C007DD"/>
    <w:rsid w:val="00C27D2F"/>
    <w:rsid w:val="00C31AE9"/>
    <w:rsid w:val="00C77CBB"/>
    <w:rsid w:val="00CB53A4"/>
    <w:rsid w:val="00CB5A7E"/>
    <w:rsid w:val="00CC0E45"/>
    <w:rsid w:val="00CF40C2"/>
    <w:rsid w:val="00CF4CF3"/>
    <w:rsid w:val="00D24D11"/>
    <w:rsid w:val="00D27283"/>
    <w:rsid w:val="00D27D47"/>
    <w:rsid w:val="00D30C68"/>
    <w:rsid w:val="00D66467"/>
    <w:rsid w:val="00DB042C"/>
    <w:rsid w:val="00DD1BD0"/>
    <w:rsid w:val="00DD515B"/>
    <w:rsid w:val="00DD708B"/>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979BE"/>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2016-06-15T12:50:00Z</dcterms:created>
  <dcterms:modified xsi:type="dcterms:W3CDTF">2016-06-15T12:50:00Z</dcterms:modified>
</cp:coreProperties>
</file>