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E96947" w:rsidRDefault="00CC32BE" w:rsidP="00DB32F0">
      <w:pPr>
        <w:rPr>
          <w:rFonts w:ascii="Arial" w:eastAsia="Times New Roman" w:hAnsi="Arial" w:cs="Arial"/>
          <w:b/>
          <w:snapToGrid w:val="0"/>
          <w:color w:val="000000"/>
          <w:lang w:val="en-GB"/>
        </w:rPr>
      </w:pPr>
      <w:bookmarkStart w:id="0" w:name="_GoBack"/>
      <w:bookmarkEnd w:id="0"/>
      <w:r w:rsidRPr="00E96947">
        <w:rPr>
          <w:rFonts w:ascii="Arial" w:eastAsia="Times New Roman" w:hAnsi="Arial" w:cs="Arial"/>
          <w:b/>
          <w:snapToGrid w:val="0"/>
          <w:color w:val="000000"/>
          <w:lang w:val="en-GB"/>
        </w:rPr>
        <w:t>_______________________________________</w:t>
      </w:r>
      <w:r w:rsidR="00592C53" w:rsidRPr="00E96947">
        <w:rPr>
          <w:rFonts w:ascii="Arial" w:eastAsia="Times New Roman" w:hAnsi="Arial" w:cs="Arial"/>
          <w:b/>
          <w:snapToGrid w:val="0"/>
          <w:color w:val="000000"/>
          <w:lang w:val="en-GB"/>
        </w:rPr>
        <w:t>_</w:t>
      </w:r>
      <w:r w:rsidR="00E96947">
        <w:rPr>
          <w:rFonts w:ascii="Arial" w:eastAsia="Times New Roman" w:hAnsi="Arial" w:cs="Arial"/>
          <w:b/>
          <w:snapToGrid w:val="0"/>
          <w:color w:val="000000"/>
          <w:lang w:val="en-GB"/>
        </w:rPr>
        <w:t>_________________________________</w:t>
      </w:r>
    </w:p>
    <w:p w:rsidR="00D33C41" w:rsidRPr="00E96947"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E96947">
        <w:rPr>
          <w:rFonts w:ascii="Arial" w:eastAsia="Times New Roman" w:hAnsi="Arial" w:cs="Arial"/>
          <w:b/>
          <w:snapToGrid w:val="0"/>
          <w:color w:val="000000"/>
          <w:lang w:val="en-GB"/>
        </w:rPr>
        <w:t xml:space="preserve">NATIONAL </w:t>
      </w:r>
      <w:r w:rsidR="00382D1D" w:rsidRPr="00E96947">
        <w:rPr>
          <w:rFonts w:ascii="Arial" w:eastAsia="Times New Roman" w:hAnsi="Arial" w:cs="Arial"/>
          <w:b/>
          <w:snapToGrid w:val="0"/>
          <w:color w:val="000000"/>
          <w:lang w:val="en-GB"/>
        </w:rPr>
        <w:t xml:space="preserve">ASSEMBLY </w:t>
      </w:r>
      <w:r w:rsidR="007A7AE6" w:rsidRPr="00E96947">
        <w:rPr>
          <w:rFonts w:ascii="Arial" w:eastAsia="Times New Roman" w:hAnsi="Arial" w:cs="Arial"/>
          <w:b/>
          <w:snapToGrid w:val="0"/>
          <w:color w:val="000000"/>
          <w:lang w:val="en-GB"/>
        </w:rPr>
        <w:t xml:space="preserve">QUESTION FOR </w:t>
      </w:r>
      <w:r w:rsidR="00193B0E" w:rsidRPr="00E96947">
        <w:rPr>
          <w:rFonts w:ascii="Arial" w:eastAsia="Times New Roman" w:hAnsi="Arial" w:cs="Arial"/>
          <w:b/>
          <w:snapToGrid w:val="0"/>
          <w:color w:val="000000"/>
          <w:lang w:val="en-GB"/>
        </w:rPr>
        <w:t>WRITTEN</w:t>
      </w:r>
      <w:r w:rsidRPr="00E96947">
        <w:rPr>
          <w:rFonts w:ascii="Arial" w:eastAsia="Times New Roman" w:hAnsi="Arial" w:cs="Arial"/>
          <w:b/>
          <w:snapToGrid w:val="0"/>
          <w:color w:val="000000"/>
          <w:lang w:val="en-GB"/>
        </w:rPr>
        <w:t xml:space="preserve"> REPLY</w:t>
      </w:r>
    </w:p>
    <w:p w:rsidR="00D33C41" w:rsidRPr="00E96947"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E96947">
        <w:rPr>
          <w:rFonts w:ascii="Arial" w:eastAsia="Times New Roman" w:hAnsi="Arial" w:cs="Arial"/>
          <w:b/>
          <w:snapToGrid w:val="0"/>
          <w:lang w:val="en-GB"/>
        </w:rPr>
        <w:t>QUESTION NUMBER:</w:t>
      </w:r>
      <w:r w:rsidR="00E556BF" w:rsidRPr="00E96947">
        <w:rPr>
          <w:rFonts w:ascii="Arial" w:eastAsia="Times New Roman" w:hAnsi="Arial" w:cs="Arial"/>
          <w:b/>
          <w:snapToGrid w:val="0"/>
          <w:lang w:val="en-GB"/>
        </w:rPr>
        <w:t xml:space="preserve"> </w:t>
      </w:r>
      <w:r w:rsidRPr="00E96947">
        <w:rPr>
          <w:rFonts w:ascii="Arial" w:eastAsia="Times New Roman" w:hAnsi="Arial" w:cs="Arial"/>
          <w:b/>
          <w:snapToGrid w:val="0"/>
          <w:lang w:val="en-GB"/>
        </w:rPr>
        <w:tab/>
      </w:r>
      <w:r w:rsidR="00003917" w:rsidRPr="00E96947">
        <w:rPr>
          <w:rFonts w:ascii="Arial" w:eastAsia="Times New Roman" w:hAnsi="Arial" w:cs="Arial"/>
          <w:b/>
          <w:snapToGrid w:val="0"/>
          <w:lang w:val="en-GB"/>
        </w:rPr>
        <w:t>1</w:t>
      </w:r>
      <w:r w:rsidR="00314EB9" w:rsidRPr="00E96947">
        <w:rPr>
          <w:rFonts w:ascii="Arial" w:eastAsia="Times New Roman" w:hAnsi="Arial" w:cs="Arial"/>
          <w:b/>
          <w:snapToGrid w:val="0"/>
          <w:lang w:val="en-GB"/>
        </w:rPr>
        <w:t>4</w:t>
      </w:r>
      <w:r w:rsidR="00526786" w:rsidRPr="00E96947">
        <w:rPr>
          <w:rFonts w:ascii="Arial" w:eastAsia="Times New Roman" w:hAnsi="Arial" w:cs="Arial"/>
          <w:b/>
          <w:snapToGrid w:val="0"/>
          <w:lang w:val="en-GB"/>
        </w:rPr>
        <w:t>6</w:t>
      </w:r>
      <w:r w:rsidR="002319A5" w:rsidRPr="00E96947">
        <w:rPr>
          <w:rFonts w:ascii="Arial" w:eastAsia="Times New Roman" w:hAnsi="Arial" w:cs="Arial"/>
          <w:b/>
          <w:snapToGrid w:val="0"/>
          <w:lang w:val="en-GB"/>
        </w:rPr>
        <w:t>7</w:t>
      </w:r>
    </w:p>
    <w:p w:rsidR="00D33C41" w:rsidRPr="00E96947" w:rsidRDefault="00D33C41" w:rsidP="00FB4659">
      <w:pPr>
        <w:spacing w:after="120" w:line="240" w:lineRule="auto"/>
        <w:jc w:val="center"/>
        <w:rPr>
          <w:rFonts w:ascii="Arial" w:eastAsia="Times New Roman" w:hAnsi="Arial" w:cs="Arial"/>
          <w:b/>
          <w:snapToGrid w:val="0"/>
          <w:lang w:val="en-GB"/>
        </w:rPr>
      </w:pPr>
      <w:r w:rsidRPr="00E96947">
        <w:rPr>
          <w:rFonts w:ascii="Arial" w:eastAsia="Times New Roman" w:hAnsi="Arial" w:cs="Arial"/>
          <w:b/>
          <w:snapToGrid w:val="0"/>
          <w:lang w:val="en-GB"/>
        </w:rPr>
        <w:t xml:space="preserve">DATE OF PUBLICATION IN INTERNAL QUESTION PAPER: </w:t>
      </w:r>
      <w:r w:rsidR="00621A82" w:rsidRPr="00E96947">
        <w:rPr>
          <w:rFonts w:ascii="Arial" w:eastAsia="Times New Roman" w:hAnsi="Arial" w:cs="Arial"/>
          <w:b/>
          <w:snapToGrid w:val="0"/>
          <w:lang w:val="en-GB"/>
        </w:rPr>
        <w:t>22</w:t>
      </w:r>
      <w:r w:rsidR="00061748" w:rsidRPr="00E96947">
        <w:rPr>
          <w:rFonts w:ascii="Arial" w:eastAsia="Times New Roman" w:hAnsi="Arial" w:cs="Arial"/>
          <w:b/>
          <w:snapToGrid w:val="0"/>
          <w:lang w:val="en-GB"/>
        </w:rPr>
        <w:t xml:space="preserve"> APRIL</w:t>
      </w:r>
      <w:r w:rsidR="009E7540" w:rsidRPr="00E96947">
        <w:rPr>
          <w:rFonts w:ascii="Arial" w:eastAsia="Times New Roman" w:hAnsi="Arial" w:cs="Arial"/>
          <w:b/>
          <w:snapToGrid w:val="0"/>
          <w:lang w:val="en-GB"/>
        </w:rPr>
        <w:t xml:space="preserve"> 202</w:t>
      </w:r>
      <w:r w:rsidR="00571987" w:rsidRPr="00E96947">
        <w:rPr>
          <w:rFonts w:ascii="Arial" w:eastAsia="Times New Roman" w:hAnsi="Arial" w:cs="Arial"/>
          <w:b/>
          <w:snapToGrid w:val="0"/>
          <w:lang w:val="en-GB"/>
        </w:rPr>
        <w:t>2</w:t>
      </w:r>
    </w:p>
    <w:p w:rsidR="00D33C41" w:rsidRPr="00E96947" w:rsidRDefault="00D33C41" w:rsidP="00FB4659">
      <w:pPr>
        <w:pBdr>
          <w:bottom w:val="single" w:sz="12" w:space="1" w:color="auto"/>
        </w:pBdr>
        <w:spacing w:after="0" w:line="240" w:lineRule="auto"/>
        <w:jc w:val="center"/>
        <w:rPr>
          <w:rFonts w:ascii="Arial" w:eastAsia="Times New Roman" w:hAnsi="Arial" w:cs="Arial"/>
          <w:b/>
          <w:snapToGrid w:val="0"/>
          <w:lang w:val="en-GB"/>
        </w:rPr>
      </w:pPr>
      <w:r w:rsidRPr="00E96947">
        <w:rPr>
          <w:rFonts w:ascii="Arial" w:eastAsia="Times New Roman" w:hAnsi="Arial" w:cs="Arial"/>
          <w:b/>
          <w:snapToGrid w:val="0"/>
          <w:lang w:val="en-GB"/>
        </w:rPr>
        <w:t xml:space="preserve">INTERNAL QUESTION PAPER NUMBER:  </w:t>
      </w:r>
      <w:r w:rsidR="00670DC9" w:rsidRPr="00E96947">
        <w:rPr>
          <w:rFonts w:ascii="Arial" w:eastAsia="Times New Roman" w:hAnsi="Arial" w:cs="Arial"/>
          <w:b/>
          <w:snapToGrid w:val="0"/>
          <w:lang w:val="en-GB"/>
        </w:rPr>
        <w:t>1</w:t>
      </w:r>
      <w:r w:rsidR="00621A82" w:rsidRPr="00E96947">
        <w:rPr>
          <w:rFonts w:ascii="Arial" w:eastAsia="Times New Roman" w:hAnsi="Arial" w:cs="Arial"/>
          <w:b/>
          <w:snapToGrid w:val="0"/>
          <w:lang w:val="en-GB"/>
        </w:rPr>
        <w:t>4</w:t>
      </w:r>
      <w:r w:rsidR="002B387B" w:rsidRPr="00E96947">
        <w:rPr>
          <w:rFonts w:ascii="Arial" w:eastAsia="Times New Roman" w:hAnsi="Arial" w:cs="Arial"/>
          <w:b/>
          <w:snapToGrid w:val="0"/>
          <w:lang w:val="en-GB"/>
        </w:rPr>
        <w:t xml:space="preserve"> </w:t>
      </w:r>
      <w:r w:rsidR="009E7540" w:rsidRPr="00E96947">
        <w:rPr>
          <w:rFonts w:ascii="Arial" w:eastAsia="Times New Roman" w:hAnsi="Arial" w:cs="Arial"/>
          <w:b/>
          <w:snapToGrid w:val="0"/>
          <w:lang w:val="en-GB"/>
        </w:rPr>
        <w:t>- 202</w:t>
      </w:r>
      <w:r w:rsidR="00343A08" w:rsidRPr="00E96947">
        <w:rPr>
          <w:rFonts w:ascii="Arial" w:eastAsia="Times New Roman" w:hAnsi="Arial" w:cs="Arial"/>
          <w:b/>
          <w:snapToGrid w:val="0"/>
          <w:lang w:val="en-GB"/>
        </w:rPr>
        <w:t>2</w:t>
      </w:r>
    </w:p>
    <w:p w:rsidR="002319A5" w:rsidRPr="00E96947" w:rsidRDefault="002319A5" w:rsidP="002319A5">
      <w:pPr>
        <w:spacing w:before="100" w:beforeAutospacing="1" w:after="100" w:afterAutospacing="1" w:line="240" w:lineRule="auto"/>
        <w:ind w:left="720" w:hanging="720"/>
        <w:jc w:val="both"/>
        <w:outlineLvl w:val="0"/>
        <w:rPr>
          <w:rFonts w:ascii="Arial" w:eastAsia="Calibri" w:hAnsi="Arial" w:cs="Arial"/>
          <w:b/>
          <w:lang w:val="de-DE"/>
        </w:rPr>
      </w:pPr>
      <w:r w:rsidRPr="00E96947">
        <w:rPr>
          <w:rFonts w:ascii="Arial" w:eastAsia="Calibri" w:hAnsi="Arial" w:cs="Arial"/>
          <w:b/>
          <w:lang w:val="de-DE"/>
        </w:rPr>
        <w:t>1467.</w:t>
      </w:r>
      <w:r w:rsidRPr="00E96947">
        <w:rPr>
          <w:rFonts w:ascii="Arial" w:eastAsia="Calibri" w:hAnsi="Arial" w:cs="Arial"/>
          <w:b/>
          <w:lang w:val="de-DE"/>
        </w:rPr>
        <w:tab/>
        <w:t>Ms B S Masango (DA) to ask the Minister of Social Development</w:t>
      </w:r>
      <w:r w:rsidR="00B968A6" w:rsidRPr="00E96947">
        <w:rPr>
          <w:rFonts w:ascii="Arial" w:eastAsia="Calibri" w:hAnsi="Arial" w:cs="Arial"/>
          <w:b/>
          <w:lang w:val="de-DE"/>
        </w:rPr>
        <w:fldChar w:fldCharType="begin"/>
      </w:r>
      <w:r w:rsidRPr="00E96947">
        <w:rPr>
          <w:rFonts w:ascii="Arial" w:hAnsi="Arial" w:cs="Arial"/>
        </w:rPr>
        <w:instrText xml:space="preserve"> XE "</w:instrText>
      </w:r>
      <w:r w:rsidRPr="00E96947">
        <w:rPr>
          <w:rFonts w:ascii="Arial" w:hAnsi="Arial" w:cs="Arial"/>
          <w:b/>
        </w:rPr>
        <w:instrText>Social Development</w:instrText>
      </w:r>
      <w:r w:rsidRPr="00E96947">
        <w:rPr>
          <w:rFonts w:ascii="Arial" w:hAnsi="Arial" w:cs="Arial"/>
        </w:rPr>
        <w:instrText xml:space="preserve">" </w:instrText>
      </w:r>
      <w:r w:rsidR="00B968A6" w:rsidRPr="00E96947">
        <w:rPr>
          <w:rFonts w:ascii="Arial" w:eastAsia="Calibri" w:hAnsi="Arial" w:cs="Arial"/>
          <w:b/>
          <w:lang w:val="de-DE"/>
        </w:rPr>
        <w:fldChar w:fldCharType="end"/>
      </w:r>
      <w:r w:rsidRPr="00E96947">
        <w:rPr>
          <w:rFonts w:ascii="Arial" w:eastAsia="Calibri" w:hAnsi="Arial" w:cs="Arial"/>
          <w:b/>
          <w:lang w:val="de-DE"/>
        </w:rPr>
        <w:t>:</w:t>
      </w:r>
    </w:p>
    <w:p w:rsidR="00526786" w:rsidRPr="00E96947" w:rsidRDefault="002319A5" w:rsidP="00E96947">
      <w:pPr>
        <w:spacing w:before="100" w:beforeAutospacing="1" w:after="100" w:afterAutospacing="1" w:line="240" w:lineRule="auto"/>
        <w:ind w:left="142" w:hanging="142"/>
        <w:jc w:val="both"/>
        <w:outlineLvl w:val="0"/>
        <w:rPr>
          <w:rFonts w:ascii="Arial" w:eastAsia="Calibri" w:hAnsi="Arial" w:cs="Arial"/>
          <w:b/>
          <w:lang w:val="de-DE"/>
        </w:rPr>
      </w:pPr>
      <w:r w:rsidRPr="00E96947">
        <w:rPr>
          <w:rFonts w:ascii="Arial" w:hAnsi="Arial" w:cs="Arial"/>
        </w:rPr>
        <w:t>Whether the SA Social Security Agency (SASSA) is implementing any of the</w:t>
      </w:r>
      <w:r w:rsidR="00E96947">
        <w:rPr>
          <w:rFonts w:ascii="Arial" w:hAnsi="Arial" w:cs="Arial"/>
        </w:rPr>
        <w:t xml:space="preserve"> </w:t>
      </w:r>
      <w:r w:rsidRPr="00E96947">
        <w:rPr>
          <w:rFonts w:ascii="Arial" w:hAnsi="Arial" w:cs="Arial"/>
        </w:rPr>
        <w:t>recommendations from the Workstreams and the Technical Committee for Payments of Social Grants and SASSA Governance reports; if not, (a) why not and (b) which recommendations have not been implemented; if so, which recommendations have been implemented?</w:t>
      </w:r>
      <w:r w:rsidRPr="00E96947">
        <w:rPr>
          <w:rFonts w:ascii="Arial" w:hAnsi="Arial" w:cs="Arial"/>
        </w:rPr>
        <w:tab/>
      </w:r>
      <w:r w:rsidRPr="00E96947">
        <w:rPr>
          <w:rFonts w:ascii="Arial" w:hAnsi="Arial" w:cs="Arial"/>
        </w:rPr>
        <w:tab/>
      </w:r>
      <w:r w:rsidRPr="00E96947">
        <w:rPr>
          <w:rFonts w:ascii="Arial" w:hAnsi="Arial" w:cs="Arial"/>
        </w:rPr>
        <w:tab/>
      </w:r>
      <w:r w:rsidRPr="00E96947">
        <w:rPr>
          <w:rFonts w:ascii="Arial" w:hAnsi="Arial" w:cs="Arial"/>
        </w:rPr>
        <w:tab/>
      </w:r>
      <w:r w:rsidRPr="00E96947">
        <w:rPr>
          <w:rFonts w:ascii="Arial" w:hAnsi="Arial" w:cs="Arial"/>
        </w:rPr>
        <w:tab/>
        <w:t>NW1786E</w:t>
      </w:r>
    </w:p>
    <w:p w:rsidR="00571987" w:rsidRPr="00E96947" w:rsidRDefault="00E96947" w:rsidP="00571987">
      <w:pPr>
        <w:spacing w:before="100" w:beforeAutospacing="1" w:after="100" w:afterAutospacing="1" w:line="240" w:lineRule="auto"/>
        <w:ind w:left="720"/>
        <w:jc w:val="both"/>
        <w:outlineLvl w:val="0"/>
        <w:rPr>
          <w:rFonts w:ascii="Arial" w:hAnsi="Arial" w:cs="Arial"/>
        </w:rPr>
      </w:pPr>
      <w:r>
        <w:rPr>
          <w:rFonts w:ascii="Arial" w:hAnsi="Arial" w:cs="Arial"/>
        </w:rPr>
        <w:tab/>
      </w:r>
    </w:p>
    <w:p w:rsidR="00DA4793" w:rsidRPr="00E96947" w:rsidRDefault="00DA4793" w:rsidP="00BD3C49">
      <w:pPr>
        <w:spacing w:after="0" w:line="240" w:lineRule="auto"/>
        <w:jc w:val="both"/>
        <w:rPr>
          <w:rFonts w:ascii="Arial" w:eastAsia="Times New Roman" w:hAnsi="Arial" w:cs="Arial"/>
          <w:b/>
          <w:snapToGrid w:val="0"/>
          <w:color w:val="000000"/>
          <w:lang w:val="en-GB"/>
        </w:rPr>
      </w:pPr>
      <w:r w:rsidRPr="00E96947">
        <w:rPr>
          <w:rFonts w:ascii="Arial" w:eastAsia="Times New Roman" w:hAnsi="Arial" w:cs="Arial"/>
          <w:b/>
          <w:snapToGrid w:val="0"/>
          <w:color w:val="000000"/>
          <w:lang w:val="en-GB"/>
        </w:rPr>
        <w:t>REPLY:</w:t>
      </w:r>
    </w:p>
    <w:p w:rsidR="00666152" w:rsidRPr="00E96947" w:rsidRDefault="00E96947" w:rsidP="00DA4793">
      <w:pPr>
        <w:spacing w:before="100" w:beforeAutospacing="1" w:after="100" w:afterAutospacing="1"/>
        <w:jc w:val="both"/>
        <w:rPr>
          <w:rFonts w:ascii="Arial" w:hAnsi="Arial" w:cs="Arial"/>
        </w:rPr>
      </w:pPr>
      <w:r>
        <w:rPr>
          <w:rFonts w:ascii="Arial" w:hAnsi="Arial" w:cs="Arial"/>
        </w:rPr>
        <w:t>Yes.</w:t>
      </w:r>
      <w:r w:rsidR="007F131B" w:rsidRPr="00E96947">
        <w:rPr>
          <w:rFonts w:ascii="Arial" w:hAnsi="Arial" w:cs="Arial"/>
        </w:rPr>
        <w:t xml:space="preserve">The recommendations </w:t>
      </w:r>
      <w:r w:rsidR="00175184" w:rsidRPr="00E96947">
        <w:rPr>
          <w:rFonts w:ascii="Arial" w:hAnsi="Arial" w:cs="Arial"/>
        </w:rPr>
        <w:t xml:space="preserve">made </w:t>
      </w:r>
      <w:r w:rsidR="00666152" w:rsidRPr="00E96947">
        <w:rPr>
          <w:rFonts w:ascii="Arial" w:hAnsi="Arial" w:cs="Arial"/>
        </w:rPr>
        <w:t xml:space="preserve">by </w:t>
      </w:r>
      <w:r w:rsidR="00175184" w:rsidRPr="00E96947">
        <w:rPr>
          <w:rFonts w:ascii="Arial" w:hAnsi="Arial" w:cs="Arial"/>
        </w:rPr>
        <w:t xml:space="preserve">the </w:t>
      </w:r>
      <w:r w:rsidR="00666152" w:rsidRPr="00E96947">
        <w:rPr>
          <w:rFonts w:ascii="Arial" w:hAnsi="Arial" w:cs="Arial"/>
        </w:rPr>
        <w:t>Technical</w:t>
      </w:r>
      <w:r w:rsidR="007F131B" w:rsidRPr="00E96947">
        <w:rPr>
          <w:rFonts w:ascii="Arial" w:hAnsi="Arial" w:cs="Arial"/>
        </w:rPr>
        <w:t xml:space="preserve"> Committee for Payments of Social Grants were mostly implemented</w:t>
      </w:r>
      <w:r w:rsidR="00E95964" w:rsidRPr="00E96947">
        <w:rPr>
          <w:rFonts w:ascii="Arial" w:hAnsi="Arial" w:cs="Arial"/>
        </w:rPr>
        <w:t>,</w:t>
      </w:r>
      <w:r w:rsidR="007F131B" w:rsidRPr="00E96947">
        <w:rPr>
          <w:rFonts w:ascii="Arial" w:hAnsi="Arial" w:cs="Arial"/>
        </w:rPr>
        <w:t xml:space="preserve"> as most </w:t>
      </w:r>
      <w:r w:rsidR="00E95964" w:rsidRPr="00E96947">
        <w:rPr>
          <w:rFonts w:ascii="Arial" w:hAnsi="Arial" w:cs="Arial"/>
        </w:rPr>
        <w:t xml:space="preserve">of them </w:t>
      </w:r>
      <w:r w:rsidR="007F131B" w:rsidRPr="00E96947">
        <w:rPr>
          <w:rFonts w:ascii="Arial" w:hAnsi="Arial" w:cs="Arial"/>
        </w:rPr>
        <w:t xml:space="preserve">dealt with </w:t>
      </w:r>
      <w:r w:rsidR="00666152" w:rsidRPr="00E96947">
        <w:rPr>
          <w:rFonts w:ascii="Arial" w:hAnsi="Arial" w:cs="Arial"/>
        </w:rPr>
        <w:t>the transition</w:t>
      </w:r>
      <w:r w:rsidR="007F131B" w:rsidRPr="00E96947">
        <w:rPr>
          <w:rFonts w:ascii="Arial" w:hAnsi="Arial" w:cs="Arial"/>
        </w:rPr>
        <w:t xml:space="preserve"> of the payment services from Cash</w:t>
      </w:r>
      <w:r w:rsidR="00666152" w:rsidRPr="00E96947">
        <w:rPr>
          <w:rFonts w:ascii="Arial" w:hAnsi="Arial" w:cs="Arial"/>
        </w:rPr>
        <w:t xml:space="preserve"> </w:t>
      </w:r>
      <w:r w:rsidR="007F131B" w:rsidRPr="00E96947">
        <w:rPr>
          <w:rFonts w:ascii="Arial" w:hAnsi="Arial" w:cs="Arial"/>
        </w:rPr>
        <w:t>Payment Services (CPS) to</w:t>
      </w:r>
      <w:r w:rsidR="00E95964" w:rsidRPr="00E96947">
        <w:rPr>
          <w:rFonts w:ascii="Arial" w:hAnsi="Arial" w:cs="Arial"/>
        </w:rPr>
        <w:t xml:space="preserve"> the</w:t>
      </w:r>
      <w:r w:rsidR="007F131B" w:rsidRPr="00E96947">
        <w:rPr>
          <w:rFonts w:ascii="Arial" w:hAnsi="Arial" w:cs="Arial"/>
        </w:rPr>
        <w:t xml:space="preserve"> South A</w:t>
      </w:r>
      <w:r w:rsidR="00666152" w:rsidRPr="00E96947">
        <w:rPr>
          <w:rFonts w:ascii="Arial" w:hAnsi="Arial" w:cs="Arial"/>
        </w:rPr>
        <w:t xml:space="preserve">frican </w:t>
      </w:r>
      <w:r w:rsidR="007F131B" w:rsidRPr="00E96947">
        <w:rPr>
          <w:rFonts w:ascii="Arial" w:hAnsi="Arial" w:cs="Arial"/>
        </w:rPr>
        <w:t>Post Off</w:t>
      </w:r>
      <w:r w:rsidR="00666152" w:rsidRPr="00E96947">
        <w:rPr>
          <w:rFonts w:ascii="Arial" w:hAnsi="Arial" w:cs="Arial"/>
        </w:rPr>
        <w:t>i</w:t>
      </w:r>
      <w:r w:rsidR="007F131B" w:rsidRPr="00E96947">
        <w:rPr>
          <w:rFonts w:ascii="Arial" w:hAnsi="Arial" w:cs="Arial"/>
        </w:rPr>
        <w:t>ce (SAPO) and the governance th</w:t>
      </w:r>
      <w:r w:rsidR="00666152" w:rsidRPr="00E96947">
        <w:rPr>
          <w:rFonts w:ascii="Arial" w:hAnsi="Arial" w:cs="Arial"/>
        </w:rPr>
        <w:t>e</w:t>
      </w:r>
      <w:r w:rsidR="007F131B" w:rsidRPr="00E96947">
        <w:rPr>
          <w:rFonts w:ascii="Arial" w:hAnsi="Arial" w:cs="Arial"/>
        </w:rPr>
        <w:t xml:space="preserve">reof. </w:t>
      </w:r>
    </w:p>
    <w:p w:rsidR="00E95964" w:rsidRPr="00E96947" w:rsidRDefault="008B6A1D" w:rsidP="008B6A1D">
      <w:pPr>
        <w:spacing w:before="100" w:beforeAutospacing="1" w:after="100" w:afterAutospacing="1"/>
        <w:jc w:val="both"/>
        <w:rPr>
          <w:rFonts w:ascii="Arial" w:hAnsi="Arial" w:cs="Arial"/>
        </w:rPr>
      </w:pPr>
      <w:r w:rsidRPr="00E96947">
        <w:rPr>
          <w:rFonts w:ascii="Arial" w:hAnsi="Arial" w:cs="Arial"/>
        </w:rPr>
        <w:t xml:space="preserve">The review of the SASSA implementation processes is in line with the amendments to the regulations. There are however, few governance and institutional reviews that are still work in progress. For example, the Department of Social Development </w:t>
      </w:r>
      <w:r w:rsidR="00E95964" w:rsidRPr="00E96947">
        <w:rPr>
          <w:rFonts w:ascii="Arial" w:hAnsi="Arial" w:cs="Arial"/>
        </w:rPr>
        <w:t xml:space="preserve">has prepared a draft South African Social Security Agency Amendment Bill whilst the operationalisation of the Social Assistance Amendment Act No. 16 of 2020 and the amendment regulations thereof will </w:t>
      </w:r>
      <w:r w:rsidR="0020458C" w:rsidRPr="00E96947">
        <w:rPr>
          <w:rFonts w:ascii="Arial" w:hAnsi="Arial" w:cs="Arial"/>
        </w:rPr>
        <w:t xml:space="preserve">be </w:t>
      </w:r>
      <w:r w:rsidR="00E95964" w:rsidRPr="00E96947">
        <w:rPr>
          <w:rFonts w:ascii="Arial" w:hAnsi="Arial" w:cs="Arial"/>
        </w:rPr>
        <w:t xml:space="preserve">published </w:t>
      </w:r>
      <w:r w:rsidR="0020458C" w:rsidRPr="00E96947">
        <w:rPr>
          <w:rFonts w:ascii="Arial" w:hAnsi="Arial" w:cs="Arial"/>
        </w:rPr>
        <w:t>shortly</w:t>
      </w:r>
      <w:r w:rsidR="00E95964" w:rsidRPr="00E96947">
        <w:rPr>
          <w:rFonts w:ascii="Arial" w:hAnsi="Arial" w:cs="Arial"/>
        </w:rPr>
        <w:t>.</w:t>
      </w:r>
    </w:p>
    <w:p w:rsidR="008B6A1D" w:rsidRPr="00E96947" w:rsidRDefault="008B6A1D" w:rsidP="008B6A1D">
      <w:pPr>
        <w:spacing w:before="100" w:beforeAutospacing="1" w:after="100" w:afterAutospacing="1"/>
        <w:jc w:val="both"/>
        <w:rPr>
          <w:rFonts w:ascii="Arial" w:hAnsi="Arial" w:cs="Arial"/>
        </w:rPr>
      </w:pPr>
      <w:r w:rsidRPr="00E96947">
        <w:rPr>
          <w:rFonts w:ascii="Arial" w:hAnsi="Arial" w:cs="Arial"/>
        </w:rPr>
        <w:t>The recommendations by the Technical Committee can be summarised in 7 categories in the ta</w:t>
      </w:r>
      <w:r w:rsidR="0068680B" w:rsidRPr="00E96947">
        <w:rPr>
          <w:rFonts w:ascii="Arial" w:hAnsi="Arial" w:cs="Arial"/>
        </w:rPr>
        <w:t>ble below.</w:t>
      </w:r>
      <w:r w:rsidRPr="00E96947">
        <w:rPr>
          <w:rFonts w:ascii="Arial" w:hAnsi="Arial" w:cs="Arial"/>
        </w:rPr>
        <w:t xml:space="preserve"> </w:t>
      </w:r>
    </w:p>
    <w:p w:rsidR="00E97D05" w:rsidRPr="00E96947" w:rsidRDefault="00E97D05" w:rsidP="00DA4793">
      <w:pPr>
        <w:spacing w:before="100" w:beforeAutospacing="1" w:after="100" w:afterAutospacing="1"/>
        <w:jc w:val="both"/>
        <w:rPr>
          <w:rFonts w:ascii="Arial" w:hAnsi="Arial" w:cs="Arial"/>
        </w:rPr>
        <w:sectPr w:rsidR="00E97D05" w:rsidRPr="00E96947">
          <w:headerReference w:type="default" r:id="rId8"/>
          <w:footerReference w:type="default" r:id="rId9"/>
          <w:pgSz w:w="11906" w:h="16838"/>
          <w:pgMar w:top="1440" w:right="1440" w:bottom="1440" w:left="1440" w:header="708" w:footer="708" w:gutter="0"/>
          <w:cols w:space="708"/>
          <w:docGrid w:linePitch="360"/>
        </w:sectPr>
      </w:pPr>
    </w:p>
    <w:tbl>
      <w:tblPr>
        <w:tblStyle w:val="TableGrid"/>
        <w:tblW w:w="15120" w:type="dxa"/>
        <w:tblInd w:w="-365" w:type="dxa"/>
        <w:tblLayout w:type="fixed"/>
        <w:tblLook w:val="04A0"/>
      </w:tblPr>
      <w:tblGrid>
        <w:gridCol w:w="5850"/>
        <w:gridCol w:w="3510"/>
        <w:gridCol w:w="3960"/>
        <w:gridCol w:w="1800"/>
      </w:tblGrid>
      <w:tr w:rsidR="0051213D" w:rsidRPr="00E96947" w:rsidTr="00E97D05">
        <w:tc>
          <w:tcPr>
            <w:tcW w:w="5850" w:type="dxa"/>
            <w:shd w:val="clear" w:color="auto" w:fill="D9D9D9" w:themeFill="background1" w:themeFillShade="D9"/>
          </w:tcPr>
          <w:p w:rsidR="003507C3" w:rsidRPr="00E96947" w:rsidRDefault="003507C3" w:rsidP="008B6A1D">
            <w:pPr>
              <w:spacing w:before="100" w:beforeAutospacing="1" w:after="100" w:afterAutospacing="1"/>
              <w:jc w:val="both"/>
              <w:rPr>
                <w:rFonts w:ascii="Arial" w:hAnsi="Arial" w:cs="Arial"/>
                <w:highlight w:val="lightGray"/>
              </w:rPr>
            </w:pPr>
            <w:r w:rsidRPr="00E96947">
              <w:rPr>
                <w:rFonts w:ascii="Arial" w:hAnsi="Arial" w:cs="Arial"/>
                <w:highlight w:val="lightGray"/>
              </w:rPr>
              <w:lastRenderedPageBreak/>
              <w:t xml:space="preserve">List of </w:t>
            </w:r>
            <w:r w:rsidR="00B540CD" w:rsidRPr="00E96947">
              <w:rPr>
                <w:rFonts w:ascii="Arial" w:hAnsi="Arial" w:cs="Arial"/>
                <w:highlight w:val="lightGray"/>
              </w:rPr>
              <w:t>recommendations</w:t>
            </w:r>
          </w:p>
        </w:tc>
        <w:tc>
          <w:tcPr>
            <w:tcW w:w="3510" w:type="dxa"/>
            <w:shd w:val="clear" w:color="auto" w:fill="D9D9D9" w:themeFill="background1" w:themeFillShade="D9"/>
          </w:tcPr>
          <w:p w:rsidR="003507C3" w:rsidRPr="00E96947" w:rsidRDefault="0068680B" w:rsidP="0068680B">
            <w:pPr>
              <w:pStyle w:val="ListParagraph"/>
              <w:numPr>
                <w:ilvl w:val="0"/>
                <w:numId w:val="36"/>
              </w:numPr>
              <w:spacing w:before="100" w:beforeAutospacing="1" w:after="100" w:afterAutospacing="1"/>
              <w:jc w:val="both"/>
              <w:rPr>
                <w:rFonts w:ascii="Arial" w:hAnsi="Arial" w:cs="Arial"/>
                <w:highlight w:val="lightGray"/>
              </w:rPr>
            </w:pPr>
            <w:r w:rsidRPr="00E96947">
              <w:rPr>
                <w:rFonts w:ascii="Arial" w:hAnsi="Arial" w:cs="Arial"/>
                <w:highlight w:val="lightGray"/>
              </w:rPr>
              <w:t>I</w:t>
            </w:r>
            <w:r w:rsidR="003507C3" w:rsidRPr="00E96947">
              <w:rPr>
                <w:rFonts w:ascii="Arial" w:hAnsi="Arial" w:cs="Arial"/>
                <w:highlight w:val="lightGray"/>
              </w:rPr>
              <w:t>mplemented</w:t>
            </w:r>
          </w:p>
        </w:tc>
        <w:tc>
          <w:tcPr>
            <w:tcW w:w="3960" w:type="dxa"/>
            <w:shd w:val="clear" w:color="auto" w:fill="D9D9D9" w:themeFill="background1" w:themeFillShade="D9"/>
          </w:tcPr>
          <w:p w:rsidR="003507C3" w:rsidRPr="00E96947" w:rsidRDefault="0068680B" w:rsidP="00A24219">
            <w:pPr>
              <w:spacing w:before="100" w:beforeAutospacing="1" w:after="100" w:afterAutospacing="1"/>
              <w:jc w:val="both"/>
              <w:rPr>
                <w:rFonts w:ascii="Arial" w:hAnsi="Arial" w:cs="Arial"/>
                <w:highlight w:val="lightGray"/>
              </w:rPr>
            </w:pPr>
            <w:r w:rsidRPr="00E96947">
              <w:rPr>
                <w:rFonts w:ascii="Arial" w:hAnsi="Arial" w:cs="Arial"/>
                <w:highlight w:val="lightGray"/>
              </w:rPr>
              <w:t>b)</w:t>
            </w:r>
            <w:r w:rsidR="003507C3" w:rsidRPr="00E96947">
              <w:rPr>
                <w:rFonts w:ascii="Arial" w:hAnsi="Arial" w:cs="Arial"/>
                <w:highlight w:val="lightGray"/>
              </w:rPr>
              <w:t xml:space="preserve"> Not Implemented and why?</w:t>
            </w:r>
          </w:p>
        </w:tc>
        <w:tc>
          <w:tcPr>
            <w:tcW w:w="1800" w:type="dxa"/>
            <w:shd w:val="clear" w:color="auto" w:fill="D9D9D9" w:themeFill="background1" w:themeFillShade="D9"/>
          </w:tcPr>
          <w:p w:rsidR="003507C3" w:rsidRPr="00E96947" w:rsidRDefault="005D4FF6" w:rsidP="005D4FF6">
            <w:pPr>
              <w:spacing w:before="100" w:beforeAutospacing="1" w:after="100" w:afterAutospacing="1"/>
              <w:jc w:val="both"/>
              <w:rPr>
                <w:rFonts w:ascii="Arial" w:hAnsi="Arial" w:cs="Arial"/>
                <w:highlight w:val="lightGray"/>
              </w:rPr>
            </w:pPr>
            <w:r w:rsidRPr="00E96947">
              <w:rPr>
                <w:rFonts w:ascii="Arial" w:hAnsi="Arial" w:cs="Arial"/>
                <w:highlight w:val="lightGray"/>
              </w:rPr>
              <w:t>Ongoing</w:t>
            </w:r>
          </w:p>
        </w:tc>
      </w:tr>
      <w:tr w:rsidR="003507C3" w:rsidRPr="00E96947" w:rsidTr="00E97D05">
        <w:tc>
          <w:tcPr>
            <w:tcW w:w="5850" w:type="dxa"/>
          </w:tcPr>
          <w:p w:rsidR="003507C3" w:rsidRPr="00E96947" w:rsidRDefault="008B6A1D" w:rsidP="00175184">
            <w:pPr>
              <w:pStyle w:val="ListParagraph"/>
              <w:numPr>
                <w:ilvl w:val="0"/>
                <w:numId w:val="39"/>
              </w:numPr>
              <w:spacing w:before="100" w:beforeAutospacing="1" w:after="100" w:afterAutospacing="1"/>
              <w:jc w:val="both"/>
              <w:rPr>
                <w:rFonts w:ascii="Arial" w:hAnsi="Arial" w:cs="Arial"/>
              </w:rPr>
            </w:pPr>
            <w:r w:rsidRPr="00E96947">
              <w:rPr>
                <w:rFonts w:ascii="Arial" w:hAnsi="Arial" w:cs="Arial"/>
              </w:rPr>
              <w:t>Documenting</w:t>
            </w:r>
            <w:r w:rsidR="003507C3" w:rsidRPr="00E96947">
              <w:rPr>
                <w:rFonts w:ascii="Arial" w:hAnsi="Arial" w:cs="Arial"/>
              </w:rPr>
              <w:t xml:space="preserve"> standard operating procedures: SASSA need</w:t>
            </w:r>
            <w:r w:rsidR="00175184" w:rsidRPr="00E96947">
              <w:rPr>
                <w:rFonts w:ascii="Arial" w:hAnsi="Arial" w:cs="Arial"/>
              </w:rPr>
              <w:t>s</w:t>
            </w:r>
            <w:r w:rsidR="003507C3" w:rsidRPr="00E96947">
              <w:rPr>
                <w:rFonts w:ascii="Arial" w:hAnsi="Arial" w:cs="Arial"/>
              </w:rPr>
              <w:t xml:space="preserve"> to document standard operating procedures of the new system as well as incorporat</w:t>
            </w:r>
            <w:r w:rsidR="009E02B3" w:rsidRPr="00E96947">
              <w:rPr>
                <w:rFonts w:ascii="Arial" w:hAnsi="Arial" w:cs="Arial"/>
              </w:rPr>
              <w:t>e</w:t>
            </w:r>
            <w:r w:rsidR="003507C3" w:rsidRPr="00E96947">
              <w:rPr>
                <w:rFonts w:ascii="Arial" w:hAnsi="Arial" w:cs="Arial"/>
              </w:rPr>
              <w:t xml:space="preserve"> the biometric system. The SOPs must cover the entire cash transfer programme.</w:t>
            </w:r>
          </w:p>
          <w:p w:rsidR="00175184" w:rsidRPr="00E96947" w:rsidRDefault="00175184" w:rsidP="00175184">
            <w:pPr>
              <w:pStyle w:val="ListParagraph"/>
              <w:spacing w:before="100" w:beforeAutospacing="1" w:after="100" w:afterAutospacing="1"/>
              <w:jc w:val="both"/>
              <w:rPr>
                <w:rFonts w:ascii="Arial" w:hAnsi="Arial" w:cs="Arial"/>
              </w:rPr>
            </w:pPr>
          </w:p>
        </w:tc>
        <w:tc>
          <w:tcPr>
            <w:tcW w:w="3510" w:type="dxa"/>
          </w:tcPr>
          <w:p w:rsidR="003507C3" w:rsidRPr="00E96947" w:rsidRDefault="003507C3" w:rsidP="00D43F76">
            <w:pPr>
              <w:spacing w:before="100" w:beforeAutospacing="1" w:after="100" w:afterAutospacing="1"/>
              <w:rPr>
                <w:rFonts w:ascii="Arial" w:hAnsi="Arial" w:cs="Arial"/>
              </w:rPr>
            </w:pPr>
            <w:r w:rsidRPr="00E96947">
              <w:rPr>
                <w:rFonts w:ascii="Arial" w:hAnsi="Arial" w:cs="Arial"/>
              </w:rPr>
              <w:t>Yes:</w:t>
            </w:r>
          </w:p>
        </w:tc>
        <w:tc>
          <w:tcPr>
            <w:tcW w:w="3960" w:type="dxa"/>
          </w:tcPr>
          <w:p w:rsidR="003507C3" w:rsidRPr="00E96947" w:rsidRDefault="003507C3" w:rsidP="00DA4793">
            <w:pPr>
              <w:spacing w:before="100" w:beforeAutospacing="1" w:after="100" w:afterAutospacing="1"/>
              <w:jc w:val="both"/>
              <w:rPr>
                <w:rFonts w:ascii="Arial" w:hAnsi="Arial" w:cs="Arial"/>
              </w:rPr>
            </w:pPr>
          </w:p>
        </w:tc>
        <w:tc>
          <w:tcPr>
            <w:tcW w:w="1800" w:type="dxa"/>
          </w:tcPr>
          <w:p w:rsidR="003507C3" w:rsidRPr="00E96947" w:rsidRDefault="003507C3" w:rsidP="00DA4793">
            <w:pPr>
              <w:spacing w:before="100" w:beforeAutospacing="1" w:after="100" w:afterAutospacing="1"/>
              <w:jc w:val="both"/>
              <w:rPr>
                <w:rFonts w:ascii="Arial" w:hAnsi="Arial" w:cs="Arial"/>
              </w:rPr>
            </w:pPr>
          </w:p>
        </w:tc>
      </w:tr>
      <w:tr w:rsidR="003507C3" w:rsidRPr="00E96947" w:rsidTr="00E97D05">
        <w:tc>
          <w:tcPr>
            <w:tcW w:w="5850" w:type="dxa"/>
          </w:tcPr>
          <w:p w:rsidR="003507C3" w:rsidRPr="00E96947" w:rsidRDefault="003507C3" w:rsidP="00175184">
            <w:pPr>
              <w:pStyle w:val="ListParagraph"/>
              <w:numPr>
                <w:ilvl w:val="0"/>
                <w:numId w:val="39"/>
              </w:numPr>
              <w:spacing w:before="100" w:beforeAutospacing="1" w:after="100" w:afterAutospacing="1"/>
              <w:jc w:val="both"/>
              <w:rPr>
                <w:rFonts w:ascii="Arial" w:hAnsi="Arial" w:cs="Arial"/>
              </w:rPr>
            </w:pPr>
            <w:r w:rsidRPr="00E96947">
              <w:rPr>
                <w:rFonts w:ascii="Arial" w:hAnsi="Arial" w:cs="Arial"/>
              </w:rPr>
              <w:t>Management and administration: A formal process of accountability and responsibility is required in which the system and institution operates. SASSA and SAPO need to collaborate to determine and implement a synchronised accountability system</w:t>
            </w:r>
            <w:r w:rsidR="0020458C" w:rsidRPr="00E96947">
              <w:rPr>
                <w:rFonts w:ascii="Arial" w:hAnsi="Arial" w:cs="Arial"/>
              </w:rPr>
              <w:t>.</w:t>
            </w:r>
          </w:p>
        </w:tc>
        <w:tc>
          <w:tcPr>
            <w:tcW w:w="3510" w:type="dxa"/>
          </w:tcPr>
          <w:p w:rsidR="00D43F76" w:rsidRPr="00E96947" w:rsidRDefault="003507C3" w:rsidP="00DA4793">
            <w:pPr>
              <w:spacing w:before="100" w:beforeAutospacing="1" w:after="100" w:afterAutospacing="1"/>
              <w:jc w:val="both"/>
              <w:rPr>
                <w:rFonts w:ascii="Arial" w:hAnsi="Arial" w:cs="Arial"/>
              </w:rPr>
            </w:pPr>
            <w:r w:rsidRPr="00E96947">
              <w:rPr>
                <w:rFonts w:ascii="Arial" w:hAnsi="Arial" w:cs="Arial"/>
              </w:rPr>
              <w:t>Yes:</w:t>
            </w:r>
          </w:p>
          <w:p w:rsidR="003507C3" w:rsidRPr="00E96947" w:rsidRDefault="0048615B" w:rsidP="00DA4793">
            <w:pPr>
              <w:spacing w:before="100" w:beforeAutospacing="1" w:after="100" w:afterAutospacing="1"/>
              <w:jc w:val="both"/>
              <w:rPr>
                <w:rFonts w:ascii="Arial" w:hAnsi="Arial" w:cs="Arial"/>
              </w:rPr>
            </w:pPr>
            <w:r w:rsidRPr="00E96947">
              <w:rPr>
                <w:rFonts w:ascii="Arial" w:hAnsi="Arial" w:cs="Arial"/>
              </w:rPr>
              <w:t xml:space="preserve">There is a Service Level Agreement governing and delineating responsibilities in the contract between SASSA and SAPO. </w:t>
            </w:r>
          </w:p>
        </w:tc>
        <w:tc>
          <w:tcPr>
            <w:tcW w:w="3960" w:type="dxa"/>
          </w:tcPr>
          <w:p w:rsidR="003507C3" w:rsidRPr="00E96947" w:rsidRDefault="003507C3" w:rsidP="00DA4793">
            <w:pPr>
              <w:spacing w:before="100" w:beforeAutospacing="1" w:after="100" w:afterAutospacing="1"/>
              <w:jc w:val="both"/>
              <w:rPr>
                <w:rFonts w:ascii="Arial" w:hAnsi="Arial" w:cs="Arial"/>
              </w:rPr>
            </w:pPr>
          </w:p>
        </w:tc>
        <w:tc>
          <w:tcPr>
            <w:tcW w:w="1800" w:type="dxa"/>
          </w:tcPr>
          <w:p w:rsidR="003507C3" w:rsidRPr="00E96947" w:rsidRDefault="003507C3" w:rsidP="00DA4793">
            <w:pPr>
              <w:spacing w:before="100" w:beforeAutospacing="1" w:after="100" w:afterAutospacing="1"/>
              <w:jc w:val="both"/>
              <w:rPr>
                <w:rFonts w:ascii="Arial" w:hAnsi="Arial" w:cs="Arial"/>
              </w:rPr>
            </w:pPr>
          </w:p>
        </w:tc>
      </w:tr>
      <w:tr w:rsidR="003507C3" w:rsidRPr="00E96947" w:rsidTr="00E97D05">
        <w:tc>
          <w:tcPr>
            <w:tcW w:w="5850" w:type="dxa"/>
          </w:tcPr>
          <w:p w:rsidR="003507C3" w:rsidRPr="00E96947" w:rsidRDefault="003507C3" w:rsidP="00175184">
            <w:pPr>
              <w:pStyle w:val="ListParagraph"/>
              <w:numPr>
                <w:ilvl w:val="0"/>
                <w:numId w:val="39"/>
              </w:numPr>
              <w:spacing w:before="100" w:beforeAutospacing="1" w:after="100" w:afterAutospacing="1"/>
              <w:jc w:val="both"/>
              <w:rPr>
                <w:rFonts w:ascii="Arial" w:hAnsi="Arial" w:cs="Arial"/>
                <w:color w:val="000000"/>
                <w:lang w:val="en-US"/>
              </w:rPr>
            </w:pPr>
            <w:r w:rsidRPr="00E96947">
              <w:rPr>
                <w:rFonts w:ascii="Arial" w:hAnsi="Arial" w:cs="Arial"/>
              </w:rPr>
              <w:t>Process redesign:</w:t>
            </w:r>
            <w:r w:rsidRPr="00E96947">
              <w:rPr>
                <w:rFonts w:ascii="Arial" w:hAnsi="Arial" w:cs="Arial"/>
                <w:color w:val="000000"/>
                <w:lang w:val="en-US"/>
              </w:rPr>
              <w:t xml:space="preserve"> </w:t>
            </w:r>
          </w:p>
          <w:p w:rsidR="003507C3" w:rsidRPr="00E96947" w:rsidRDefault="003507C3" w:rsidP="006024DC">
            <w:pPr>
              <w:spacing w:before="100" w:beforeAutospacing="1" w:after="100" w:afterAutospacing="1"/>
              <w:jc w:val="both"/>
              <w:rPr>
                <w:rFonts w:ascii="Arial" w:hAnsi="Arial" w:cs="Arial"/>
                <w:lang w:val="en-US"/>
              </w:rPr>
            </w:pPr>
            <w:r w:rsidRPr="00E96947">
              <w:rPr>
                <w:rFonts w:ascii="Arial" w:hAnsi="Arial" w:cs="Arial"/>
                <w:lang w:val="en-US"/>
              </w:rPr>
              <w:t xml:space="preserve">Identify multiple payment channels: </w:t>
            </w:r>
          </w:p>
          <w:p w:rsidR="003507C3" w:rsidRPr="00E96947" w:rsidRDefault="003507C3" w:rsidP="006024DC">
            <w:pPr>
              <w:spacing w:before="100" w:beforeAutospacing="1" w:after="100" w:afterAutospacing="1"/>
              <w:jc w:val="both"/>
              <w:rPr>
                <w:rFonts w:ascii="Arial" w:hAnsi="Arial" w:cs="Arial"/>
                <w:lang w:val="en-US"/>
              </w:rPr>
            </w:pPr>
            <w:r w:rsidRPr="00E96947">
              <w:rPr>
                <w:rFonts w:ascii="Arial" w:hAnsi="Arial" w:cs="Arial"/>
                <w:lang w:val="en-US"/>
              </w:rPr>
              <w:t xml:space="preserve">(a). Different methods of payment available to beneficiaries; </w:t>
            </w:r>
          </w:p>
          <w:p w:rsidR="003507C3" w:rsidRPr="00E96947" w:rsidRDefault="003507C3" w:rsidP="00DA4793">
            <w:pPr>
              <w:spacing w:before="100" w:beforeAutospacing="1" w:after="100" w:afterAutospacing="1"/>
              <w:jc w:val="both"/>
              <w:rPr>
                <w:rFonts w:ascii="Arial" w:hAnsi="Arial" w:cs="Arial"/>
                <w:lang w:val="en-US"/>
              </w:rPr>
            </w:pPr>
            <w:r w:rsidRPr="00E96947">
              <w:rPr>
                <w:rFonts w:ascii="Arial" w:hAnsi="Arial" w:cs="Arial"/>
                <w:lang w:val="en-US"/>
              </w:rPr>
              <w:t xml:space="preserve">(b). The investment of SAPO and SASSA staff at the SAPO offices needs to be informed by the beneficiaries’ choice of accessing money. </w:t>
            </w:r>
          </w:p>
          <w:p w:rsidR="009E02B3" w:rsidRPr="00E96947" w:rsidRDefault="009E02B3" w:rsidP="00DA4793">
            <w:pPr>
              <w:spacing w:before="100" w:beforeAutospacing="1" w:after="100" w:afterAutospacing="1"/>
              <w:jc w:val="both"/>
              <w:rPr>
                <w:rFonts w:ascii="Arial" w:hAnsi="Arial" w:cs="Arial"/>
                <w:lang w:val="en-US"/>
              </w:rPr>
            </w:pPr>
          </w:p>
        </w:tc>
        <w:tc>
          <w:tcPr>
            <w:tcW w:w="3510" w:type="dxa"/>
          </w:tcPr>
          <w:p w:rsidR="003507C3" w:rsidRPr="00E96947" w:rsidRDefault="003507C3" w:rsidP="00DA4793">
            <w:pPr>
              <w:spacing w:before="100" w:beforeAutospacing="1" w:after="100" w:afterAutospacing="1"/>
              <w:jc w:val="both"/>
              <w:rPr>
                <w:rFonts w:ascii="Arial" w:hAnsi="Arial" w:cs="Arial"/>
              </w:rPr>
            </w:pPr>
            <w:r w:rsidRPr="00E96947">
              <w:rPr>
                <w:rFonts w:ascii="Arial" w:hAnsi="Arial" w:cs="Arial"/>
              </w:rPr>
              <w:t>Yes:</w:t>
            </w:r>
          </w:p>
        </w:tc>
        <w:tc>
          <w:tcPr>
            <w:tcW w:w="3960" w:type="dxa"/>
          </w:tcPr>
          <w:p w:rsidR="003507C3" w:rsidRPr="00E96947" w:rsidRDefault="003507C3" w:rsidP="00DA4793">
            <w:pPr>
              <w:spacing w:before="100" w:beforeAutospacing="1" w:after="100" w:afterAutospacing="1"/>
              <w:jc w:val="both"/>
              <w:rPr>
                <w:rFonts w:ascii="Arial" w:hAnsi="Arial" w:cs="Arial"/>
              </w:rPr>
            </w:pPr>
          </w:p>
        </w:tc>
        <w:tc>
          <w:tcPr>
            <w:tcW w:w="1800" w:type="dxa"/>
          </w:tcPr>
          <w:p w:rsidR="003507C3" w:rsidRPr="00E96947" w:rsidRDefault="003507C3" w:rsidP="00DA4793">
            <w:pPr>
              <w:spacing w:before="100" w:beforeAutospacing="1" w:after="100" w:afterAutospacing="1"/>
              <w:jc w:val="both"/>
              <w:rPr>
                <w:rFonts w:ascii="Arial" w:hAnsi="Arial" w:cs="Arial"/>
              </w:rPr>
            </w:pPr>
          </w:p>
        </w:tc>
      </w:tr>
      <w:tr w:rsidR="003507C3" w:rsidRPr="00E96947" w:rsidTr="00E97D05">
        <w:tc>
          <w:tcPr>
            <w:tcW w:w="5850" w:type="dxa"/>
          </w:tcPr>
          <w:p w:rsidR="003507C3" w:rsidRPr="00E96947" w:rsidRDefault="003507C3" w:rsidP="0003769C">
            <w:pPr>
              <w:pStyle w:val="ListParagraph"/>
              <w:numPr>
                <w:ilvl w:val="0"/>
                <w:numId w:val="39"/>
              </w:numPr>
              <w:spacing w:before="100" w:beforeAutospacing="1" w:after="100" w:afterAutospacing="1"/>
              <w:jc w:val="both"/>
              <w:rPr>
                <w:rFonts w:ascii="Arial" w:hAnsi="Arial" w:cs="Arial"/>
              </w:rPr>
            </w:pPr>
            <w:r w:rsidRPr="00E96947">
              <w:rPr>
                <w:rFonts w:ascii="Arial" w:hAnsi="Arial" w:cs="Arial"/>
              </w:rPr>
              <w:t>Management information system: Management and Information systems (MIS) are of crucial importance to ensure cash transfer programmes are effectively implemented.</w:t>
            </w:r>
          </w:p>
          <w:p w:rsidR="009E02B3" w:rsidRPr="00E96947" w:rsidRDefault="009E02B3" w:rsidP="0003769C">
            <w:pPr>
              <w:pStyle w:val="ListParagraph"/>
              <w:spacing w:before="100" w:beforeAutospacing="1" w:after="100" w:afterAutospacing="1"/>
              <w:ind w:left="360"/>
              <w:jc w:val="both"/>
              <w:rPr>
                <w:rFonts w:ascii="Arial" w:hAnsi="Arial" w:cs="Arial"/>
              </w:rPr>
            </w:pPr>
          </w:p>
        </w:tc>
        <w:tc>
          <w:tcPr>
            <w:tcW w:w="3510" w:type="dxa"/>
          </w:tcPr>
          <w:p w:rsidR="00522B09" w:rsidRPr="00E96947" w:rsidRDefault="003507C3" w:rsidP="00DA4793">
            <w:pPr>
              <w:spacing w:before="100" w:beforeAutospacing="1" w:after="100" w:afterAutospacing="1"/>
              <w:jc w:val="both"/>
              <w:rPr>
                <w:rFonts w:ascii="Arial" w:hAnsi="Arial" w:cs="Arial"/>
              </w:rPr>
            </w:pPr>
            <w:r w:rsidRPr="00E96947">
              <w:rPr>
                <w:rFonts w:ascii="Arial" w:hAnsi="Arial" w:cs="Arial"/>
              </w:rPr>
              <w:t>Yes</w:t>
            </w:r>
            <w:r w:rsidR="0048615B" w:rsidRPr="00E96947">
              <w:rPr>
                <w:rFonts w:ascii="Arial" w:hAnsi="Arial" w:cs="Arial"/>
              </w:rPr>
              <w:t>.</w:t>
            </w:r>
          </w:p>
          <w:p w:rsidR="003507C3" w:rsidRPr="00E96947" w:rsidRDefault="0048615B" w:rsidP="004C2AFD">
            <w:pPr>
              <w:spacing w:before="100" w:beforeAutospacing="1"/>
              <w:jc w:val="both"/>
              <w:rPr>
                <w:rFonts w:ascii="Arial" w:hAnsi="Arial" w:cs="Arial"/>
              </w:rPr>
            </w:pPr>
            <w:r w:rsidRPr="00E96947">
              <w:rPr>
                <w:rFonts w:ascii="Arial" w:hAnsi="Arial" w:cs="Arial"/>
              </w:rPr>
              <w:t>Payment files are generate</w:t>
            </w:r>
            <w:r w:rsidR="00175184" w:rsidRPr="00E96947">
              <w:rPr>
                <w:rFonts w:ascii="Arial" w:hAnsi="Arial" w:cs="Arial"/>
              </w:rPr>
              <w:t>d</w:t>
            </w:r>
            <w:r w:rsidRPr="00E96947">
              <w:rPr>
                <w:rFonts w:ascii="Arial" w:hAnsi="Arial" w:cs="Arial"/>
              </w:rPr>
              <w:t xml:space="preserve"> by the system and verification of beneficiary status with Home </w:t>
            </w:r>
            <w:r w:rsidR="00522B09" w:rsidRPr="00E96947">
              <w:rPr>
                <w:rFonts w:ascii="Arial" w:hAnsi="Arial" w:cs="Arial"/>
              </w:rPr>
              <w:t xml:space="preserve">Affairs is done monthly before </w:t>
            </w:r>
            <w:r w:rsidRPr="00E96947">
              <w:rPr>
                <w:rFonts w:ascii="Arial" w:hAnsi="Arial" w:cs="Arial"/>
              </w:rPr>
              <w:t xml:space="preserve">payment is </w:t>
            </w:r>
            <w:r w:rsidR="009E02B3" w:rsidRPr="00E96947">
              <w:rPr>
                <w:rFonts w:ascii="Arial" w:hAnsi="Arial" w:cs="Arial"/>
              </w:rPr>
              <w:t>processed</w:t>
            </w:r>
            <w:r w:rsidRPr="00E96947">
              <w:rPr>
                <w:rFonts w:ascii="Arial" w:hAnsi="Arial" w:cs="Arial"/>
              </w:rPr>
              <w:t>.</w:t>
            </w:r>
          </w:p>
          <w:p w:rsidR="009E02B3" w:rsidRPr="00E96947" w:rsidRDefault="009E02B3" w:rsidP="004C2AFD">
            <w:pPr>
              <w:spacing w:before="100" w:beforeAutospacing="1"/>
              <w:jc w:val="both"/>
              <w:rPr>
                <w:rFonts w:ascii="Arial" w:hAnsi="Arial" w:cs="Arial"/>
              </w:rPr>
            </w:pPr>
          </w:p>
        </w:tc>
        <w:tc>
          <w:tcPr>
            <w:tcW w:w="3960" w:type="dxa"/>
          </w:tcPr>
          <w:p w:rsidR="003507C3" w:rsidRPr="00E96947" w:rsidRDefault="003507C3" w:rsidP="00DA4793">
            <w:pPr>
              <w:spacing w:before="100" w:beforeAutospacing="1" w:after="100" w:afterAutospacing="1"/>
              <w:jc w:val="both"/>
              <w:rPr>
                <w:rFonts w:ascii="Arial" w:hAnsi="Arial" w:cs="Arial"/>
              </w:rPr>
            </w:pPr>
          </w:p>
        </w:tc>
        <w:tc>
          <w:tcPr>
            <w:tcW w:w="1800" w:type="dxa"/>
          </w:tcPr>
          <w:p w:rsidR="003507C3" w:rsidRPr="00E96947" w:rsidRDefault="003507C3" w:rsidP="00DA4793">
            <w:pPr>
              <w:spacing w:before="100" w:beforeAutospacing="1" w:after="100" w:afterAutospacing="1"/>
              <w:jc w:val="both"/>
              <w:rPr>
                <w:rFonts w:ascii="Arial" w:hAnsi="Arial" w:cs="Arial"/>
              </w:rPr>
            </w:pPr>
          </w:p>
        </w:tc>
      </w:tr>
      <w:tr w:rsidR="003507C3" w:rsidRPr="00E96947" w:rsidTr="00E97D05">
        <w:tc>
          <w:tcPr>
            <w:tcW w:w="5850" w:type="dxa"/>
          </w:tcPr>
          <w:p w:rsidR="003507C3" w:rsidRPr="00E96947" w:rsidRDefault="003507C3" w:rsidP="0003769C">
            <w:pPr>
              <w:pStyle w:val="ListParagraph"/>
              <w:numPr>
                <w:ilvl w:val="0"/>
                <w:numId w:val="39"/>
              </w:numPr>
              <w:spacing w:before="100" w:beforeAutospacing="1" w:after="100" w:afterAutospacing="1"/>
              <w:jc w:val="both"/>
              <w:rPr>
                <w:rFonts w:ascii="Arial" w:hAnsi="Arial" w:cs="Arial"/>
              </w:rPr>
            </w:pPr>
            <w:r w:rsidRPr="00E96947">
              <w:rPr>
                <w:rFonts w:ascii="Arial" w:hAnsi="Arial" w:cs="Arial"/>
              </w:rPr>
              <w:t>Grievance and redress: Implement a grievance system at the different SAPO station and ensure it corresponds to SASSA office grievance and redress</w:t>
            </w:r>
            <w:r w:rsidR="009E02B3" w:rsidRPr="00E96947">
              <w:rPr>
                <w:rFonts w:ascii="Arial" w:hAnsi="Arial" w:cs="Arial"/>
              </w:rPr>
              <w:t>.</w:t>
            </w:r>
          </w:p>
          <w:p w:rsidR="009E02B3" w:rsidRPr="00E96947" w:rsidRDefault="009E02B3" w:rsidP="0003769C">
            <w:pPr>
              <w:pStyle w:val="ListParagraph"/>
              <w:spacing w:before="100" w:beforeAutospacing="1" w:after="100" w:afterAutospacing="1"/>
              <w:ind w:left="360"/>
              <w:jc w:val="both"/>
              <w:rPr>
                <w:rFonts w:ascii="Arial" w:hAnsi="Arial" w:cs="Arial"/>
              </w:rPr>
            </w:pPr>
          </w:p>
        </w:tc>
        <w:tc>
          <w:tcPr>
            <w:tcW w:w="3510" w:type="dxa"/>
          </w:tcPr>
          <w:p w:rsidR="009E02B3" w:rsidRPr="00E96947" w:rsidRDefault="003507C3" w:rsidP="002E6C27">
            <w:pPr>
              <w:spacing w:before="100" w:beforeAutospacing="1" w:after="100" w:afterAutospacing="1"/>
              <w:jc w:val="both"/>
              <w:rPr>
                <w:rFonts w:ascii="Arial" w:hAnsi="Arial" w:cs="Arial"/>
              </w:rPr>
            </w:pPr>
            <w:r w:rsidRPr="00E96947">
              <w:rPr>
                <w:rFonts w:ascii="Arial" w:hAnsi="Arial" w:cs="Arial"/>
              </w:rPr>
              <w:t>Yes</w:t>
            </w:r>
            <w:r w:rsidR="009E02B3" w:rsidRPr="00E96947">
              <w:rPr>
                <w:rFonts w:ascii="Arial" w:hAnsi="Arial" w:cs="Arial"/>
              </w:rPr>
              <w:t>.</w:t>
            </w:r>
          </w:p>
          <w:p w:rsidR="009E02B3" w:rsidRPr="00E96947" w:rsidRDefault="009E02B3" w:rsidP="009E02B3">
            <w:pPr>
              <w:spacing w:before="100" w:beforeAutospacing="1" w:after="100" w:afterAutospacing="1"/>
              <w:jc w:val="both"/>
              <w:rPr>
                <w:rFonts w:ascii="Arial" w:hAnsi="Arial" w:cs="Arial"/>
              </w:rPr>
            </w:pPr>
            <w:r w:rsidRPr="00E96947">
              <w:rPr>
                <w:rFonts w:ascii="Arial" w:hAnsi="Arial" w:cs="Arial"/>
              </w:rPr>
              <w:t xml:space="preserve">A </w:t>
            </w:r>
            <w:r w:rsidR="003507C3" w:rsidRPr="00E96947">
              <w:rPr>
                <w:rFonts w:ascii="Arial" w:hAnsi="Arial" w:cs="Arial"/>
              </w:rPr>
              <w:t>system is</w:t>
            </w:r>
            <w:r w:rsidR="002E6C27" w:rsidRPr="00E96947">
              <w:rPr>
                <w:rFonts w:ascii="Arial" w:hAnsi="Arial" w:cs="Arial"/>
              </w:rPr>
              <w:t xml:space="preserve"> in</w:t>
            </w:r>
            <w:r w:rsidR="003507C3" w:rsidRPr="00E96947">
              <w:rPr>
                <w:rFonts w:ascii="Arial" w:hAnsi="Arial" w:cs="Arial"/>
              </w:rPr>
              <w:t xml:space="preserve"> place whereby beneficiaries can lodge their complaints and grievance</w:t>
            </w:r>
            <w:r w:rsidRPr="00E96947">
              <w:rPr>
                <w:rFonts w:ascii="Arial" w:hAnsi="Arial" w:cs="Arial"/>
              </w:rPr>
              <w:t>s</w:t>
            </w:r>
            <w:r w:rsidR="003507C3" w:rsidRPr="00E96947">
              <w:rPr>
                <w:rFonts w:ascii="Arial" w:hAnsi="Arial" w:cs="Arial"/>
              </w:rPr>
              <w:t xml:space="preserve"> at </w:t>
            </w:r>
            <w:r w:rsidR="002E6C27" w:rsidRPr="00E96947">
              <w:rPr>
                <w:rFonts w:ascii="Arial" w:hAnsi="Arial" w:cs="Arial"/>
              </w:rPr>
              <w:t>the</w:t>
            </w:r>
            <w:r w:rsidR="003507C3" w:rsidRPr="00E96947">
              <w:rPr>
                <w:rFonts w:ascii="Arial" w:hAnsi="Arial" w:cs="Arial"/>
              </w:rPr>
              <w:t xml:space="preserve"> post office, Postbank and SASSA. Beneficiaries are able to lodge their complaints due to </w:t>
            </w:r>
            <w:r w:rsidR="0020458C" w:rsidRPr="00E96947">
              <w:rPr>
                <w:rFonts w:ascii="Arial" w:hAnsi="Arial" w:cs="Arial"/>
              </w:rPr>
              <w:t>alleged</w:t>
            </w:r>
            <w:r w:rsidRPr="00E96947">
              <w:rPr>
                <w:rFonts w:ascii="Arial" w:hAnsi="Arial" w:cs="Arial"/>
              </w:rPr>
              <w:t xml:space="preserve"> </w:t>
            </w:r>
            <w:r w:rsidR="003507C3" w:rsidRPr="00E96947">
              <w:rPr>
                <w:rFonts w:ascii="Arial" w:hAnsi="Arial" w:cs="Arial"/>
              </w:rPr>
              <w:t>payment fraud. These are investigated and refunded base</w:t>
            </w:r>
            <w:r w:rsidR="002E6C27" w:rsidRPr="00E96947">
              <w:rPr>
                <w:rFonts w:ascii="Arial" w:hAnsi="Arial" w:cs="Arial"/>
              </w:rPr>
              <w:t>d</w:t>
            </w:r>
            <w:r w:rsidR="003507C3" w:rsidRPr="00E96947">
              <w:rPr>
                <w:rFonts w:ascii="Arial" w:hAnsi="Arial" w:cs="Arial"/>
              </w:rPr>
              <w:t xml:space="preserve"> on the merits of the fraud.</w:t>
            </w:r>
          </w:p>
          <w:p w:rsidR="003507C3" w:rsidRPr="00E96947" w:rsidRDefault="003507C3" w:rsidP="009E02B3">
            <w:pPr>
              <w:spacing w:before="100" w:beforeAutospacing="1" w:after="100" w:afterAutospacing="1"/>
              <w:jc w:val="both"/>
              <w:rPr>
                <w:rFonts w:ascii="Arial" w:hAnsi="Arial" w:cs="Arial"/>
              </w:rPr>
            </w:pPr>
            <w:r w:rsidRPr="00E96947">
              <w:rPr>
                <w:rFonts w:ascii="Arial" w:hAnsi="Arial" w:cs="Arial"/>
              </w:rPr>
              <w:t xml:space="preserve">  </w:t>
            </w:r>
          </w:p>
        </w:tc>
        <w:tc>
          <w:tcPr>
            <w:tcW w:w="3960" w:type="dxa"/>
          </w:tcPr>
          <w:p w:rsidR="003507C3" w:rsidRPr="00E96947" w:rsidRDefault="003507C3" w:rsidP="00DA4793">
            <w:pPr>
              <w:spacing w:before="100" w:beforeAutospacing="1" w:after="100" w:afterAutospacing="1"/>
              <w:jc w:val="both"/>
              <w:rPr>
                <w:rFonts w:ascii="Arial" w:hAnsi="Arial" w:cs="Arial"/>
              </w:rPr>
            </w:pPr>
          </w:p>
        </w:tc>
        <w:tc>
          <w:tcPr>
            <w:tcW w:w="1800" w:type="dxa"/>
          </w:tcPr>
          <w:p w:rsidR="003507C3" w:rsidRPr="00E96947" w:rsidRDefault="002E6C27" w:rsidP="00DA4793">
            <w:pPr>
              <w:spacing w:before="100" w:beforeAutospacing="1" w:after="100" w:afterAutospacing="1"/>
              <w:jc w:val="both"/>
              <w:rPr>
                <w:rFonts w:ascii="Arial" w:hAnsi="Arial" w:cs="Arial"/>
              </w:rPr>
            </w:pPr>
            <w:r w:rsidRPr="00E96947">
              <w:rPr>
                <w:rFonts w:ascii="Arial" w:hAnsi="Arial" w:cs="Arial"/>
              </w:rPr>
              <w:t>The refund of beneficiaries is still ongoing.</w:t>
            </w:r>
          </w:p>
        </w:tc>
      </w:tr>
      <w:tr w:rsidR="003507C3" w:rsidRPr="00E96947" w:rsidTr="00E97D05">
        <w:tc>
          <w:tcPr>
            <w:tcW w:w="5850" w:type="dxa"/>
          </w:tcPr>
          <w:p w:rsidR="003507C3" w:rsidRPr="00E96947" w:rsidRDefault="003507C3" w:rsidP="00DA4793">
            <w:pPr>
              <w:spacing w:before="100" w:beforeAutospacing="1" w:after="100" w:afterAutospacing="1"/>
              <w:jc w:val="both"/>
              <w:rPr>
                <w:rFonts w:ascii="Arial" w:hAnsi="Arial" w:cs="Arial"/>
              </w:rPr>
            </w:pPr>
            <w:r w:rsidRPr="00E96947">
              <w:rPr>
                <w:rFonts w:ascii="Arial" w:hAnsi="Arial" w:cs="Arial"/>
              </w:rPr>
              <w:t xml:space="preserve">6. Monitoring and evaluation system: Robust monitoring and evaluation are crucial both for programme performance and political sustainability </w:t>
            </w:r>
            <w:r w:rsidR="008B1271" w:rsidRPr="00E96947">
              <w:rPr>
                <w:rFonts w:ascii="Arial" w:hAnsi="Arial" w:cs="Arial"/>
              </w:rPr>
              <w:t xml:space="preserve">as well as to </w:t>
            </w:r>
            <w:r w:rsidRPr="00E96947">
              <w:rPr>
                <w:rFonts w:ascii="Arial" w:hAnsi="Arial" w:cs="Arial"/>
              </w:rPr>
              <w:t>ensure quality control and assurance.</w:t>
            </w:r>
          </w:p>
        </w:tc>
        <w:tc>
          <w:tcPr>
            <w:tcW w:w="3510" w:type="dxa"/>
          </w:tcPr>
          <w:p w:rsidR="009E02B3" w:rsidRPr="00E96947" w:rsidRDefault="003507C3" w:rsidP="00DA4793">
            <w:pPr>
              <w:spacing w:before="100" w:beforeAutospacing="1" w:after="100" w:afterAutospacing="1"/>
              <w:jc w:val="both"/>
              <w:rPr>
                <w:rFonts w:ascii="Arial" w:hAnsi="Arial" w:cs="Arial"/>
              </w:rPr>
            </w:pPr>
            <w:r w:rsidRPr="00E96947">
              <w:rPr>
                <w:rFonts w:ascii="Arial" w:hAnsi="Arial" w:cs="Arial"/>
              </w:rPr>
              <w:t>Yes</w:t>
            </w:r>
            <w:r w:rsidR="0020458C" w:rsidRPr="00E96947">
              <w:rPr>
                <w:rFonts w:ascii="Arial" w:hAnsi="Arial" w:cs="Arial"/>
              </w:rPr>
              <w:t>:</w:t>
            </w:r>
          </w:p>
          <w:p w:rsidR="008B1271" w:rsidRPr="00E96947" w:rsidRDefault="003507C3" w:rsidP="00DA4793">
            <w:pPr>
              <w:spacing w:before="100" w:beforeAutospacing="1" w:after="100" w:afterAutospacing="1"/>
              <w:jc w:val="both"/>
              <w:rPr>
                <w:rFonts w:ascii="Arial" w:hAnsi="Arial" w:cs="Arial"/>
              </w:rPr>
            </w:pPr>
            <w:r w:rsidRPr="00E96947">
              <w:rPr>
                <w:rFonts w:ascii="Arial" w:hAnsi="Arial" w:cs="Arial"/>
              </w:rPr>
              <w:t xml:space="preserve">The </w:t>
            </w:r>
            <w:r w:rsidR="008B1271" w:rsidRPr="00E96947">
              <w:rPr>
                <w:rFonts w:ascii="Arial" w:hAnsi="Arial" w:cs="Arial"/>
              </w:rPr>
              <w:t>SASSA has</w:t>
            </w:r>
            <w:r w:rsidRPr="00E96947">
              <w:rPr>
                <w:rFonts w:ascii="Arial" w:hAnsi="Arial" w:cs="Arial"/>
              </w:rPr>
              <w:t xml:space="preserve"> a monitoring and evaluation system in place though the following structures: </w:t>
            </w:r>
          </w:p>
          <w:p w:rsidR="003507C3" w:rsidRPr="00E96947" w:rsidRDefault="003507C3" w:rsidP="0003769C">
            <w:pPr>
              <w:pStyle w:val="ListParagraph"/>
              <w:numPr>
                <w:ilvl w:val="0"/>
                <w:numId w:val="40"/>
              </w:numPr>
              <w:spacing w:before="100" w:beforeAutospacing="1" w:after="100" w:afterAutospacing="1"/>
              <w:jc w:val="both"/>
              <w:rPr>
                <w:rFonts w:ascii="Arial" w:hAnsi="Arial" w:cs="Arial"/>
              </w:rPr>
            </w:pPr>
            <w:r w:rsidRPr="00E96947">
              <w:rPr>
                <w:rFonts w:ascii="Arial" w:hAnsi="Arial" w:cs="Arial"/>
              </w:rPr>
              <w:t>SASSA/ SAPO Steering Committee</w:t>
            </w:r>
          </w:p>
          <w:p w:rsidR="003507C3" w:rsidRPr="00E96947" w:rsidRDefault="003507C3" w:rsidP="0003769C">
            <w:pPr>
              <w:pStyle w:val="ListParagraph"/>
              <w:numPr>
                <w:ilvl w:val="0"/>
                <w:numId w:val="40"/>
              </w:numPr>
              <w:rPr>
                <w:rFonts w:ascii="Arial" w:hAnsi="Arial" w:cs="Arial"/>
              </w:rPr>
            </w:pPr>
            <w:r w:rsidRPr="00E96947">
              <w:rPr>
                <w:rFonts w:ascii="Arial" w:hAnsi="Arial" w:cs="Arial"/>
              </w:rPr>
              <w:t xml:space="preserve">Joint Steering </w:t>
            </w:r>
            <w:r w:rsidR="008B1271" w:rsidRPr="00E96947">
              <w:rPr>
                <w:rFonts w:ascii="Arial" w:hAnsi="Arial" w:cs="Arial"/>
              </w:rPr>
              <w:t>Committee at</w:t>
            </w:r>
            <w:r w:rsidRPr="00E96947">
              <w:rPr>
                <w:rFonts w:ascii="Arial" w:hAnsi="Arial" w:cs="Arial"/>
              </w:rPr>
              <w:t xml:space="preserve"> a ministerial level between Minister</w:t>
            </w:r>
            <w:r w:rsidR="0020458C" w:rsidRPr="00E96947">
              <w:rPr>
                <w:rFonts w:ascii="Arial" w:hAnsi="Arial" w:cs="Arial"/>
              </w:rPr>
              <w:t xml:space="preserve"> of the DSD</w:t>
            </w:r>
            <w:r w:rsidRPr="00E96947">
              <w:rPr>
                <w:rFonts w:ascii="Arial" w:hAnsi="Arial" w:cs="Arial"/>
              </w:rPr>
              <w:t xml:space="preserve"> and Minister of Communication and Digital Technologies</w:t>
            </w:r>
          </w:p>
          <w:p w:rsidR="003507C3" w:rsidRPr="00E96947" w:rsidRDefault="003507C3" w:rsidP="00457822">
            <w:pPr>
              <w:rPr>
                <w:rFonts w:ascii="Arial" w:hAnsi="Arial" w:cs="Arial"/>
              </w:rPr>
            </w:pPr>
          </w:p>
          <w:p w:rsidR="003507C3" w:rsidRPr="00E96947" w:rsidRDefault="003507C3" w:rsidP="008B1271">
            <w:pPr>
              <w:pStyle w:val="ListParagraph"/>
              <w:numPr>
                <w:ilvl w:val="0"/>
                <w:numId w:val="40"/>
              </w:numPr>
              <w:rPr>
                <w:rFonts w:ascii="Arial" w:hAnsi="Arial" w:cs="Arial"/>
              </w:rPr>
            </w:pPr>
            <w:r w:rsidRPr="00E96947">
              <w:rPr>
                <w:rFonts w:ascii="Arial" w:hAnsi="Arial" w:cs="Arial"/>
              </w:rPr>
              <w:t>J</w:t>
            </w:r>
            <w:r w:rsidR="004C2AFD" w:rsidRPr="00E96947">
              <w:rPr>
                <w:rFonts w:ascii="Arial" w:hAnsi="Arial" w:cs="Arial"/>
              </w:rPr>
              <w:t>oint</w:t>
            </w:r>
            <w:r w:rsidRPr="00E96947">
              <w:rPr>
                <w:rFonts w:ascii="Arial" w:hAnsi="Arial" w:cs="Arial"/>
              </w:rPr>
              <w:t xml:space="preserve"> EXCO DSD/(DCDT), SASSA &amp; SAPO</w:t>
            </w:r>
            <w:r w:rsidR="0020458C" w:rsidRPr="00E96947">
              <w:rPr>
                <w:rFonts w:ascii="Arial" w:hAnsi="Arial" w:cs="Arial"/>
              </w:rPr>
              <w:t>.</w:t>
            </w:r>
          </w:p>
          <w:p w:rsidR="008B1271" w:rsidRPr="00E96947" w:rsidRDefault="008B1271" w:rsidP="0003769C">
            <w:pPr>
              <w:pStyle w:val="ListParagraph"/>
              <w:ind w:left="360"/>
              <w:rPr>
                <w:rFonts w:ascii="Arial" w:hAnsi="Arial" w:cs="Arial"/>
              </w:rPr>
            </w:pPr>
          </w:p>
        </w:tc>
        <w:tc>
          <w:tcPr>
            <w:tcW w:w="3960" w:type="dxa"/>
          </w:tcPr>
          <w:p w:rsidR="003507C3" w:rsidRPr="00E96947" w:rsidRDefault="003507C3" w:rsidP="00DA4793">
            <w:pPr>
              <w:spacing w:before="100" w:beforeAutospacing="1" w:after="100" w:afterAutospacing="1"/>
              <w:jc w:val="both"/>
              <w:rPr>
                <w:rFonts w:ascii="Arial" w:hAnsi="Arial" w:cs="Arial"/>
              </w:rPr>
            </w:pPr>
          </w:p>
        </w:tc>
        <w:tc>
          <w:tcPr>
            <w:tcW w:w="1800" w:type="dxa"/>
          </w:tcPr>
          <w:p w:rsidR="003507C3" w:rsidRPr="00E96947" w:rsidRDefault="008301AE" w:rsidP="008301AE">
            <w:pPr>
              <w:spacing w:before="100" w:beforeAutospacing="1" w:after="100" w:afterAutospacing="1"/>
              <w:jc w:val="both"/>
              <w:rPr>
                <w:rFonts w:ascii="Arial" w:hAnsi="Arial" w:cs="Arial"/>
              </w:rPr>
            </w:pPr>
            <w:r w:rsidRPr="00E96947">
              <w:rPr>
                <w:rFonts w:ascii="Arial" w:hAnsi="Arial" w:cs="Arial"/>
              </w:rPr>
              <w:t>This process is ongoing, because the committees meet on a regular bas</w:t>
            </w:r>
            <w:r w:rsidR="008B1271" w:rsidRPr="00E96947">
              <w:rPr>
                <w:rFonts w:ascii="Arial" w:hAnsi="Arial" w:cs="Arial"/>
              </w:rPr>
              <w:t>i</w:t>
            </w:r>
            <w:r w:rsidRPr="00E96947">
              <w:rPr>
                <w:rFonts w:ascii="Arial" w:hAnsi="Arial" w:cs="Arial"/>
              </w:rPr>
              <w:t xml:space="preserve">s to monitor and evaluate </w:t>
            </w:r>
            <w:r w:rsidR="008B1271" w:rsidRPr="00E96947">
              <w:rPr>
                <w:rFonts w:ascii="Arial" w:hAnsi="Arial" w:cs="Arial"/>
              </w:rPr>
              <w:t>progress</w:t>
            </w:r>
            <w:r w:rsidRPr="00E96947">
              <w:rPr>
                <w:rFonts w:ascii="Arial" w:hAnsi="Arial" w:cs="Arial"/>
              </w:rPr>
              <w:t xml:space="preserve">.  </w:t>
            </w:r>
          </w:p>
        </w:tc>
      </w:tr>
      <w:tr w:rsidR="003507C3" w:rsidRPr="00E96947" w:rsidTr="00E97D05">
        <w:tc>
          <w:tcPr>
            <w:tcW w:w="5850" w:type="dxa"/>
          </w:tcPr>
          <w:p w:rsidR="003507C3" w:rsidRPr="00E96947" w:rsidRDefault="003507C3" w:rsidP="00DA4793">
            <w:pPr>
              <w:spacing w:before="100" w:beforeAutospacing="1" w:after="100" w:afterAutospacing="1"/>
              <w:jc w:val="both"/>
              <w:rPr>
                <w:rFonts w:ascii="Arial" w:hAnsi="Arial" w:cs="Arial"/>
              </w:rPr>
            </w:pPr>
            <w:r w:rsidRPr="00E96947">
              <w:rPr>
                <w:rFonts w:ascii="Arial" w:hAnsi="Arial" w:cs="Arial"/>
              </w:rPr>
              <w:t xml:space="preserve">7. Financial Inclusion: The current payment plan excludes financial integration for beneficiaries. Increasing financial access to the poor and allowing transfers into an account for beneficiaries </w:t>
            </w:r>
            <w:r w:rsidR="008B1271" w:rsidRPr="00E96947">
              <w:rPr>
                <w:rFonts w:ascii="Arial" w:hAnsi="Arial" w:cs="Arial"/>
              </w:rPr>
              <w:t>enable</w:t>
            </w:r>
            <w:r w:rsidRPr="00E96947">
              <w:rPr>
                <w:rFonts w:ascii="Arial" w:hAnsi="Arial" w:cs="Arial"/>
              </w:rPr>
              <w:t xml:space="preserve"> households to save for future needs</w:t>
            </w:r>
            <w:r w:rsidR="008B1271" w:rsidRPr="00E96947">
              <w:rPr>
                <w:rFonts w:ascii="Arial" w:hAnsi="Arial" w:cs="Arial"/>
              </w:rPr>
              <w:t>.</w:t>
            </w:r>
          </w:p>
        </w:tc>
        <w:tc>
          <w:tcPr>
            <w:tcW w:w="3510" w:type="dxa"/>
          </w:tcPr>
          <w:p w:rsidR="003507C3" w:rsidRPr="00E96947" w:rsidRDefault="003507C3" w:rsidP="00DA4793">
            <w:pPr>
              <w:spacing w:before="100" w:beforeAutospacing="1" w:after="100" w:afterAutospacing="1"/>
              <w:jc w:val="both"/>
              <w:rPr>
                <w:rFonts w:ascii="Arial" w:hAnsi="Arial" w:cs="Arial"/>
              </w:rPr>
            </w:pPr>
          </w:p>
        </w:tc>
        <w:tc>
          <w:tcPr>
            <w:tcW w:w="3960" w:type="dxa"/>
          </w:tcPr>
          <w:p w:rsidR="008B1271" w:rsidRPr="00E96947" w:rsidRDefault="003507C3" w:rsidP="001237CA">
            <w:pPr>
              <w:spacing w:before="100" w:beforeAutospacing="1" w:after="100" w:afterAutospacing="1"/>
              <w:jc w:val="both"/>
              <w:rPr>
                <w:rFonts w:ascii="Arial" w:hAnsi="Arial" w:cs="Arial"/>
              </w:rPr>
            </w:pPr>
            <w:r w:rsidRPr="00E96947">
              <w:rPr>
                <w:rFonts w:ascii="Arial" w:hAnsi="Arial" w:cs="Arial"/>
              </w:rPr>
              <w:t>No</w:t>
            </w:r>
            <w:r w:rsidR="0020458C" w:rsidRPr="00E96947">
              <w:rPr>
                <w:rFonts w:ascii="Arial" w:hAnsi="Arial" w:cs="Arial"/>
              </w:rPr>
              <w:t>:</w:t>
            </w:r>
          </w:p>
          <w:p w:rsidR="003507C3" w:rsidRPr="00E96947" w:rsidRDefault="008B1271" w:rsidP="001237CA">
            <w:pPr>
              <w:spacing w:before="100" w:beforeAutospacing="1" w:after="100" w:afterAutospacing="1"/>
              <w:jc w:val="both"/>
              <w:rPr>
                <w:rFonts w:ascii="Arial" w:hAnsi="Arial" w:cs="Arial"/>
              </w:rPr>
            </w:pPr>
            <w:r w:rsidRPr="00E96947">
              <w:rPr>
                <w:rFonts w:ascii="Arial" w:hAnsi="Arial" w:cs="Arial"/>
              </w:rPr>
              <w:t xml:space="preserve">This is </w:t>
            </w:r>
            <w:r w:rsidR="003507C3" w:rsidRPr="00E96947">
              <w:rPr>
                <w:rFonts w:ascii="Arial" w:hAnsi="Arial" w:cs="Arial"/>
              </w:rPr>
              <w:t>due to the high number of deductions on the CPS card; unauthorised deductions such as: airtime, data, enticing people to take more than one funeral policy and loans.</w:t>
            </w:r>
          </w:p>
          <w:p w:rsidR="003507C3" w:rsidRPr="00E96947" w:rsidRDefault="003507C3" w:rsidP="001237CA">
            <w:pPr>
              <w:spacing w:before="100" w:beforeAutospacing="1" w:after="100" w:afterAutospacing="1"/>
              <w:jc w:val="both"/>
              <w:rPr>
                <w:rFonts w:ascii="Arial" w:hAnsi="Arial" w:cs="Arial"/>
              </w:rPr>
            </w:pPr>
            <w:r w:rsidRPr="00E96947">
              <w:rPr>
                <w:rFonts w:ascii="Arial" w:hAnsi="Arial" w:cs="Arial"/>
              </w:rPr>
              <w:t xml:space="preserve">Discussion were held with the oversight structures that the SAPO </w:t>
            </w:r>
            <w:r w:rsidR="00F07FF6" w:rsidRPr="00E96947">
              <w:rPr>
                <w:rFonts w:ascii="Arial" w:hAnsi="Arial" w:cs="Arial"/>
              </w:rPr>
              <w:t xml:space="preserve">card </w:t>
            </w:r>
            <w:r w:rsidRPr="00E96947">
              <w:rPr>
                <w:rFonts w:ascii="Arial" w:hAnsi="Arial" w:cs="Arial"/>
              </w:rPr>
              <w:t>will be restricted</w:t>
            </w:r>
            <w:r w:rsidR="00F07FF6" w:rsidRPr="00E96947">
              <w:rPr>
                <w:rFonts w:ascii="Arial" w:hAnsi="Arial" w:cs="Arial"/>
              </w:rPr>
              <w:t>. B</w:t>
            </w:r>
            <w:r w:rsidRPr="00E96947">
              <w:rPr>
                <w:rFonts w:ascii="Arial" w:hAnsi="Arial" w:cs="Arial"/>
              </w:rPr>
              <w:t xml:space="preserve">eneficiaries will only be allowed to have one funeral policy deducted and no other unauthorised </w:t>
            </w:r>
            <w:r w:rsidR="008B1271" w:rsidRPr="00E96947">
              <w:rPr>
                <w:rFonts w:ascii="Arial" w:hAnsi="Arial" w:cs="Arial"/>
              </w:rPr>
              <w:t>deductions</w:t>
            </w:r>
            <w:r w:rsidR="00F07FF6" w:rsidRPr="00E96947">
              <w:rPr>
                <w:rFonts w:ascii="Arial" w:hAnsi="Arial" w:cs="Arial"/>
              </w:rPr>
              <w:t xml:space="preserve"> </w:t>
            </w:r>
            <w:r w:rsidRPr="00E96947">
              <w:rPr>
                <w:rFonts w:ascii="Arial" w:hAnsi="Arial" w:cs="Arial"/>
              </w:rPr>
              <w:t xml:space="preserve">will be allowed on their SAPO card.  </w:t>
            </w:r>
          </w:p>
        </w:tc>
        <w:tc>
          <w:tcPr>
            <w:tcW w:w="1800" w:type="dxa"/>
          </w:tcPr>
          <w:p w:rsidR="003507C3" w:rsidRPr="00E96947" w:rsidRDefault="003507C3" w:rsidP="001237CA">
            <w:pPr>
              <w:spacing w:before="100" w:beforeAutospacing="1" w:after="100" w:afterAutospacing="1"/>
              <w:jc w:val="both"/>
              <w:rPr>
                <w:rFonts w:ascii="Arial" w:hAnsi="Arial" w:cs="Arial"/>
              </w:rPr>
            </w:pPr>
          </w:p>
        </w:tc>
      </w:tr>
    </w:tbl>
    <w:p w:rsidR="00533CBA" w:rsidRPr="00E96947" w:rsidRDefault="00533CBA" w:rsidP="00DA4793">
      <w:pPr>
        <w:spacing w:before="100" w:beforeAutospacing="1" w:after="100" w:afterAutospacing="1"/>
        <w:jc w:val="both"/>
        <w:rPr>
          <w:rFonts w:ascii="Arial" w:hAnsi="Arial" w:cs="Arial"/>
        </w:rPr>
      </w:pPr>
    </w:p>
    <w:p w:rsidR="00E25B4C" w:rsidRPr="00E96947" w:rsidRDefault="0068680B" w:rsidP="0068680B">
      <w:pPr>
        <w:spacing w:before="100" w:beforeAutospacing="1" w:after="100" w:afterAutospacing="1"/>
        <w:jc w:val="both"/>
        <w:rPr>
          <w:rFonts w:ascii="Arial" w:hAnsi="Arial" w:cs="Arial"/>
        </w:rPr>
      </w:pPr>
      <w:r w:rsidRPr="00E96947">
        <w:rPr>
          <w:rFonts w:ascii="Arial" w:hAnsi="Arial" w:cs="Arial"/>
          <w:b/>
        </w:rPr>
        <w:t>Workstreams</w:t>
      </w:r>
      <w:r w:rsidRPr="00E96947">
        <w:rPr>
          <w:rFonts w:ascii="Arial" w:hAnsi="Arial" w:cs="Arial"/>
        </w:rPr>
        <w:t xml:space="preserve">: </w:t>
      </w:r>
      <w:r w:rsidR="00E25B4C" w:rsidRPr="00E96947">
        <w:rPr>
          <w:rFonts w:ascii="Arial" w:hAnsi="Arial" w:cs="Arial"/>
        </w:rPr>
        <w:t xml:space="preserve">For SASSA to be able to effectively insource its core functions (grant administration and distribution) it had to undertake an extensive change programme spanning </w:t>
      </w:r>
      <w:r w:rsidR="0048615B" w:rsidRPr="00E96947">
        <w:rPr>
          <w:rFonts w:ascii="Arial" w:hAnsi="Arial" w:cs="Arial"/>
        </w:rPr>
        <w:t xml:space="preserve">over </w:t>
      </w:r>
      <w:r w:rsidR="00E25B4C" w:rsidRPr="00E96947">
        <w:rPr>
          <w:rFonts w:ascii="Arial" w:hAnsi="Arial" w:cs="Arial"/>
        </w:rPr>
        <w:t>5 years with key functional components and sub-components that required:</w:t>
      </w:r>
    </w:p>
    <w:p w:rsidR="00E25B4C" w:rsidRPr="00E96947" w:rsidRDefault="00E25B4C" w:rsidP="00E25B4C">
      <w:pPr>
        <w:pStyle w:val="ListParagraph"/>
        <w:numPr>
          <w:ilvl w:val="0"/>
          <w:numId w:val="17"/>
        </w:numPr>
        <w:rPr>
          <w:rFonts w:ascii="Arial" w:hAnsi="Arial" w:cs="Arial"/>
        </w:rPr>
      </w:pPr>
      <w:r w:rsidRPr="00E96947">
        <w:rPr>
          <w:rFonts w:ascii="Arial" w:hAnsi="Arial" w:cs="Arial"/>
        </w:rPr>
        <w:t xml:space="preserve">new and up-skilled </w:t>
      </w:r>
      <w:r w:rsidR="0048615B" w:rsidRPr="00E96947">
        <w:rPr>
          <w:rFonts w:ascii="Arial" w:hAnsi="Arial" w:cs="Arial"/>
        </w:rPr>
        <w:t>workforce</w:t>
      </w:r>
      <w:r w:rsidR="00F07FF6" w:rsidRPr="00E96947">
        <w:rPr>
          <w:rFonts w:ascii="Arial" w:hAnsi="Arial" w:cs="Arial"/>
        </w:rPr>
        <w:t>,</w:t>
      </w:r>
      <w:r w:rsidRPr="00E96947">
        <w:rPr>
          <w:rFonts w:ascii="Arial" w:hAnsi="Arial" w:cs="Arial"/>
        </w:rPr>
        <w:t xml:space="preserve"> </w:t>
      </w:r>
    </w:p>
    <w:p w:rsidR="00E25B4C" w:rsidRPr="00E96947" w:rsidRDefault="00E25B4C" w:rsidP="00E25B4C">
      <w:pPr>
        <w:pStyle w:val="ListParagraph"/>
        <w:numPr>
          <w:ilvl w:val="0"/>
          <w:numId w:val="17"/>
        </w:numPr>
        <w:rPr>
          <w:rFonts w:ascii="Arial" w:hAnsi="Arial" w:cs="Arial"/>
        </w:rPr>
      </w:pPr>
      <w:r w:rsidRPr="00E96947">
        <w:rPr>
          <w:rFonts w:ascii="Arial" w:hAnsi="Arial" w:cs="Arial"/>
        </w:rPr>
        <w:t xml:space="preserve">improved </w:t>
      </w:r>
      <w:r w:rsidR="0048615B" w:rsidRPr="00E96947">
        <w:rPr>
          <w:rFonts w:ascii="Arial" w:hAnsi="Arial" w:cs="Arial"/>
        </w:rPr>
        <w:t xml:space="preserve">business </w:t>
      </w:r>
      <w:r w:rsidRPr="00E96947">
        <w:rPr>
          <w:rFonts w:ascii="Arial" w:hAnsi="Arial" w:cs="Arial"/>
        </w:rPr>
        <w:t>processes</w:t>
      </w:r>
      <w:r w:rsidR="00F07FF6" w:rsidRPr="00E96947">
        <w:rPr>
          <w:rFonts w:ascii="Arial" w:hAnsi="Arial" w:cs="Arial"/>
        </w:rPr>
        <w:t>,</w:t>
      </w:r>
      <w:r w:rsidRPr="00E96947">
        <w:rPr>
          <w:rFonts w:ascii="Arial" w:hAnsi="Arial" w:cs="Arial"/>
        </w:rPr>
        <w:t xml:space="preserve"> and</w:t>
      </w:r>
    </w:p>
    <w:p w:rsidR="00E25B4C" w:rsidRPr="00E96947" w:rsidRDefault="00E25B4C" w:rsidP="00E25B4C">
      <w:pPr>
        <w:pStyle w:val="ListParagraph"/>
        <w:numPr>
          <w:ilvl w:val="0"/>
          <w:numId w:val="17"/>
        </w:numPr>
        <w:rPr>
          <w:rFonts w:ascii="Arial" w:hAnsi="Arial" w:cs="Arial"/>
        </w:rPr>
      </w:pPr>
      <w:r w:rsidRPr="00E96947">
        <w:rPr>
          <w:rFonts w:ascii="Arial" w:hAnsi="Arial" w:cs="Arial"/>
        </w:rPr>
        <w:t>technology investments</w:t>
      </w:r>
      <w:r w:rsidR="00F07FF6" w:rsidRPr="00E96947">
        <w:rPr>
          <w:rFonts w:ascii="Arial" w:hAnsi="Arial" w:cs="Arial"/>
        </w:rPr>
        <w:t>.</w:t>
      </w:r>
    </w:p>
    <w:p w:rsidR="00BE509B" w:rsidRPr="00E96947" w:rsidRDefault="00566384" w:rsidP="00533CBA">
      <w:pPr>
        <w:spacing w:before="100" w:beforeAutospacing="1" w:after="100" w:afterAutospacing="1"/>
        <w:jc w:val="both"/>
        <w:rPr>
          <w:rFonts w:ascii="Arial" w:hAnsi="Arial" w:cs="Arial"/>
        </w:rPr>
      </w:pPr>
      <w:r w:rsidRPr="00E96947">
        <w:rPr>
          <w:rFonts w:ascii="Arial" w:hAnsi="Arial" w:cs="Arial"/>
        </w:rPr>
        <w:t>T</w:t>
      </w:r>
      <w:r w:rsidR="00BE509B" w:rsidRPr="00E96947">
        <w:rPr>
          <w:rFonts w:ascii="Arial" w:hAnsi="Arial" w:cs="Arial"/>
        </w:rPr>
        <w:t>herefore</w:t>
      </w:r>
      <w:r w:rsidR="00F07FF6" w:rsidRPr="00E96947">
        <w:rPr>
          <w:rFonts w:ascii="Arial" w:hAnsi="Arial" w:cs="Arial"/>
        </w:rPr>
        <w:t>,</w:t>
      </w:r>
      <w:r w:rsidR="00BE509B" w:rsidRPr="00E96947">
        <w:rPr>
          <w:rFonts w:ascii="Arial" w:hAnsi="Arial" w:cs="Arial"/>
        </w:rPr>
        <w:t xml:space="preserve"> 11 programmes were developed </w:t>
      </w:r>
      <w:r w:rsidR="00B0210A" w:rsidRPr="00E96947">
        <w:rPr>
          <w:rFonts w:ascii="Arial" w:hAnsi="Arial" w:cs="Arial"/>
        </w:rPr>
        <w:t xml:space="preserve">by the workstreams </w:t>
      </w:r>
      <w:r w:rsidR="00BE509B" w:rsidRPr="00E96947">
        <w:rPr>
          <w:rFonts w:ascii="Arial" w:hAnsi="Arial" w:cs="Arial"/>
        </w:rPr>
        <w:t>to ensure that a careful and tightly integrated orchestration of activities can be set into motion to ensure that</w:t>
      </w:r>
      <w:r w:rsidR="00F07FF6" w:rsidRPr="00E96947">
        <w:rPr>
          <w:rFonts w:ascii="Arial" w:hAnsi="Arial" w:cs="Arial"/>
        </w:rPr>
        <w:t>,</w:t>
      </w:r>
      <w:r w:rsidR="00BE509B" w:rsidRPr="00E96947">
        <w:rPr>
          <w:rFonts w:ascii="Arial" w:hAnsi="Arial" w:cs="Arial"/>
        </w:rPr>
        <w:t xml:space="preserve"> in parallel to sourcing new payment service providers</w:t>
      </w:r>
      <w:r w:rsidR="00F07FF6" w:rsidRPr="00E96947">
        <w:rPr>
          <w:rFonts w:ascii="Arial" w:hAnsi="Arial" w:cs="Arial"/>
        </w:rPr>
        <w:t>,</w:t>
      </w:r>
      <w:r w:rsidR="00BE509B" w:rsidRPr="00E96947">
        <w:rPr>
          <w:rFonts w:ascii="Arial" w:hAnsi="Arial" w:cs="Arial"/>
        </w:rPr>
        <w:t xml:space="preserve"> that SASSA is able to undertake a number of change and readiness exercises.</w:t>
      </w:r>
    </w:p>
    <w:p w:rsidR="00566384" w:rsidRPr="00E96947" w:rsidRDefault="00BB709E" w:rsidP="00533CBA">
      <w:pPr>
        <w:spacing w:before="100" w:beforeAutospacing="1" w:after="100" w:afterAutospacing="1"/>
        <w:jc w:val="both"/>
        <w:rPr>
          <w:rFonts w:ascii="Arial" w:hAnsi="Arial" w:cs="Arial"/>
        </w:rPr>
      </w:pPr>
      <w:r w:rsidRPr="00E96947">
        <w:rPr>
          <w:rFonts w:ascii="Arial" w:hAnsi="Arial" w:cs="Arial"/>
        </w:rPr>
        <w:t>I</w:t>
      </w:r>
      <w:r w:rsidR="00E93A69" w:rsidRPr="00E96947">
        <w:rPr>
          <w:rFonts w:ascii="Arial" w:hAnsi="Arial" w:cs="Arial"/>
        </w:rPr>
        <w:t>t</w:t>
      </w:r>
      <w:r w:rsidR="00566384" w:rsidRPr="00E96947">
        <w:rPr>
          <w:rFonts w:ascii="Arial" w:hAnsi="Arial" w:cs="Arial"/>
        </w:rPr>
        <w:t xml:space="preserve"> was </w:t>
      </w:r>
      <w:r w:rsidR="00ED1E47" w:rsidRPr="00E96947">
        <w:rPr>
          <w:rFonts w:ascii="Arial" w:hAnsi="Arial" w:cs="Arial"/>
        </w:rPr>
        <w:t xml:space="preserve">recommended </w:t>
      </w:r>
      <w:r w:rsidR="00566384" w:rsidRPr="00E96947">
        <w:rPr>
          <w:rFonts w:ascii="Arial" w:hAnsi="Arial" w:cs="Arial"/>
        </w:rPr>
        <w:t>that in year one (1)</w:t>
      </w:r>
      <w:r w:rsidR="00F07FF6" w:rsidRPr="00E96947">
        <w:rPr>
          <w:rFonts w:ascii="Arial" w:hAnsi="Arial" w:cs="Arial"/>
        </w:rPr>
        <w:t>,</w:t>
      </w:r>
      <w:r w:rsidR="00566384" w:rsidRPr="00E96947">
        <w:rPr>
          <w:rFonts w:ascii="Arial" w:hAnsi="Arial" w:cs="Arial"/>
        </w:rPr>
        <w:t xml:space="preserve"> a </w:t>
      </w:r>
      <w:r w:rsidR="00ED1E47" w:rsidRPr="00E96947">
        <w:rPr>
          <w:rFonts w:ascii="Arial" w:hAnsi="Arial" w:cs="Arial"/>
        </w:rPr>
        <w:t>new service provider/s can commence with an on-schedule transfer of function</w:t>
      </w:r>
      <w:r w:rsidR="00F07FF6" w:rsidRPr="00E96947">
        <w:rPr>
          <w:rFonts w:ascii="Arial" w:hAnsi="Arial" w:cs="Arial"/>
        </w:rPr>
        <w:t>s</w:t>
      </w:r>
      <w:r w:rsidR="00ED1E47" w:rsidRPr="00E96947">
        <w:rPr>
          <w:rFonts w:ascii="Arial" w:hAnsi="Arial" w:cs="Arial"/>
        </w:rPr>
        <w:t xml:space="preserve"> to SASSA in a phased “transition and integration” towards strategic insource completion. </w:t>
      </w:r>
    </w:p>
    <w:tbl>
      <w:tblPr>
        <w:tblStyle w:val="TableGrid"/>
        <w:tblW w:w="14305" w:type="dxa"/>
        <w:tblLook w:val="04A0"/>
      </w:tblPr>
      <w:tblGrid>
        <w:gridCol w:w="5575"/>
        <w:gridCol w:w="4680"/>
        <w:gridCol w:w="4050"/>
      </w:tblGrid>
      <w:tr w:rsidR="00833409" w:rsidRPr="00E96947" w:rsidTr="00E97D05">
        <w:tc>
          <w:tcPr>
            <w:tcW w:w="5575" w:type="dxa"/>
          </w:tcPr>
          <w:p w:rsidR="00F5132B" w:rsidRPr="00E96947" w:rsidRDefault="009B65AF" w:rsidP="004C2AFD">
            <w:pPr>
              <w:jc w:val="both"/>
              <w:rPr>
                <w:rFonts w:ascii="Arial" w:hAnsi="Arial" w:cs="Arial"/>
              </w:rPr>
            </w:pPr>
            <w:r w:rsidRPr="00E96947">
              <w:rPr>
                <w:rFonts w:ascii="Arial" w:hAnsi="Arial" w:cs="Arial"/>
              </w:rPr>
              <w:t>Recommendations</w:t>
            </w:r>
          </w:p>
        </w:tc>
        <w:tc>
          <w:tcPr>
            <w:tcW w:w="4680" w:type="dxa"/>
          </w:tcPr>
          <w:p w:rsidR="00F5132B" w:rsidRPr="00E96947" w:rsidRDefault="00206AC6" w:rsidP="004C2AFD">
            <w:pPr>
              <w:jc w:val="both"/>
              <w:rPr>
                <w:rFonts w:ascii="Arial" w:hAnsi="Arial" w:cs="Arial"/>
              </w:rPr>
            </w:pPr>
            <w:r w:rsidRPr="00E96947">
              <w:rPr>
                <w:rFonts w:ascii="Arial" w:hAnsi="Arial" w:cs="Arial"/>
              </w:rPr>
              <w:t>I</w:t>
            </w:r>
            <w:r w:rsidR="009B65AF" w:rsidRPr="00E96947">
              <w:rPr>
                <w:rFonts w:ascii="Arial" w:hAnsi="Arial" w:cs="Arial"/>
              </w:rPr>
              <w:t>mplemented</w:t>
            </w:r>
          </w:p>
        </w:tc>
        <w:tc>
          <w:tcPr>
            <w:tcW w:w="4050" w:type="dxa"/>
          </w:tcPr>
          <w:p w:rsidR="00F5132B" w:rsidRPr="00E96947" w:rsidRDefault="009B65AF" w:rsidP="004C2AFD">
            <w:pPr>
              <w:jc w:val="both"/>
              <w:rPr>
                <w:rFonts w:ascii="Arial" w:hAnsi="Arial" w:cs="Arial"/>
              </w:rPr>
            </w:pPr>
            <w:r w:rsidRPr="00E96947">
              <w:rPr>
                <w:rFonts w:ascii="Arial" w:hAnsi="Arial" w:cs="Arial"/>
              </w:rPr>
              <w:t>Not implemented</w:t>
            </w:r>
          </w:p>
        </w:tc>
      </w:tr>
      <w:tr w:rsidR="00BE509B" w:rsidRPr="00E96947" w:rsidTr="00E97D05">
        <w:tc>
          <w:tcPr>
            <w:tcW w:w="5575" w:type="dxa"/>
          </w:tcPr>
          <w:p w:rsidR="00BE509B" w:rsidRPr="00E96947" w:rsidRDefault="00BE509B" w:rsidP="004C2AFD">
            <w:pPr>
              <w:rPr>
                <w:rFonts w:ascii="Arial" w:hAnsi="Arial" w:cs="Arial"/>
              </w:rPr>
            </w:pPr>
            <w:r w:rsidRPr="00E96947">
              <w:rPr>
                <w:rFonts w:ascii="Arial" w:hAnsi="Arial" w:cs="Arial"/>
                <w:b/>
              </w:rPr>
              <w:t>CPS phase-out</w:t>
            </w:r>
            <w:r w:rsidR="00833409" w:rsidRPr="00E96947">
              <w:rPr>
                <w:rFonts w:ascii="Arial" w:hAnsi="Arial" w:cs="Arial"/>
              </w:rPr>
              <w:t xml:space="preserve"> </w:t>
            </w:r>
            <w:r w:rsidR="00F735F6" w:rsidRPr="00E96947">
              <w:rPr>
                <w:rFonts w:ascii="Arial" w:hAnsi="Arial" w:cs="Arial"/>
              </w:rPr>
              <w:t>–</w:t>
            </w:r>
            <w:r w:rsidR="00833409" w:rsidRPr="00E96947">
              <w:rPr>
                <w:rFonts w:ascii="Arial" w:hAnsi="Arial" w:cs="Arial"/>
              </w:rPr>
              <w:t xml:space="preserve"> Build</w:t>
            </w:r>
            <w:r w:rsidR="00F735F6" w:rsidRPr="00E96947">
              <w:rPr>
                <w:rFonts w:ascii="Arial" w:hAnsi="Arial" w:cs="Arial"/>
              </w:rPr>
              <w:t>-</w:t>
            </w:r>
            <w:r w:rsidR="00833409" w:rsidRPr="00E96947">
              <w:rPr>
                <w:rFonts w:ascii="Arial" w:hAnsi="Arial" w:cs="Arial"/>
              </w:rPr>
              <w:t>Operate</w:t>
            </w:r>
            <w:r w:rsidR="00F735F6" w:rsidRPr="00E96947">
              <w:rPr>
                <w:rFonts w:ascii="Arial" w:hAnsi="Arial" w:cs="Arial"/>
              </w:rPr>
              <w:t>-</w:t>
            </w:r>
            <w:r w:rsidR="00833409" w:rsidRPr="00E96947">
              <w:rPr>
                <w:rFonts w:ascii="Arial" w:hAnsi="Arial" w:cs="Arial"/>
              </w:rPr>
              <w:t xml:space="preserve"> Transfer (BOT) model has been recommended - transitioning strategic functions to SASSA in two phases</w:t>
            </w:r>
            <w:r w:rsidR="00F735F6" w:rsidRPr="00E96947">
              <w:rPr>
                <w:rFonts w:ascii="Arial" w:hAnsi="Arial" w:cs="Arial"/>
              </w:rPr>
              <w:t>,</w:t>
            </w:r>
            <w:r w:rsidR="00833409" w:rsidRPr="00E96947">
              <w:rPr>
                <w:rFonts w:ascii="Arial" w:hAnsi="Arial" w:cs="Arial"/>
              </w:rPr>
              <w:t xml:space="preserve"> </w:t>
            </w:r>
            <w:r w:rsidR="00F735F6" w:rsidRPr="00E96947">
              <w:rPr>
                <w:rFonts w:ascii="Arial" w:hAnsi="Arial" w:cs="Arial"/>
              </w:rPr>
              <w:t xml:space="preserve">every </w:t>
            </w:r>
            <w:r w:rsidR="00833409" w:rsidRPr="00E96947">
              <w:rPr>
                <w:rFonts w:ascii="Arial" w:hAnsi="Arial" w:cs="Arial"/>
              </w:rPr>
              <w:t>two years in duration</w:t>
            </w:r>
            <w:r w:rsidR="00F735F6" w:rsidRPr="00E96947">
              <w:rPr>
                <w:rFonts w:ascii="Arial" w:hAnsi="Arial" w:cs="Arial"/>
              </w:rPr>
              <w:t>,</w:t>
            </w:r>
            <w:r w:rsidR="00833409" w:rsidRPr="00E96947">
              <w:rPr>
                <w:rFonts w:ascii="Arial" w:hAnsi="Arial" w:cs="Arial"/>
              </w:rPr>
              <w:t xml:space="preserve"> thus resulting in a </w:t>
            </w:r>
            <w:r w:rsidR="00F735F6" w:rsidRPr="00E96947">
              <w:rPr>
                <w:rFonts w:ascii="Arial" w:hAnsi="Arial" w:cs="Arial"/>
              </w:rPr>
              <w:t>three</w:t>
            </w:r>
            <w:r w:rsidR="0020458C" w:rsidRPr="00E96947">
              <w:rPr>
                <w:rFonts w:ascii="Arial" w:hAnsi="Arial" w:cs="Arial"/>
              </w:rPr>
              <w:t>-</w:t>
            </w:r>
            <w:r w:rsidR="00833409" w:rsidRPr="00E96947">
              <w:rPr>
                <w:rFonts w:ascii="Arial" w:hAnsi="Arial" w:cs="Arial"/>
              </w:rPr>
              <w:t xml:space="preserve">year contract with a </w:t>
            </w:r>
            <w:r w:rsidR="00F735F6" w:rsidRPr="00E96947">
              <w:rPr>
                <w:rFonts w:ascii="Arial" w:hAnsi="Arial" w:cs="Arial"/>
              </w:rPr>
              <w:t>two</w:t>
            </w:r>
            <w:r w:rsidR="0020458C" w:rsidRPr="00E96947">
              <w:rPr>
                <w:rFonts w:ascii="Arial" w:hAnsi="Arial" w:cs="Arial"/>
              </w:rPr>
              <w:t>-</w:t>
            </w:r>
            <w:r w:rsidR="00833409" w:rsidRPr="00E96947">
              <w:rPr>
                <w:rFonts w:ascii="Arial" w:hAnsi="Arial" w:cs="Arial"/>
              </w:rPr>
              <w:t>year extension or ultimately a five year contract</w:t>
            </w:r>
            <w:r w:rsidR="00F735F6" w:rsidRPr="00E96947">
              <w:rPr>
                <w:rFonts w:ascii="Arial" w:hAnsi="Arial" w:cs="Arial"/>
              </w:rPr>
              <w:t>.</w:t>
            </w:r>
          </w:p>
        </w:tc>
        <w:tc>
          <w:tcPr>
            <w:tcW w:w="4680" w:type="dxa"/>
          </w:tcPr>
          <w:p w:rsidR="00571A6E" w:rsidRPr="00E96947" w:rsidRDefault="00571A6E" w:rsidP="004C2AFD">
            <w:pPr>
              <w:rPr>
                <w:rFonts w:ascii="Arial" w:hAnsi="Arial" w:cs="Arial"/>
              </w:rPr>
            </w:pPr>
            <w:r w:rsidRPr="00E96947">
              <w:rPr>
                <w:rFonts w:ascii="Arial" w:hAnsi="Arial" w:cs="Arial"/>
              </w:rPr>
              <w:t xml:space="preserve">CPS is no longer rendering any contracted services for SASSA. </w:t>
            </w:r>
          </w:p>
          <w:p w:rsidR="00571A6E" w:rsidRPr="00E96947" w:rsidRDefault="00571A6E" w:rsidP="004C2AFD">
            <w:pPr>
              <w:rPr>
                <w:rFonts w:ascii="Arial" w:hAnsi="Arial" w:cs="Arial"/>
                <w:lang w:eastAsia="en-GB"/>
              </w:rPr>
            </w:pPr>
            <w:r w:rsidRPr="00E96947">
              <w:rPr>
                <w:rFonts w:ascii="Arial" w:hAnsi="Arial" w:cs="Arial"/>
                <w:lang w:eastAsia="en-GB"/>
              </w:rPr>
              <w:t xml:space="preserve">Inter-Governmental Partnership </w:t>
            </w:r>
            <w:r w:rsidR="00F735F6" w:rsidRPr="00E96947">
              <w:rPr>
                <w:rFonts w:ascii="Arial" w:hAnsi="Arial" w:cs="Arial"/>
                <w:lang w:eastAsia="en-GB"/>
              </w:rPr>
              <w:t xml:space="preserve">in place </w:t>
            </w:r>
            <w:r w:rsidRPr="00E96947">
              <w:rPr>
                <w:rFonts w:ascii="Arial" w:hAnsi="Arial" w:cs="Arial"/>
                <w:lang w:eastAsia="en-GB"/>
              </w:rPr>
              <w:t>- SAPO/Postbank services comprising:</w:t>
            </w:r>
          </w:p>
          <w:p w:rsidR="00571A6E" w:rsidRPr="00E96947" w:rsidRDefault="00571A6E" w:rsidP="004C2AFD">
            <w:pPr>
              <w:pStyle w:val="ListParagraph"/>
              <w:numPr>
                <w:ilvl w:val="0"/>
                <w:numId w:val="19"/>
              </w:numPr>
              <w:jc w:val="both"/>
              <w:rPr>
                <w:rFonts w:ascii="Arial" w:hAnsi="Arial" w:cs="Arial"/>
              </w:rPr>
            </w:pPr>
            <w:r w:rsidRPr="00E96947">
              <w:rPr>
                <w:rFonts w:ascii="Arial" w:hAnsi="Arial" w:cs="Arial"/>
              </w:rPr>
              <w:t>card issuance</w:t>
            </w:r>
          </w:p>
          <w:p w:rsidR="00571A6E" w:rsidRPr="00E96947" w:rsidRDefault="00571A6E" w:rsidP="004C2AFD">
            <w:pPr>
              <w:pStyle w:val="ListParagraph"/>
              <w:numPr>
                <w:ilvl w:val="0"/>
                <w:numId w:val="19"/>
              </w:numPr>
              <w:jc w:val="both"/>
              <w:rPr>
                <w:rFonts w:ascii="Arial" w:hAnsi="Arial" w:cs="Arial"/>
              </w:rPr>
            </w:pPr>
            <w:r w:rsidRPr="00E96947">
              <w:rPr>
                <w:rFonts w:ascii="Arial" w:hAnsi="Arial" w:cs="Arial"/>
              </w:rPr>
              <w:t>over</w:t>
            </w:r>
            <w:r w:rsidR="00F735F6" w:rsidRPr="00E96947">
              <w:rPr>
                <w:rFonts w:ascii="Arial" w:hAnsi="Arial" w:cs="Arial"/>
              </w:rPr>
              <w:t>-</w:t>
            </w:r>
            <w:r w:rsidRPr="00E96947">
              <w:rPr>
                <w:rFonts w:ascii="Arial" w:hAnsi="Arial" w:cs="Arial"/>
              </w:rPr>
              <w:t>the</w:t>
            </w:r>
            <w:r w:rsidR="00F735F6" w:rsidRPr="00E96947">
              <w:rPr>
                <w:rFonts w:ascii="Arial" w:hAnsi="Arial" w:cs="Arial"/>
              </w:rPr>
              <w:t>-</w:t>
            </w:r>
            <w:r w:rsidRPr="00E96947">
              <w:rPr>
                <w:rFonts w:ascii="Arial" w:hAnsi="Arial" w:cs="Arial"/>
              </w:rPr>
              <w:t>counter payment</w:t>
            </w:r>
          </w:p>
          <w:p w:rsidR="00571A6E" w:rsidRPr="00E96947" w:rsidRDefault="00571A6E" w:rsidP="004C2AFD">
            <w:pPr>
              <w:pStyle w:val="ListParagraph"/>
              <w:numPr>
                <w:ilvl w:val="0"/>
                <w:numId w:val="19"/>
              </w:numPr>
              <w:jc w:val="both"/>
              <w:rPr>
                <w:rFonts w:ascii="Arial" w:hAnsi="Arial" w:cs="Arial"/>
              </w:rPr>
            </w:pPr>
            <w:r w:rsidRPr="00E96947">
              <w:rPr>
                <w:rFonts w:ascii="Arial" w:hAnsi="Arial" w:cs="Arial"/>
              </w:rPr>
              <w:t>cash disbursement at pay points</w:t>
            </w:r>
            <w:r w:rsidR="00F735F6" w:rsidRPr="00E96947">
              <w:rPr>
                <w:rFonts w:ascii="Arial" w:hAnsi="Arial" w:cs="Arial"/>
              </w:rPr>
              <w:t>.</w:t>
            </w:r>
          </w:p>
          <w:p w:rsidR="00571A6E" w:rsidRPr="00E96947" w:rsidRDefault="00571A6E" w:rsidP="004C2AFD">
            <w:pPr>
              <w:jc w:val="both"/>
              <w:rPr>
                <w:rFonts w:ascii="Arial" w:hAnsi="Arial" w:cs="Arial"/>
              </w:rPr>
            </w:pPr>
            <w:r w:rsidRPr="00E96947">
              <w:rPr>
                <w:rFonts w:ascii="Arial" w:hAnsi="Arial" w:cs="Arial"/>
                <w:color w:val="000000" w:themeColor="text1"/>
              </w:rPr>
              <w:t>.</w:t>
            </w:r>
          </w:p>
          <w:p w:rsidR="00833409" w:rsidRPr="00E96947" w:rsidRDefault="00833409" w:rsidP="004C2AFD">
            <w:pPr>
              <w:jc w:val="both"/>
              <w:rPr>
                <w:rFonts w:ascii="Arial" w:hAnsi="Arial" w:cs="Arial"/>
              </w:rPr>
            </w:pPr>
          </w:p>
        </w:tc>
        <w:tc>
          <w:tcPr>
            <w:tcW w:w="4050" w:type="dxa"/>
          </w:tcPr>
          <w:p w:rsidR="00BE509B" w:rsidRPr="00E96947" w:rsidRDefault="00571A6E" w:rsidP="004C2AFD">
            <w:pPr>
              <w:jc w:val="both"/>
              <w:rPr>
                <w:rFonts w:ascii="Arial" w:hAnsi="Arial" w:cs="Arial"/>
              </w:rPr>
            </w:pPr>
            <w:r w:rsidRPr="00E96947">
              <w:rPr>
                <w:rFonts w:ascii="Arial" w:hAnsi="Arial" w:cs="Arial"/>
                <w:color w:val="000000" w:themeColor="text1"/>
              </w:rPr>
              <w:t>The Built</w:t>
            </w:r>
            <w:r w:rsidR="00F735F6" w:rsidRPr="00E96947">
              <w:rPr>
                <w:rFonts w:ascii="Arial" w:hAnsi="Arial" w:cs="Arial"/>
                <w:color w:val="000000" w:themeColor="text1"/>
              </w:rPr>
              <w:t>-</w:t>
            </w:r>
            <w:r w:rsidRPr="00E96947">
              <w:rPr>
                <w:rFonts w:ascii="Arial" w:hAnsi="Arial" w:cs="Arial"/>
                <w:color w:val="000000" w:themeColor="text1"/>
              </w:rPr>
              <w:t>Operate</w:t>
            </w:r>
            <w:r w:rsidR="00F735F6" w:rsidRPr="00E96947">
              <w:rPr>
                <w:rFonts w:ascii="Arial" w:hAnsi="Arial" w:cs="Arial"/>
                <w:color w:val="000000" w:themeColor="text1"/>
              </w:rPr>
              <w:t>-</w:t>
            </w:r>
            <w:r w:rsidRPr="00E96947">
              <w:rPr>
                <w:rFonts w:ascii="Arial" w:hAnsi="Arial" w:cs="Arial"/>
                <w:color w:val="000000" w:themeColor="text1"/>
              </w:rPr>
              <w:t>Transfer model (BOT) as part of the payment review process – the SASSA / SAPO agreement was based on BOT arrangement</w:t>
            </w:r>
            <w:r w:rsidR="00F735F6" w:rsidRPr="00E96947">
              <w:rPr>
                <w:rFonts w:ascii="Arial" w:hAnsi="Arial" w:cs="Arial"/>
                <w:color w:val="000000" w:themeColor="text1"/>
              </w:rPr>
              <w:t>,</w:t>
            </w:r>
            <w:r w:rsidRPr="00E96947">
              <w:rPr>
                <w:rFonts w:ascii="Arial" w:hAnsi="Arial" w:cs="Arial"/>
                <w:color w:val="000000" w:themeColor="text1"/>
              </w:rPr>
              <w:t xml:space="preserve"> but unfortunately due to other complications within SAPO and how some of their contracts with service providers were structured, it </w:t>
            </w:r>
            <w:r w:rsidR="00F735F6" w:rsidRPr="00E96947">
              <w:rPr>
                <w:rFonts w:ascii="Arial" w:hAnsi="Arial" w:cs="Arial"/>
                <w:color w:val="000000" w:themeColor="text1"/>
              </w:rPr>
              <w:t>was not</w:t>
            </w:r>
            <w:r w:rsidRPr="00E96947">
              <w:rPr>
                <w:rFonts w:ascii="Arial" w:hAnsi="Arial" w:cs="Arial"/>
                <w:color w:val="000000" w:themeColor="text1"/>
              </w:rPr>
              <w:t xml:space="preserve"> </w:t>
            </w:r>
            <w:r w:rsidR="0048615B" w:rsidRPr="00E96947">
              <w:rPr>
                <w:rFonts w:ascii="Arial" w:hAnsi="Arial" w:cs="Arial"/>
                <w:color w:val="000000" w:themeColor="text1"/>
              </w:rPr>
              <w:t xml:space="preserve">feasible </w:t>
            </w:r>
            <w:r w:rsidRPr="00E96947">
              <w:rPr>
                <w:rFonts w:ascii="Arial" w:hAnsi="Arial" w:cs="Arial"/>
                <w:color w:val="000000" w:themeColor="text1"/>
              </w:rPr>
              <w:t>for SASSA to continue on a BOT arrangement</w:t>
            </w:r>
            <w:r w:rsidR="00F735F6" w:rsidRPr="00E96947">
              <w:rPr>
                <w:rFonts w:ascii="Arial" w:hAnsi="Arial" w:cs="Arial"/>
                <w:color w:val="000000" w:themeColor="text1"/>
              </w:rPr>
              <w:t>,</w:t>
            </w:r>
            <w:r w:rsidRPr="00E96947">
              <w:rPr>
                <w:rFonts w:ascii="Arial" w:hAnsi="Arial" w:cs="Arial"/>
                <w:color w:val="000000" w:themeColor="text1"/>
              </w:rPr>
              <w:t xml:space="preserve"> </w:t>
            </w:r>
            <w:r w:rsidR="00F735F6" w:rsidRPr="00E96947">
              <w:rPr>
                <w:rFonts w:ascii="Arial" w:hAnsi="Arial" w:cs="Arial"/>
                <w:color w:val="000000" w:themeColor="text1"/>
              </w:rPr>
              <w:t>H</w:t>
            </w:r>
            <w:r w:rsidRPr="00E96947">
              <w:rPr>
                <w:rFonts w:ascii="Arial" w:hAnsi="Arial" w:cs="Arial"/>
                <w:color w:val="000000" w:themeColor="text1"/>
              </w:rPr>
              <w:t>ence SASSA opted to go through a BPR process</w:t>
            </w:r>
            <w:r w:rsidR="00F735F6" w:rsidRPr="00E96947">
              <w:rPr>
                <w:rFonts w:ascii="Arial" w:hAnsi="Arial" w:cs="Arial"/>
                <w:color w:val="000000" w:themeColor="text1"/>
              </w:rPr>
              <w:t>.</w:t>
            </w:r>
          </w:p>
        </w:tc>
      </w:tr>
      <w:tr w:rsidR="00833409" w:rsidRPr="00E96947" w:rsidTr="00E97D05">
        <w:trPr>
          <w:trHeight w:val="1612"/>
        </w:trPr>
        <w:tc>
          <w:tcPr>
            <w:tcW w:w="5575" w:type="dxa"/>
            <w:vMerge w:val="restart"/>
          </w:tcPr>
          <w:p w:rsidR="00833409" w:rsidRPr="00E96947" w:rsidRDefault="00833409" w:rsidP="004C2AFD">
            <w:pPr>
              <w:jc w:val="both"/>
              <w:rPr>
                <w:rFonts w:ascii="Arial" w:hAnsi="Arial" w:cs="Arial"/>
              </w:rPr>
            </w:pPr>
            <w:r w:rsidRPr="00E96947">
              <w:rPr>
                <w:rFonts w:ascii="Arial" w:hAnsi="Arial" w:cs="Arial"/>
                <w:b/>
              </w:rPr>
              <w:t xml:space="preserve">New payment infrastructure programme - </w:t>
            </w:r>
            <w:r w:rsidRPr="00E96947">
              <w:rPr>
                <w:rFonts w:ascii="Arial" w:hAnsi="Arial" w:cs="Arial"/>
              </w:rPr>
              <w:t>strategic business processes are insourced and other payment functions co-sourced.</w:t>
            </w:r>
          </w:p>
          <w:p w:rsidR="00833409" w:rsidRPr="00E96947" w:rsidRDefault="00833409" w:rsidP="004C2AFD">
            <w:pPr>
              <w:pStyle w:val="ListParagraph"/>
              <w:numPr>
                <w:ilvl w:val="0"/>
                <w:numId w:val="21"/>
              </w:numPr>
              <w:jc w:val="both"/>
              <w:rPr>
                <w:rFonts w:ascii="Arial" w:hAnsi="Arial" w:cs="Arial"/>
              </w:rPr>
            </w:pPr>
            <w:r w:rsidRPr="00E96947">
              <w:rPr>
                <w:rFonts w:ascii="Arial" w:hAnsi="Arial" w:cs="Arial"/>
              </w:rPr>
              <w:t>Core Banking and Payments</w:t>
            </w:r>
          </w:p>
          <w:p w:rsidR="00833409" w:rsidRPr="00E96947" w:rsidRDefault="00833409" w:rsidP="004C2AFD">
            <w:pPr>
              <w:pStyle w:val="ListParagraph"/>
              <w:jc w:val="both"/>
              <w:rPr>
                <w:rFonts w:ascii="Arial" w:hAnsi="Arial" w:cs="Arial"/>
              </w:rPr>
            </w:pPr>
          </w:p>
          <w:p w:rsidR="00833409" w:rsidRPr="00E96947" w:rsidRDefault="00833409" w:rsidP="004C2AFD">
            <w:pPr>
              <w:pStyle w:val="ListParagraph"/>
              <w:jc w:val="both"/>
              <w:rPr>
                <w:rFonts w:ascii="Arial" w:hAnsi="Arial" w:cs="Arial"/>
              </w:rPr>
            </w:pPr>
          </w:p>
          <w:p w:rsidR="00833409" w:rsidRPr="00E96947" w:rsidRDefault="00833409" w:rsidP="004C2AFD">
            <w:pPr>
              <w:pStyle w:val="ListParagraph"/>
              <w:jc w:val="both"/>
              <w:rPr>
                <w:rFonts w:ascii="Arial" w:hAnsi="Arial" w:cs="Arial"/>
              </w:rPr>
            </w:pPr>
          </w:p>
          <w:p w:rsidR="00833409" w:rsidRPr="00E96947" w:rsidRDefault="00833409" w:rsidP="004C2AFD">
            <w:pPr>
              <w:pStyle w:val="ListParagraph"/>
              <w:jc w:val="both"/>
              <w:rPr>
                <w:rFonts w:ascii="Arial" w:hAnsi="Arial" w:cs="Arial"/>
              </w:rPr>
            </w:pPr>
          </w:p>
          <w:p w:rsidR="00833409" w:rsidRPr="00E96947" w:rsidRDefault="00833409" w:rsidP="004C2AFD">
            <w:pPr>
              <w:pStyle w:val="ListParagraph"/>
              <w:numPr>
                <w:ilvl w:val="0"/>
                <w:numId w:val="22"/>
              </w:numPr>
              <w:jc w:val="both"/>
              <w:rPr>
                <w:rFonts w:ascii="Arial" w:hAnsi="Arial" w:cs="Arial"/>
              </w:rPr>
            </w:pPr>
            <w:r w:rsidRPr="00E96947">
              <w:rPr>
                <w:rFonts w:ascii="Arial" w:hAnsi="Arial" w:cs="Arial"/>
              </w:rPr>
              <w:t>Electronic payment</w:t>
            </w:r>
          </w:p>
          <w:p w:rsidR="00833409" w:rsidRPr="00E96947" w:rsidRDefault="00833409" w:rsidP="004C2AFD">
            <w:pPr>
              <w:jc w:val="both"/>
              <w:rPr>
                <w:rFonts w:ascii="Arial" w:hAnsi="Arial" w:cs="Arial"/>
              </w:rPr>
            </w:pPr>
          </w:p>
          <w:p w:rsidR="0048615B" w:rsidRPr="00E96947" w:rsidRDefault="0048615B" w:rsidP="004C2AFD">
            <w:pPr>
              <w:jc w:val="both"/>
              <w:rPr>
                <w:rFonts w:ascii="Arial" w:hAnsi="Arial" w:cs="Arial"/>
              </w:rPr>
            </w:pPr>
          </w:p>
          <w:p w:rsidR="0048615B" w:rsidRPr="00E96947" w:rsidRDefault="0048615B" w:rsidP="004C2AFD">
            <w:pPr>
              <w:jc w:val="both"/>
              <w:rPr>
                <w:rFonts w:ascii="Arial" w:hAnsi="Arial" w:cs="Arial"/>
              </w:rPr>
            </w:pPr>
          </w:p>
          <w:p w:rsidR="0048615B" w:rsidRPr="00E96947" w:rsidRDefault="0048615B" w:rsidP="004C2AFD">
            <w:pPr>
              <w:jc w:val="both"/>
              <w:rPr>
                <w:rFonts w:ascii="Arial" w:hAnsi="Arial" w:cs="Arial"/>
              </w:rPr>
            </w:pPr>
          </w:p>
          <w:p w:rsidR="0048615B" w:rsidRPr="00E96947" w:rsidRDefault="0048615B" w:rsidP="004C2AFD">
            <w:pPr>
              <w:jc w:val="both"/>
              <w:rPr>
                <w:rFonts w:ascii="Arial" w:hAnsi="Arial" w:cs="Arial"/>
              </w:rPr>
            </w:pPr>
          </w:p>
          <w:p w:rsidR="004C2AFD" w:rsidRPr="00E96947" w:rsidRDefault="004C2AFD" w:rsidP="004C2AFD">
            <w:pPr>
              <w:jc w:val="both"/>
              <w:rPr>
                <w:rFonts w:ascii="Arial" w:hAnsi="Arial" w:cs="Arial"/>
              </w:rPr>
            </w:pPr>
          </w:p>
          <w:p w:rsidR="004C2AFD" w:rsidRPr="00E96947" w:rsidRDefault="004C2AFD" w:rsidP="004C2AFD">
            <w:pPr>
              <w:jc w:val="both"/>
              <w:rPr>
                <w:rFonts w:ascii="Arial" w:hAnsi="Arial" w:cs="Arial"/>
              </w:rPr>
            </w:pPr>
          </w:p>
          <w:p w:rsidR="004C2AFD" w:rsidRPr="00E96947" w:rsidRDefault="004C2AFD" w:rsidP="004C2AFD">
            <w:pPr>
              <w:jc w:val="both"/>
              <w:rPr>
                <w:rFonts w:ascii="Arial" w:hAnsi="Arial" w:cs="Arial"/>
              </w:rPr>
            </w:pPr>
          </w:p>
          <w:p w:rsidR="004C2AFD" w:rsidRPr="00E96947" w:rsidRDefault="004C2AFD" w:rsidP="004C2AFD">
            <w:pPr>
              <w:jc w:val="both"/>
              <w:rPr>
                <w:rFonts w:ascii="Arial" w:hAnsi="Arial" w:cs="Arial"/>
              </w:rPr>
            </w:pPr>
          </w:p>
          <w:p w:rsidR="004C2AFD" w:rsidRPr="00E96947" w:rsidRDefault="004C2AFD" w:rsidP="004C2AFD">
            <w:pPr>
              <w:jc w:val="both"/>
              <w:rPr>
                <w:rFonts w:ascii="Arial" w:hAnsi="Arial" w:cs="Arial"/>
              </w:rPr>
            </w:pPr>
          </w:p>
          <w:p w:rsidR="004C2AFD" w:rsidRPr="00E96947" w:rsidRDefault="004C2AFD" w:rsidP="004C2AFD">
            <w:pPr>
              <w:jc w:val="both"/>
              <w:rPr>
                <w:rFonts w:ascii="Arial" w:hAnsi="Arial" w:cs="Arial"/>
              </w:rPr>
            </w:pPr>
          </w:p>
          <w:p w:rsidR="0048615B" w:rsidRPr="00E96947" w:rsidRDefault="0048615B" w:rsidP="004C2AFD">
            <w:pPr>
              <w:jc w:val="both"/>
              <w:rPr>
                <w:rFonts w:ascii="Arial" w:hAnsi="Arial" w:cs="Arial"/>
              </w:rPr>
            </w:pPr>
          </w:p>
          <w:p w:rsidR="00F40F39" w:rsidRPr="00E96947" w:rsidRDefault="00F40F39" w:rsidP="004C2AFD">
            <w:pPr>
              <w:jc w:val="both"/>
              <w:rPr>
                <w:rFonts w:ascii="Arial" w:hAnsi="Arial" w:cs="Arial"/>
              </w:rPr>
            </w:pPr>
          </w:p>
          <w:p w:rsidR="00F40F39" w:rsidRPr="00E96947" w:rsidRDefault="00F40F39" w:rsidP="004C2AFD">
            <w:pPr>
              <w:jc w:val="both"/>
              <w:rPr>
                <w:rFonts w:ascii="Arial" w:hAnsi="Arial" w:cs="Arial"/>
              </w:rPr>
            </w:pPr>
          </w:p>
          <w:p w:rsidR="0048615B" w:rsidRPr="00E96947" w:rsidRDefault="0048615B" w:rsidP="004C2AFD">
            <w:pPr>
              <w:jc w:val="both"/>
              <w:rPr>
                <w:rFonts w:ascii="Arial" w:hAnsi="Arial" w:cs="Arial"/>
              </w:rPr>
            </w:pPr>
          </w:p>
          <w:p w:rsidR="00833409" w:rsidRPr="00E96947" w:rsidRDefault="00175184" w:rsidP="004C2AFD">
            <w:pPr>
              <w:pStyle w:val="ListParagraph"/>
              <w:numPr>
                <w:ilvl w:val="0"/>
                <w:numId w:val="22"/>
              </w:numPr>
              <w:jc w:val="both"/>
              <w:rPr>
                <w:rFonts w:ascii="Arial" w:hAnsi="Arial" w:cs="Arial"/>
              </w:rPr>
            </w:pPr>
            <w:r w:rsidRPr="00E96947">
              <w:rPr>
                <w:rFonts w:ascii="Arial" w:hAnsi="Arial" w:cs="Arial"/>
              </w:rPr>
              <w:t>Alternative pay</w:t>
            </w:r>
            <w:r w:rsidR="00833409" w:rsidRPr="00E96947">
              <w:rPr>
                <w:rFonts w:ascii="Arial" w:hAnsi="Arial" w:cs="Arial"/>
              </w:rPr>
              <w:t xml:space="preserve"> points</w:t>
            </w:r>
          </w:p>
        </w:tc>
        <w:tc>
          <w:tcPr>
            <w:tcW w:w="4680" w:type="dxa"/>
          </w:tcPr>
          <w:p w:rsidR="00833409" w:rsidRPr="00E96947" w:rsidRDefault="00833409" w:rsidP="004C2AFD">
            <w:pPr>
              <w:pStyle w:val="ListParagraph"/>
              <w:ind w:left="360"/>
              <w:jc w:val="both"/>
              <w:rPr>
                <w:rFonts w:ascii="Arial" w:hAnsi="Arial" w:cs="Arial"/>
                <w:lang w:eastAsia="en-GB"/>
              </w:rPr>
            </w:pPr>
          </w:p>
        </w:tc>
        <w:tc>
          <w:tcPr>
            <w:tcW w:w="4050" w:type="dxa"/>
            <w:vMerge w:val="restart"/>
          </w:tcPr>
          <w:p w:rsidR="00EB0E19" w:rsidRPr="00E96947" w:rsidRDefault="00EB0E19" w:rsidP="004C2AFD">
            <w:pPr>
              <w:jc w:val="both"/>
              <w:rPr>
                <w:rFonts w:ascii="Arial" w:hAnsi="Arial" w:cs="Arial"/>
              </w:rPr>
            </w:pPr>
            <w:r w:rsidRPr="00E96947">
              <w:rPr>
                <w:rFonts w:ascii="Arial" w:hAnsi="Arial" w:cs="Arial"/>
              </w:rPr>
              <w:t>As far as card issuance and payments are concerned – SASSA is currently engaging S</w:t>
            </w:r>
            <w:r w:rsidR="00F735F6" w:rsidRPr="00E96947">
              <w:rPr>
                <w:rFonts w:ascii="Arial" w:hAnsi="Arial" w:cs="Arial"/>
              </w:rPr>
              <w:t>outh African Reserve Bank (S</w:t>
            </w:r>
            <w:r w:rsidRPr="00E96947">
              <w:rPr>
                <w:rFonts w:ascii="Arial" w:hAnsi="Arial" w:cs="Arial"/>
              </w:rPr>
              <w:t>ARB</w:t>
            </w:r>
            <w:r w:rsidR="00F735F6" w:rsidRPr="00E96947">
              <w:rPr>
                <w:rFonts w:ascii="Arial" w:hAnsi="Arial" w:cs="Arial"/>
              </w:rPr>
              <w:t>)</w:t>
            </w:r>
            <w:r w:rsidRPr="00E96947">
              <w:rPr>
                <w:rFonts w:ascii="Arial" w:hAnsi="Arial" w:cs="Arial"/>
              </w:rPr>
              <w:t xml:space="preserve"> to establish possibilities for participation in the </w:t>
            </w:r>
            <w:r w:rsidR="00F735F6" w:rsidRPr="00E96947">
              <w:rPr>
                <w:rFonts w:ascii="Arial" w:hAnsi="Arial" w:cs="Arial"/>
              </w:rPr>
              <w:t>National Payment System (</w:t>
            </w:r>
            <w:r w:rsidRPr="00E96947">
              <w:rPr>
                <w:rFonts w:ascii="Arial" w:hAnsi="Arial" w:cs="Arial"/>
              </w:rPr>
              <w:t>NPS</w:t>
            </w:r>
            <w:r w:rsidR="00F735F6" w:rsidRPr="00E96947">
              <w:rPr>
                <w:rFonts w:ascii="Arial" w:hAnsi="Arial" w:cs="Arial"/>
              </w:rPr>
              <w:t>)</w:t>
            </w:r>
            <w:r w:rsidRPr="00E96947">
              <w:rPr>
                <w:rFonts w:ascii="Arial" w:hAnsi="Arial" w:cs="Arial"/>
              </w:rPr>
              <w:t xml:space="preserve"> space as </w:t>
            </w:r>
            <w:r w:rsidR="00F735F6" w:rsidRPr="00E96947">
              <w:rPr>
                <w:rFonts w:ascii="Arial" w:hAnsi="Arial" w:cs="Arial"/>
              </w:rPr>
              <w:t xml:space="preserve">a </w:t>
            </w:r>
            <w:r w:rsidRPr="00E96947">
              <w:rPr>
                <w:rFonts w:ascii="Arial" w:hAnsi="Arial" w:cs="Arial"/>
              </w:rPr>
              <w:t>non</w:t>
            </w:r>
            <w:r w:rsidR="00F40F39" w:rsidRPr="00E96947">
              <w:rPr>
                <w:rFonts w:ascii="Arial" w:hAnsi="Arial" w:cs="Arial"/>
              </w:rPr>
              <w:t>-</w:t>
            </w:r>
            <w:r w:rsidRPr="00E96947">
              <w:rPr>
                <w:rFonts w:ascii="Arial" w:hAnsi="Arial" w:cs="Arial"/>
              </w:rPr>
              <w:t>bank organisation.</w:t>
            </w:r>
          </w:p>
          <w:p w:rsidR="00833409" w:rsidRPr="00E96947" w:rsidRDefault="00EB0E19" w:rsidP="004C2AFD">
            <w:pPr>
              <w:jc w:val="both"/>
              <w:rPr>
                <w:rFonts w:ascii="Arial" w:hAnsi="Arial" w:cs="Arial"/>
              </w:rPr>
            </w:pPr>
            <w:r w:rsidRPr="00E96947">
              <w:rPr>
                <w:rFonts w:ascii="Arial" w:hAnsi="Arial" w:cs="Arial"/>
              </w:rPr>
              <w:t>The engagements are at an early stage. In the same note</w:t>
            </w:r>
            <w:r w:rsidR="00F40F39" w:rsidRPr="00E96947">
              <w:rPr>
                <w:rFonts w:ascii="Arial" w:hAnsi="Arial" w:cs="Arial"/>
              </w:rPr>
              <w:t>,</w:t>
            </w:r>
            <w:r w:rsidRPr="00E96947">
              <w:rPr>
                <w:rFonts w:ascii="Arial" w:hAnsi="Arial" w:cs="Arial"/>
              </w:rPr>
              <w:t xml:space="preserve"> there is a project which is </w:t>
            </w:r>
            <w:r w:rsidR="00F40F39" w:rsidRPr="00E96947">
              <w:rPr>
                <w:rFonts w:ascii="Arial" w:hAnsi="Arial" w:cs="Arial"/>
              </w:rPr>
              <w:t xml:space="preserve">at </w:t>
            </w:r>
            <w:r w:rsidR="0020458C" w:rsidRPr="00E96947">
              <w:rPr>
                <w:rFonts w:ascii="Arial" w:hAnsi="Arial" w:cs="Arial"/>
              </w:rPr>
              <w:t>a conceptual</w:t>
            </w:r>
            <w:r w:rsidRPr="00E96947">
              <w:rPr>
                <w:rFonts w:ascii="Arial" w:hAnsi="Arial" w:cs="Arial"/>
              </w:rPr>
              <w:t xml:space="preserve"> stage to look at implementation dynamics for a number of disbursement options in an </w:t>
            </w:r>
            <w:r w:rsidR="00B540CD" w:rsidRPr="00E96947">
              <w:rPr>
                <w:rFonts w:ascii="Arial" w:hAnsi="Arial" w:cs="Arial"/>
              </w:rPr>
              <w:t>effort to</w:t>
            </w:r>
            <w:r w:rsidRPr="00E96947">
              <w:rPr>
                <w:rFonts w:ascii="Arial" w:hAnsi="Arial" w:cs="Arial"/>
              </w:rPr>
              <w:t xml:space="preserve"> get the recommendation by the work-streams to life. The first report of this team was presented to SASSA EXCO in April 2022 and the team is currently packaging the terms of reference of the project</w:t>
            </w:r>
            <w:r w:rsidR="00F40F39" w:rsidRPr="00E96947">
              <w:rPr>
                <w:rFonts w:ascii="Arial" w:hAnsi="Arial" w:cs="Arial"/>
              </w:rPr>
              <w:t>,</w:t>
            </w:r>
            <w:r w:rsidRPr="00E96947">
              <w:rPr>
                <w:rFonts w:ascii="Arial" w:hAnsi="Arial" w:cs="Arial"/>
              </w:rPr>
              <w:t xml:space="preserve"> including finalisation of the appointment of team members. </w:t>
            </w:r>
          </w:p>
        </w:tc>
      </w:tr>
      <w:tr w:rsidR="00833409" w:rsidRPr="00E96947" w:rsidTr="00E97D05">
        <w:trPr>
          <w:trHeight w:val="1750"/>
        </w:trPr>
        <w:tc>
          <w:tcPr>
            <w:tcW w:w="5575" w:type="dxa"/>
            <w:vMerge/>
          </w:tcPr>
          <w:p w:rsidR="00833409" w:rsidRPr="00E96947" w:rsidRDefault="00833409" w:rsidP="004C2AFD">
            <w:pPr>
              <w:jc w:val="both"/>
              <w:rPr>
                <w:rFonts w:ascii="Arial" w:hAnsi="Arial" w:cs="Arial"/>
                <w:b/>
              </w:rPr>
            </w:pPr>
          </w:p>
        </w:tc>
        <w:tc>
          <w:tcPr>
            <w:tcW w:w="4680" w:type="dxa"/>
          </w:tcPr>
          <w:p w:rsidR="00833409" w:rsidRPr="00E96947" w:rsidRDefault="00833409" w:rsidP="004C2AFD">
            <w:pPr>
              <w:rPr>
                <w:rFonts w:ascii="Arial" w:hAnsi="Arial" w:cs="Arial"/>
                <w:lang w:eastAsia="en-GB"/>
              </w:rPr>
            </w:pPr>
            <w:r w:rsidRPr="00E96947">
              <w:rPr>
                <w:rFonts w:ascii="Arial" w:hAnsi="Arial" w:cs="Arial"/>
              </w:rPr>
              <w:t xml:space="preserve">SAPO/Postbank </w:t>
            </w:r>
            <w:r w:rsidR="0020458C" w:rsidRPr="00E96947">
              <w:rPr>
                <w:rFonts w:ascii="Arial" w:hAnsi="Arial" w:cs="Arial"/>
              </w:rPr>
              <w:t xml:space="preserve">is </w:t>
            </w:r>
            <w:r w:rsidRPr="00E96947">
              <w:rPr>
                <w:rFonts w:ascii="Arial" w:hAnsi="Arial" w:cs="Arial"/>
              </w:rPr>
              <w:t>responsible for - Card Body Production, Card Issuing, Account Issuing and transaction processing.</w:t>
            </w:r>
          </w:p>
        </w:tc>
        <w:tc>
          <w:tcPr>
            <w:tcW w:w="4050" w:type="dxa"/>
            <w:vMerge/>
          </w:tcPr>
          <w:p w:rsidR="00833409" w:rsidRPr="00E96947" w:rsidRDefault="00833409" w:rsidP="004C2AFD">
            <w:pPr>
              <w:jc w:val="both"/>
              <w:rPr>
                <w:rFonts w:ascii="Arial" w:hAnsi="Arial" w:cs="Arial"/>
              </w:rPr>
            </w:pPr>
          </w:p>
        </w:tc>
      </w:tr>
      <w:tr w:rsidR="00833409" w:rsidRPr="00E96947" w:rsidTr="00E97D05">
        <w:trPr>
          <w:trHeight w:val="974"/>
        </w:trPr>
        <w:tc>
          <w:tcPr>
            <w:tcW w:w="5575" w:type="dxa"/>
            <w:vMerge/>
          </w:tcPr>
          <w:p w:rsidR="00833409" w:rsidRPr="00E96947" w:rsidRDefault="00833409" w:rsidP="004C2AFD">
            <w:pPr>
              <w:jc w:val="both"/>
              <w:rPr>
                <w:rFonts w:ascii="Arial" w:hAnsi="Arial" w:cs="Arial"/>
                <w:b/>
              </w:rPr>
            </w:pPr>
          </w:p>
        </w:tc>
        <w:tc>
          <w:tcPr>
            <w:tcW w:w="4680" w:type="dxa"/>
          </w:tcPr>
          <w:p w:rsidR="00833409" w:rsidRPr="00E96947" w:rsidRDefault="00833409" w:rsidP="004C2AFD">
            <w:pPr>
              <w:rPr>
                <w:rFonts w:ascii="Arial" w:hAnsi="Arial" w:cs="Arial"/>
              </w:rPr>
            </w:pPr>
            <w:r w:rsidRPr="00E96947">
              <w:rPr>
                <w:rFonts w:ascii="Arial" w:hAnsi="Arial" w:cs="Arial"/>
              </w:rPr>
              <w:t>Insourced service</w:t>
            </w:r>
            <w:r w:rsidR="0020458C" w:rsidRPr="00E96947">
              <w:rPr>
                <w:rFonts w:ascii="Arial" w:hAnsi="Arial" w:cs="Arial"/>
              </w:rPr>
              <w:t>:</w:t>
            </w:r>
            <w:r w:rsidR="0048615B" w:rsidRPr="00E96947">
              <w:rPr>
                <w:rFonts w:ascii="Arial" w:hAnsi="Arial" w:cs="Arial"/>
              </w:rPr>
              <w:t xml:space="preserve"> A cash send payment option has been introduced</w:t>
            </w:r>
            <w:r w:rsidR="00F735F6" w:rsidRPr="00E96947">
              <w:rPr>
                <w:rFonts w:ascii="Arial" w:hAnsi="Arial" w:cs="Arial"/>
              </w:rPr>
              <w:t xml:space="preserve">, </w:t>
            </w:r>
            <w:r w:rsidR="0048615B" w:rsidRPr="00E96947">
              <w:rPr>
                <w:rFonts w:ascii="Arial" w:hAnsi="Arial" w:cs="Arial"/>
              </w:rPr>
              <w:t xml:space="preserve">although currently used only by </w:t>
            </w:r>
            <w:r w:rsidR="00F735F6" w:rsidRPr="00E96947">
              <w:rPr>
                <w:rFonts w:ascii="Arial" w:hAnsi="Arial" w:cs="Arial"/>
              </w:rPr>
              <w:t>COVID 19</w:t>
            </w:r>
            <w:r w:rsidR="0048615B" w:rsidRPr="00E96947">
              <w:rPr>
                <w:rFonts w:ascii="Arial" w:hAnsi="Arial" w:cs="Arial"/>
              </w:rPr>
              <w:t xml:space="preserve">SRD </w:t>
            </w:r>
            <w:r w:rsidR="00F735F6" w:rsidRPr="00E96947">
              <w:rPr>
                <w:rFonts w:ascii="Arial" w:hAnsi="Arial" w:cs="Arial"/>
              </w:rPr>
              <w:t xml:space="preserve">R350 </w:t>
            </w:r>
            <w:r w:rsidR="0048615B" w:rsidRPr="00E96947">
              <w:rPr>
                <w:rFonts w:ascii="Arial" w:hAnsi="Arial" w:cs="Arial"/>
              </w:rPr>
              <w:t>grant</w:t>
            </w:r>
            <w:r w:rsidR="0020458C" w:rsidRPr="00E96947">
              <w:rPr>
                <w:rFonts w:ascii="Arial" w:hAnsi="Arial" w:cs="Arial"/>
              </w:rPr>
              <w:t xml:space="preserve"> </w:t>
            </w:r>
            <w:r w:rsidR="00B540CD" w:rsidRPr="00E96947">
              <w:rPr>
                <w:rFonts w:ascii="Arial" w:hAnsi="Arial" w:cs="Arial"/>
              </w:rPr>
              <w:t>recipients</w:t>
            </w:r>
            <w:r w:rsidR="0020458C" w:rsidRPr="00E96947">
              <w:rPr>
                <w:rFonts w:ascii="Arial" w:hAnsi="Arial" w:cs="Arial"/>
              </w:rPr>
              <w:t>.</w:t>
            </w:r>
          </w:p>
        </w:tc>
        <w:tc>
          <w:tcPr>
            <w:tcW w:w="4050" w:type="dxa"/>
            <w:vMerge/>
          </w:tcPr>
          <w:p w:rsidR="00833409" w:rsidRPr="00E96947" w:rsidRDefault="00833409" w:rsidP="004C2AFD">
            <w:pPr>
              <w:jc w:val="both"/>
              <w:rPr>
                <w:rFonts w:ascii="Arial" w:hAnsi="Arial" w:cs="Arial"/>
              </w:rPr>
            </w:pPr>
          </w:p>
        </w:tc>
      </w:tr>
      <w:tr w:rsidR="00833409" w:rsidRPr="00E96947" w:rsidTr="00E97D05">
        <w:trPr>
          <w:trHeight w:val="1794"/>
        </w:trPr>
        <w:tc>
          <w:tcPr>
            <w:tcW w:w="5575" w:type="dxa"/>
            <w:vMerge/>
          </w:tcPr>
          <w:p w:rsidR="00833409" w:rsidRPr="00E96947" w:rsidRDefault="00833409" w:rsidP="004C2AFD">
            <w:pPr>
              <w:jc w:val="both"/>
              <w:rPr>
                <w:rFonts w:ascii="Arial" w:hAnsi="Arial" w:cs="Arial"/>
                <w:b/>
              </w:rPr>
            </w:pPr>
          </w:p>
        </w:tc>
        <w:tc>
          <w:tcPr>
            <w:tcW w:w="4680" w:type="dxa"/>
          </w:tcPr>
          <w:p w:rsidR="00295E99" w:rsidRPr="00E96947" w:rsidRDefault="00833409" w:rsidP="004C2AFD">
            <w:pPr>
              <w:rPr>
                <w:rFonts w:ascii="Arial" w:hAnsi="Arial" w:cs="Arial"/>
              </w:rPr>
            </w:pPr>
            <w:r w:rsidRPr="00E96947">
              <w:rPr>
                <w:rFonts w:ascii="Arial" w:hAnsi="Arial" w:cs="Arial"/>
              </w:rPr>
              <w:t>Merchants network established</w:t>
            </w:r>
            <w:r w:rsidR="0048615B" w:rsidRPr="00E96947">
              <w:rPr>
                <w:rFonts w:ascii="Arial" w:hAnsi="Arial" w:cs="Arial"/>
              </w:rPr>
              <w:t xml:space="preserve"> and selected Retailers are now part of the Grant Payment eco</w:t>
            </w:r>
            <w:r w:rsidR="00F40F39" w:rsidRPr="00E96947">
              <w:rPr>
                <w:rFonts w:ascii="Arial" w:hAnsi="Arial" w:cs="Arial"/>
              </w:rPr>
              <w:t>-</w:t>
            </w:r>
            <w:r w:rsidR="0048615B" w:rsidRPr="00E96947">
              <w:rPr>
                <w:rFonts w:ascii="Arial" w:hAnsi="Arial" w:cs="Arial"/>
              </w:rPr>
              <w:t>system. Various banks offer payments services including a wide range of ATMs.</w:t>
            </w:r>
          </w:p>
        </w:tc>
        <w:tc>
          <w:tcPr>
            <w:tcW w:w="4050" w:type="dxa"/>
          </w:tcPr>
          <w:p w:rsidR="00833409" w:rsidRPr="00E96947" w:rsidRDefault="00833409" w:rsidP="004C2AFD">
            <w:pPr>
              <w:jc w:val="both"/>
              <w:rPr>
                <w:rFonts w:ascii="Arial" w:hAnsi="Arial" w:cs="Arial"/>
              </w:rPr>
            </w:pPr>
          </w:p>
        </w:tc>
      </w:tr>
      <w:tr w:rsidR="00833409" w:rsidRPr="00E96947" w:rsidTr="00E97D05">
        <w:tc>
          <w:tcPr>
            <w:tcW w:w="5575" w:type="dxa"/>
          </w:tcPr>
          <w:p w:rsidR="00833409" w:rsidRPr="00E96947" w:rsidRDefault="00833409" w:rsidP="004C2AFD">
            <w:pPr>
              <w:rPr>
                <w:rFonts w:ascii="Arial" w:hAnsi="Arial" w:cs="Arial"/>
              </w:rPr>
            </w:pPr>
            <w:r w:rsidRPr="00E96947">
              <w:rPr>
                <w:rFonts w:ascii="Arial" w:hAnsi="Arial" w:cs="Arial"/>
                <w:b/>
              </w:rPr>
              <w:t xml:space="preserve">Identity </w:t>
            </w:r>
            <w:r w:rsidR="00175184" w:rsidRPr="00E96947">
              <w:rPr>
                <w:rFonts w:ascii="Arial" w:hAnsi="Arial" w:cs="Arial"/>
                <w:b/>
              </w:rPr>
              <w:t>and Access</w:t>
            </w:r>
            <w:r w:rsidRPr="00E96947">
              <w:rPr>
                <w:rFonts w:ascii="Arial" w:hAnsi="Arial" w:cs="Arial"/>
                <w:b/>
              </w:rPr>
              <w:t xml:space="preserve"> </w:t>
            </w:r>
            <w:r w:rsidR="00175184" w:rsidRPr="00E96947">
              <w:rPr>
                <w:rFonts w:ascii="Arial" w:hAnsi="Arial" w:cs="Arial"/>
                <w:b/>
              </w:rPr>
              <w:t>management programme</w:t>
            </w:r>
            <w:r w:rsidR="000E6DCD" w:rsidRPr="00E96947">
              <w:rPr>
                <w:rFonts w:ascii="Arial" w:hAnsi="Arial" w:cs="Arial"/>
                <w:b/>
              </w:rPr>
              <w:t xml:space="preserve"> -</w:t>
            </w:r>
            <w:r w:rsidRPr="00E96947">
              <w:rPr>
                <w:rFonts w:ascii="Arial" w:hAnsi="Arial" w:cs="Arial"/>
              </w:rPr>
              <w:t xml:space="preserve"> integrated multi-factor authentication and access control capability</w:t>
            </w:r>
            <w:r w:rsidR="0020458C" w:rsidRPr="00E96947">
              <w:rPr>
                <w:rFonts w:ascii="Arial" w:hAnsi="Arial" w:cs="Arial"/>
              </w:rPr>
              <w:t>.</w:t>
            </w:r>
          </w:p>
          <w:p w:rsidR="00897C3A" w:rsidRPr="00E96947" w:rsidRDefault="00897C3A" w:rsidP="004C2AFD">
            <w:pPr>
              <w:pStyle w:val="ListParagraph"/>
              <w:numPr>
                <w:ilvl w:val="0"/>
                <w:numId w:val="25"/>
              </w:numPr>
              <w:jc w:val="both"/>
              <w:rPr>
                <w:rFonts w:ascii="Arial" w:hAnsi="Arial" w:cs="Arial"/>
              </w:rPr>
            </w:pPr>
            <w:r w:rsidRPr="00E96947">
              <w:rPr>
                <w:rFonts w:ascii="Arial" w:hAnsi="Arial" w:cs="Arial"/>
                <w:bCs/>
              </w:rPr>
              <w:t>User Biometric Access for internal staff</w:t>
            </w:r>
          </w:p>
          <w:p w:rsidR="000E6DCD" w:rsidRPr="00E96947" w:rsidRDefault="000E6DCD" w:rsidP="004C2AFD">
            <w:pPr>
              <w:jc w:val="both"/>
              <w:rPr>
                <w:rFonts w:ascii="Arial" w:hAnsi="Arial" w:cs="Arial"/>
                <w:bCs/>
              </w:rPr>
            </w:pPr>
          </w:p>
          <w:p w:rsidR="00897C3A" w:rsidRPr="00E96947" w:rsidRDefault="00897C3A" w:rsidP="004C2AFD">
            <w:pPr>
              <w:jc w:val="both"/>
              <w:rPr>
                <w:rFonts w:ascii="Arial" w:hAnsi="Arial" w:cs="Arial"/>
                <w:bCs/>
              </w:rPr>
            </w:pPr>
          </w:p>
          <w:p w:rsidR="000E6DCD" w:rsidRPr="00E96947" w:rsidRDefault="000E6DCD" w:rsidP="004C2AFD">
            <w:pPr>
              <w:pStyle w:val="ListParagraph"/>
              <w:rPr>
                <w:rFonts w:ascii="Arial" w:hAnsi="Arial" w:cs="Arial"/>
                <w:bCs/>
              </w:rPr>
            </w:pPr>
          </w:p>
          <w:p w:rsidR="000E6DCD" w:rsidRPr="00E96947" w:rsidRDefault="000E6DCD" w:rsidP="004C2AFD">
            <w:pPr>
              <w:pStyle w:val="ListParagraph"/>
              <w:jc w:val="both"/>
              <w:rPr>
                <w:rFonts w:ascii="Arial" w:hAnsi="Arial" w:cs="Arial"/>
                <w:bCs/>
              </w:rPr>
            </w:pPr>
          </w:p>
          <w:p w:rsidR="00897C3A" w:rsidRPr="00E96947" w:rsidRDefault="00897C3A" w:rsidP="004C2AFD">
            <w:pPr>
              <w:jc w:val="both"/>
              <w:rPr>
                <w:rFonts w:ascii="Arial" w:hAnsi="Arial" w:cs="Arial"/>
              </w:rPr>
            </w:pPr>
          </w:p>
          <w:p w:rsidR="00833409" w:rsidRPr="00E96947" w:rsidRDefault="00833409" w:rsidP="004C2AFD">
            <w:pPr>
              <w:jc w:val="both"/>
              <w:rPr>
                <w:rFonts w:ascii="Arial" w:hAnsi="Arial" w:cs="Arial"/>
              </w:rPr>
            </w:pPr>
            <w:r w:rsidRPr="00E96947">
              <w:rPr>
                <w:rFonts w:ascii="Arial" w:hAnsi="Arial" w:cs="Arial"/>
              </w:rPr>
              <w:t xml:space="preserve">  </w:t>
            </w:r>
          </w:p>
        </w:tc>
        <w:tc>
          <w:tcPr>
            <w:tcW w:w="4680" w:type="dxa"/>
          </w:tcPr>
          <w:p w:rsidR="000E6DCD" w:rsidRPr="00E96947" w:rsidRDefault="000E6DCD" w:rsidP="004C2AFD">
            <w:pPr>
              <w:pStyle w:val="ListParagraph"/>
              <w:ind w:left="360"/>
              <w:jc w:val="both"/>
              <w:rPr>
                <w:rFonts w:ascii="Arial" w:hAnsi="Arial" w:cs="Arial"/>
              </w:rPr>
            </w:pPr>
          </w:p>
          <w:p w:rsidR="000E6DCD" w:rsidRPr="00E96947" w:rsidRDefault="000E6DCD" w:rsidP="004C2AFD">
            <w:pPr>
              <w:pStyle w:val="ListParagraph"/>
              <w:ind w:left="360"/>
              <w:jc w:val="both"/>
              <w:rPr>
                <w:rFonts w:ascii="Arial" w:hAnsi="Arial" w:cs="Arial"/>
              </w:rPr>
            </w:pPr>
          </w:p>
          <w:p w:rsidR="000E6DCD" w:rsidRPr="00E96947" w:rsidRDefault="000E6DCD" w:rsidP="004C2AFD">
            <w:pPr>
              <w:pStyle w:val="ListParagraph"/>
              <w:ind w:left="360"/>
              <w:jc w:val="both"/>
              <w:rPr>
                <w:rFonts w:ascii="Arial" w:hAnsi="Arial" w:cs="Arial"/>
              </w:rPr>
            </w:pPr>
          </w:p>
          <w:p w:rsidR="000E6DCD" w:rsidRPr="00E96947" w:rsidRDefault="000E6DCD" w:rsidP="004C2AFD">
            <w:pPr>
              <w:pStyle w:val="ListParagraph"/>
              <w:ind w:left="360"/>
              <w:jc w:val="both"/>
              <w:rPr>
                <w:rFonts w:ascii="Arial" w:hAnsi="Arial" w:cs="Arial"/>
              </w:rPr>
            </w:pPr>
          </w:p>
          <w:p w:rsidR="00381AD3" w:rsidRPr="00E96947" w:rsidRDefault="00833409" w:rsidP="004C2AFD">
            <w:pPr>
              <w:pStyle w:val="ListParagraph"/>
              <w:numPr>
                <w:ilvl w:val="0"/>
                <w:numId w:val="23"/>
              </w:numPr>
              <w:jc w:val="both"/>
              <w:rPr>
                <w:rFonts w:ascii="Arial" w:hAnsi="Arial" w:cs="Arial"/>
              </w:rPr>
            </w:pPr>
            <w:r w:rsidRPr="00E96947">
              <w:rPr>
                <w:rFonts w:ascii="Arial" w:hAnsi="Arial" w:cs="Arial"/>
                <w:bCs/>
              </w:rPr>
              <w:t>Biometric and Smart Card, as the central identity database and authorization</w:t>
            </w:r>
            <w:r w:rsidR="00381AD3" w:rsidRPr="00E96947">
              <w:rPr>
                <w:rFonts w:ascii="Arial" w:hAnsi="Arial" w:cs="Arial"/>
                <w:bCs/>
              </w:rPr>
              <w:t xml:space="preserve"> for </w:t>
            </w:r>
            <w:r w:rsidR="009842E5" w:rsidRPr="00E96947">
              <w:rPr>
                <w:rFonts w:ascii="Arial" w:hAnsi="Arial" w:cs="Arial"/>
                <w:bCs/>
              </w:rPr>
              <w:t>frontline</w:t>
            </w:r>
            <w:r w:rsidR="00381AD3" w:rsidRPr="00E96947">
              <w:rPr>
                <w:rFonts w:ascii="Arial" w:hAnsi="Arial" w:cs="Arial"/>
                <w:bCs/>
              </w:rPr>
              <w:t xml:space="preserve"> staff project started in 2019</w:t>
            </w:r>
            <w:r w:rsidR="00F40F39" w:rsidRPr="00E96947">
              <w:rPr>
                <w:rFonts w:ascii="Arial" w:hAnsi="Arial" w:cs="Arial"/>
                <w:bCs/>
              </w:rPr>
              <w:t xml:space="preserve">. The </w:t>
            </w:r>
            <w:r w:rsidR="00381AD3" w:rsidRPr="00E96947">
              <w:rPr>
                <w:rFonts w:ascii="Arial" w:hAnsi="Arial" w:cs="Arial"/>
                <w:bCs/>
              </w:rPr>
              <w:t xml:space="preserve"> </w:t>
            </w:r>
            <w:r w:rsidR="00F40F39" w:rsidRPr="00E96947">
              <w:rPr>
                <w:rFonts w:ascii="Arial" w:hAnsi="Arial" w:cs="Arial"/>
                <w:bCs/>
              </w:rPr>
              <w:t xml:space="preserve"> </w:t>
            </w:r>
            <w:r w:rsidR="00A02400" w:rsidRPr="00E96947">
              <w:rPr>
                <w:rFonts w:ascii="Arial" w:hAnsi="Arial" w:cs="Arial"/>
                <w:bCs/>
              </w:rPr>
              <w:t>project</w:t>
            </w:r>
            <w:r w:rsidR="00054B55" w:rsidRPr="00E96947">
              <w:rPr>
                <w:rFonts w:ascii="Arial" w:hAnsi="Arial" w:cs="Arial"/>
                <w:bCs/>
              </w:rPr>
              <w:t xml:space="preserve"> was   </w:t>
            </w:r>
            <w:r w:rsidR="00A02400" w:rsidRPr="00E96947">
              <w:rPr>
                <w:rFonts w:ascii="Arial" w:hAnsi="Arial" w:cs="Arial"/>
                <w:bCs/>
              </w:rPr>
              <w:t>stopped as a result</w:t>
            </w:r>
            <w:r w:rsidR="00054B55" w:rsidRPr="00E96947">
              <w:rPr>
                <w:rFonts w:ascii="Arial" w:hAnsi="Arial" w:cs="Arial"/>
                <w:bCs/>
              </w:rPr>
              <w:t xml:space="preserve"> of COVID</w:t>
            </w:r>
            <w:r w:rsidR="00856718" w:rsidRPr="00E96947">
              <w:rPr>
                <w:rFonts w:ascii="Arial" w:hAnsi="Arial" w:cs="Arial"/>
                <w:bCs/>
              </w:rPr>
              <w:t>-19</w:t>
            </w:r>
            <w:r w:rsidR="00054B55" w:rsidRPr="00E96947">
              <w:rPr>
                <w:rFonts w:ascii="Arial" w:hAnsi="Arial" w:cs="Arial"/>
                <w:bCs/>
              </w:rPr>
              <w:t xml:space="preserve">. </w:t>
            </w:r>
            <w:r w:rsidR="00B540CD" w:rsidRPr="00E96947">
              <w:rPr>
                <w:rFonts w:ascii="Arial" w:hAnsi="Arial" w:cs="Arial"/>
                <w:bCs/>
              </w:rPr>
              <w:t>However</w:t>
            </w:r>
            <w:r w:rsidR="00F40F39" w:rsidRPr="00E96947">
              <w:rPr>
                <w:rFonts w:ascii="Arial" w:hAnsi="Arial" w:cs="Arial"/>
                <w:bCs/>
              </w:rPr>
              <w:t>,</w:t>
            </w:r>
            <w:r w:rsidR="00B540CD" w:rsidRPr="00E96947">
              <w:rPr>
                <w:rFonts w:ascii="Arial" w:hAnsi="Arial" w:cs="Arial"/>
                <w:bCs/>
              </w:rPr>
              <w:t xml:space="preserve"> by</w:t>
            </w:r>
            <w:r w:rsidR="00381AD3" w:rsidRPr="00E96947">
              <w:rPr>
                <w:rFonts w:ascii="Arial" w:hAnsi="Arial" w:cs="Arial"/>
                <w:bCs/>
              </w:rPr>
              <w:t xml:space="preserve"> the end of the 2020/</w:t>
            </w:r>
            <w:r w:rsidR="00856718" w:rsidRPr="00E96947">
              <w:rPr>
                <w:rFonts w:ascii="Arial" w:hAnsi="Arial" w:cs="Arial"/>
                <w:bCs/>
              </w:rPr>
              <w:t>20</w:t>
            </w:r>
            <w:r w:rsidR="00381AD3" w:rsidRPr="00E96947">
              <w:rPr>
                <w:rFonts w:ascii="Arial" w:hAnsi="Arial" w:cs="Arial"/>
                <w:bCs/>
              </w:rPr>
              <w:t>21</w:t>
            </w:r>
            <w:r w:rsidR="00524965" w:rsidRPr="00E96947">
              <w:rPr>
                <w:rFonts w:ascii="Arial" w:hAnsi="Arial" w:cs="Arial"/>
                <w:bCs/>
              </w:rPr>
              <w:t xml:space="preserve"> </w:t>
            </w:r>
            <w:r w:rsidR="00381AD3" w:rsidRPr="00E96947">
              <w:rPr>
                <w:rFonts w:ascii="Arial" w:hAnsi="Arial" w:cs="Arial"/>
                <w:bCs/>
              </w:rPr>
              <w:t xml:space="preserve">grants value chain officials have been </w:t>
            </w:r>
            <w:r w:rsidR="004F412C" w:rsidRPr="00E96947">
              <w:rPr>
                <w:rFonts w:ascii="Arial" w:hAnsi="Arial" w:cs="Arial"/>
                <w:bCs/>
              </w:rPr>
              <w:t>registered</w:t>
            </w:r>
            <w:r w:rsidR="00381AD3" w:rsidRPr="00E96947">
              <w:rPr>
                <w:rFonts w:ascii="Arial" w:hAnsi="Arial" w:cs="Arial"/>
                <w:bCs/>
              </w:rPr>
              <w:t xml:space="preserve"> and </w:t>
            </w:r>
            <w:r w:rsidR="00856718" w:rsidRPr="00E96947">
              <w:rPr>
                <w:rFonts w:ascii="Arial" w:hAnsi="Arial" w:cs="Arial"/>
                <w:bCs/>
              </w:rPr>
              <w:t xml:space="preserve">are </w:t>
            </w:r>
            <w:r w:rsidR="0020458C" w:rsidRPr="00E96947">
              <w:rPr>
                <w:rFonts w:ascii="Arial" w:hAnsi="Arial" w:cs="Arial"/>
                <w:bCs/>
              </w:rPr>
              <w:t>making full</w:t>
            </w:r>
            <w:r w:rsidR="00381AD3" w:rsidRPr="00E96947">
              <w:rPr>
                <w:rFonts w:ascii="Arial" w:hAnsi="Arial" w:cs="Arial"/>
                <w:bCs/>
              </w:rPr>
              <w:t xml:space="preserve"> use of the system.</w:t>
            </w:r>
          </w:p>
        </w:tc>
        <w:tc>
          <w:tcPr>
            <w:tcW w:w="4050" w:type="dxa"/>
          </w:tcPr>
          <w:p w:rsidR="004C2AFD" w:rsidRPr="00E96947" w:rsidRDefault="004C2AFD" w:rsidP="004C2AFD">
            <w:pPr>
              <w:jc w:val="both"/>
              <w:rPr>
                <w:rFonts w:ascii="Arial" w:hAnsi="Arial" w:cs="Arial"/>
                <w:bCs/>
              </w:rPr>
            </w:pPr>
          </w:p>
          <w:p w:rsidR="00054B55" w:rsidRPr="00E96947" w:rsidRDefault="00054B55" w:rsidP="004C2AFD">
            <w:pPr>
              <w:jc w:val="both"/>
              <w:rPr>
                <w:rFonts w:ascii="Arial" w:hAnsi="Arial" w:cs="Arial"/>
                <w:bCs/>
              </w:rPr>
            </w:pPr>
            <w:r w:rsidRPr="00E96947">
              <w:rPr>
                <w:rFonts w:ascii="Arial" w:hAnsi="Arial" w:cs="Arial"/>
                <w:bCs/>
              </w:rPr>
              <w:t xml:space="preserve">Beneficiary </w:t>
            </w:r>
            <w:r w:rsidR="00447731" w:rsidRPr="00E96947">
              <w:rPr>
                <w:rFonts w:ascii="Arial" w:hAnsi="Arial" w:cs="Arial"/>
                <w:bCs/>
              </w:rPr>
              <w:t>Biometric</w:t>
            </w:r>
            <w:r w:rsidRPr="00E96947">
              <w:rPr>
                <w:rFonts w:ascii="Arial" w:hAnsi="Arial" w:cs="Arial"/>
                <w:bCs/>
              </w:rPr>
              <w:t xml:space="preserve"> project was halted due to disagreements with organised labour </w:t>
            </w:r>
            <w:r w:rsidR="00B0210A" w:rsidRPr="00E96947">
              <w:rPr>
                <w:rFonts w:ascii="Arial" w:hAnsi="Arial" w:cs="Arial"/>
                <w:bCs/>
              </w:rPr>
              <w:t>in 2019/2020 finan</w:t>
            </w:r>
            <w:r w:rsidR="00856718" w:rsidRPr="00E96947">
              <w:rPr>
                <w:rFonts w:ascii="Arial" w:hAnsi="Arial" w:cs="Arial"/>
                <w:bCs/>
              </w:rPr>
              <w:t>cial year. The issues of dispute have since been resolved.</w:t>
            </w:r>
            <w:r w:rsidRPr="00E96947">
              <w:rPr>
                <w:rFonts w:ascii="Arial" w:hAnsi="Arial" w:cs="Arial"/>
                <w:bCs/>
              </w:rPr>
              <w:t xml:space="preserve"> </w:t>
            </w:r>
          </w:p>
          <w:p w:rsidR="00447731" w:rsidRPr="00E96947" w:rsidRDefault="00524965" w:rsidP="004C2AFD">
            <w:pPr>
              <w:jc w:val="both"/>
              <w:rPr>
                <w:rFonts w:ascii="Arial" w:hAnsi="Arial" w:cs="Arial"/>
              </w:rPr>
            </w:pPr>
            <w:r w:rsidRPr="00E96947">
              <w:rPr>
                <w:rFonts w:ascii="Arial" w:hAnsi="Arial" w:cs="Arial"/>
                <w:bCs/>
              </w:rPr>
              <w:t>For the 2022/23</w:t>
            </w:r>
            <w:r w:rsidR="00447731" w:rsidRPr="00E96947">
              <w:rPr>
                <w:rFonts w:ascii="Arial" w:hAnsi="Arial" w:cs="Arial"/>
                <w:bCs/>
              </w:rPr>
              <w:t xml:space="preserve"> </w:t>
            </w:r>
            <w:r w:rsidR="00F40F39" w:rsidRPr="00E96947">
              <w:rPr>
                <w:rFonts w:ascii="Arial" w:hAnsi="Arial" w:cs="Arial"/>
                <w:bCs/>
              </w:rPr>
              <w:t xml:space="preserve">financial year, the </w:t>
            </w:r>
            <w:r w:rsidR="00A02400" w:rsidRPr="00E96947">
              <w:rPr>
                <w:rFonts w:ascii="Arial" w:hAnsi="Arial" w:cs="Arial"/>
                <w:bCs/>
              </w:rPr>
              <w:t>beneficiary</w:t>
            </w:r>
            <w:r w:rsidR="004F412C" w:rsidRPr="00E96947">
              <w:rPr>
                <w:rFonts w:ascii="Arial" w:hAnsi="Arial" w:cs="Arial"/>
                <w:bCs/>
              </w:rPr>
              <w:t xml:space="preserve"> biometrics </w:t>
            </w:r>
            <w:r w:rsidR="00447731" w:rsidRPr="00E96947">
              <w:rPr>
                <w:rFonts w:ascii="Arial" w:hAnsi="Arial" w:cs="Arial"/>
                <w:bCs/>
              </w:rPr>
              <w:t xml:space="preserve">project will be piloted in 4 local offices </w:t>
            </w:r>
            <w:r w:rsidR="00447731" w:rsidRPr="00E96947">
              <w:rPr>
                <w:rFonts w:ascii="Arial" w:hAnsi="Arial" w:cs="Arial"/>
              </w:rPr>
              <w:t>in line with</w:t>
            </w:r>
            <w:r w:rsidR="00A02400" w:rsidRPr="00E96947">
              <w:rPr>
                <w:rFonts w:ascii="Arial" w:hAnsi="Arial" w:cs="Arial"/>
              </w:rPr>
              <w:t xml:space="preserve"> the agreement</w:t>
            </w:r>
            <w:r w:rsidR="00447731" w:rsidRPr="00E96947">
              <w:rPr>
                <w:rFonts w:ascii="Arial" w:hAnsi="Arial" w:cs="Arial"/>
              </w:rPr>
              <w:t xml:space="preserve"> with</w:t>
            </w:r>
            <w:r w:rsidR="00A02400" w:rsidRPr="00E96947">
              <w:rPr>
                <w:rFonts w:ascii="Arial" w:hAnsi="Arial" w:cs="Arial"/>
              </w:rPr>
              <w:t xml:space="preserve"> the</w:t>
            </w:r>
            <w:r w:rsidR="00447731" w:rsidRPr="00E96947">
              <w:rPr>
                <w:rFonts w:ascii="Arial" w:hAnsi="Arial" w:cs="Arial"/>
              </w:rPr>
              <w:t xml:space="preserve"> organised labour.</w:t>
            </w:r>
          </w:p>
          <w:p w:rsidR="00447731" w:rsidRPr="00E96947" w:rsidRDefault="00447731" w:rsidP="004C2AFD">
            <w:pPr>
              <w:jc w:val="both"/>
              <w:rPr>
                <w:rFonts w:ascii="Arial" w:hAnsi="Arial" w:cs="Arial"/>
              </w:rPr>
            </w:pPr>
          </w:p>
        </w:tc>
      </w:tr>
      <w:tr w:rsidR="00897C3A" w:rsidRPr="00E96947" w:rsidTr="00E97D05">
        <w:tc>
          <w:tcPr>
            <w:tcW w:w="5575" w:type="dxa"/>
          </w:tcPr>
          <w:p w:rsidR="00897C3A" w:rsidRPr="00E96947" w:rsidRDefault="00897C3A" w:rsidP="004C2AFD">
            <w:pPr>
              <w:jc w:val="both"/>
              <w:rPr>
                <w:rFonts w:ascii="Arial" w:hAnsi="Arial" w:cs="Arial"/>
              </w:rPr>
            </w:pPr>
            <w:r w:rsidRPr="00E96947">
              <w:rPr>
                <w:rFonts w:ascii="Arial" w:hAnsi="Arial" w:cs="Arial"/>
                <w:b/>
              </w:rPr>
              <w:t>Fraud, risk management and cyber assurance</w:t>
            </w:r>
            <w:r w:rsidRPr="00E96947">
              <w:rPr>
                <w:rFonts w:ascii="Arial" w:hAnsi="Arial" w:cs="Arial"/>
              </w:rPr>
              <w:t xml:space="preserve"> - ensure a more robust integrated risk management </w:t>
            </w:r>
            <w:r w:rsidR="0020458C" w:rsidRPr="00E96947">
              <w:rPr>
                <w:rFonts w:ascii="Arial" w:hAnsi="Arial" w:cs="Arial"/>
              </w:rPr>
              <w:t>process to</w:t>
            </w:r>
            <w:r w:rsidRPr="00E96947">
              <w:rPr>
                <w:rFonts w:ascii="Arial" w:hAnsi="Arial" w:cs="Arial"/>
              </w:rPr>
              <w:t xml:space="preserve"> adequately</w:t>
            </w:r>
            <w:r w:rsidR="00044C18" w:rsidRPr="00E96947">
              <w:rPr>
                <w:rFonts w:ascii="Arial" w:hAnsi="Arial" w:cs="Arial"/>
              </w:rPr>
              <w:t xml:space="preserve"> address</w:t>
            </w:r>
          </w:p>
          <w:p w:rsidR="00897C3A" w:rsidRPr="00E96947" w:rsidRDefault="00897C3A" w:rsidP="004C2AFD">
            <w:pPr>
              <w:pStyle w:val="ListParagraph"/>
              <w:numPr>
                <w:ilvl w:val="0"/>
                <w:numId w:val="23"/>
              </w:numPr>
              <w:jc w:val="both"/>
              <w:rPr>
                <w:rFonts w:ascii="Arial" w:hAnsi="Arial" w:cs="Arial"/>
                <w:bCs/>
              </w:rPr>
            </w:pPr>
            <w:r w:rsidRPr="00E96947">
              <w:rPr>
                <w:rFonts w:ascii="Arial" w:hAnsi="Arial" w:cs="Arial"/>
                <w:bCs/>
              </w:rPr>
              <w:t>Fraud &amp; Risk Management System</w:t>
            </w:r>
          </w:p>
          <w:p w:rsidR="00897C3A" w:rsidRPr="00E96947" w:rsidRDefault="00897C3A" w:rsidP="004C2AFD">
            <w:pPr>
              <w:pStyle w:val="ListParagraph"/>
              <w:numPr>
                <w:ilvl w:val="0"/>
                <w:numId w:val="23"/>
              </w:numPr>
              <w:jc w:val="both"/>
              <w:rPr>
                <w:rFonts w:ascii="Arial" w:hAnsi="Arial" w:cs="Arial"/>
                <w:bCs/>
              </w:rPr>
            </w:pPr>
            <w:r w:rsidRPr="00E96947">
              <w:rPr>
                <w:rFonts w:ascii="Arial" w:hAnsi="Arial" w:cs="Arial"/>
                <w:bCs/>
              </w:rPr>
              <w:t>Cyber Assurance &amp; Risk Analytics Service</w:t>
            </w:r>
          </w:p>
        </w:tc>
        <w:tc>
          <w:tcPr>
            <w:tcW w:w="4680" w:type="dxa"/>
          </w:tcPr>
          <w:p w:rsidR="00897C3A" w:rsidRPr="00E96947" w:rsidRDefault="00897C3A" w:rsidP="004C2AFD">
            <w:pPr>
              <w:jc w:val="both"/>
              <w:rPr>
                <w:rFonts w:ascii="Arial" w:hAnsi="Arial" w:cs="Arial"/>
              </w:rPr>
            </w:pPr>
          </w:p>
        </w:tc>
        <w:tc>
          <w:tcPr>
            <w:tcW w:w="4050" w:type="dxa"/>
          </w:tcPr>
          <w:p w:rsidR="00897C3A" w:rsidRPr="00E96947" w:rsidRDefault="00883C4B" w:rsidP="004C2AFD">
            <w:pPr>
              <w:jc w:val="both"/>
              <w:rPr>
                <w:rFonts w:ascii="Arial" w:hAnsi="Arial" w:cs="Arial"/>
                <w:color w:val="000000" w:themeColor="text1"/>
              </w:rPr>
            </w:pPr>
            <w:r w:rsidRPr="00E96947">
              <w:rPr>
                <w:rFonts w:ascii="Arial" w:hAnsi="Arial" w:cs="Arial"/>
                <w:color w:val="000000" w:themeColor="text1"/>
              </w:rPr>
              <w:t>Introduction of Signature pads – this has not been done as yet but this</w:t>
            </w:r>
            <w:r w:rsidR="004C2AFD" w:rsidRPr="00E96947">
              <w:rPr>
                <w:rFonts w:ascii="Arial" w:hAnsi="Arial" w:cs="Arial"/>
                <w:color w:val="000000" w:themeColor="text1"/>
              </w:rPr>
              <w:t xml:space="preserve"> is</w:t>
            </w:r>
            <w:r w:rsidRPr="00E96947">
              <w:rPr>
                <w:rFonts w:ascii="Arial" w:hAnsi="Arial" w:cs="Arial"/>
                <w:color w:val="000000" w:themeColor="text1"/>
              </w:rPr>
              <w:t xml:space="preserve"> part of the SASSA Automation Strategy which goes beyond the Signature but focuses on their ICT and service offering to support business operations. </w:t>
            </w:r>
          </w:p>
          <w:p w:rsidR="0020458C" w:rsidRPr="00E96947" w:rsidRDefault="0020458C" w:rsidP="004C2AFD">
            <w:pPr>
              <w:jc w:val="both"/>
              <w:rPr>
                <w:rFonts w:ascii="Arial" w:hAnsi="Arial" w:cs="Arial"/>
              </w:rPr>
            </w:pPr>
          </w:p>
        </w:tc>
      </w:tr>
      <w:tr w:rsidR="00897C3A" w:rsidRPr="00E96947" w:rsidTr="00E97D05">
        <w:tc>
          <w:tcPr>
            <w:tcW w:w="5575" w:type="dxa"/>
          </w:tcPr>
          <w:p w:rsidR="00897C3A" w:rsidRPr="00E96947" w:rsidRDefault="00897C3A" w:rsidP="004C2AFD">
            <w:pPr>
              <w:jc w:val="both"/>
              <w:rPr>
                <w:rFonts w:ascii="Arial" w:hAnsi="Arial" w:cs="Arial"/>
              </w:rPr>
            </w:pPr>
            <w:r w:rsidRPr="00E96947">
              <w:rPr>
                <w:rFonts w:ascii="Arial" w:hAnsi="Arial" w:cs="Arial"/>
                <w:b/>
              </w:rPr>
              <w:t>Web enabled platform</w:t>
            </w:r>
            <w:r w:rsidRPr="00E96947">
              <w:rPr>
                <w:rFonts w:ascii="Arial" w:hAnsi="Arial" w:cs="Arial"/>
              </w:rPr>
              <w:t xml:space="preserve"> - build a single web enabled platform to host all applications the user can access to process grants</w:t>
            </w:r>
          </w:p>
          <w:p w:rsidR="00856718" w:rsidRPr="00E96947" w:rsidRDefault="00856718" w:rsidP="004C2AFD">
            <w:pPr>
              <w:jc w:val="both"/>
              <w:rPr>
                <w:rFonts w:ascii="Arial" w:hAnsi="Arial" w:cs="Arial"/>
              </w:rPr>
            </w:pPr>
          </w:p>
          <w:p w:rsidR="00897C3A" w:rsidRPr="00E96947" w:rsidRDefault="00325A6D" w:rsidP="004C2AFD">
            <w:pPr>
              <w:pStyle w:val="ListParagraph"/>
              <w:numPr>
                <w:ilvl w:val="0"/>
                <w:numId w:val="23"/>
              </w:numPr>
              <w:rPr>
                <w:rFonts w:ascii="Arial" w:hAnsi="Arial" w:cs="Arial"/>
              </w:rPr>
            </w:pPr>
            <w:r w:rsidRPr="00E96947">
              <w:rPr>
                <w:rFonts w:ascii="Arial" w:hAnsi="Arial" w:cs="Arial"/>
              </w:rPr>
              <w:t>A</w:t>
            </w:r>
            <w:r w:rsidR="00897C3A" w:rsidRPr="00E96947">
              <w:rPr>
                <w:rFonts w:ascii="Arial" w:hAnsi="Arial" w:cs="Arial"/>
              </w:rPr>
              <w:t>pplication</w:t>
            </w:r>
            <w:r w:rsidRPr="00E96947">
              <w:rPr>
                <w:rFonts w:ascii="Arial" w:hAnsi="Arial" w:cs="Arial"/>
              </w:rPr>
              <w:t>s</w:t>
            </w:r>
            <w:r w:rsidR="00F40F39" w:rsidRPr="00E96947">
              <w:rPr>
                <w:rFonts w:ascii="Arial" w:hAnsi="Arial" w:cs="Arial"/>
              </w:rPr>
              <w:t xml:space="preserve"> for deductions</w:t>
            </w:r>
            <w:r w:rsidR="00897C3A" w:rsidRPr="00E96947">
              <w:rPr>
                <w:rFonts w:ascii="Arial" w:hAnsi="Arial" w:cs="Arial"/>
              </w:rPr>
              <w:t xml:space="preserve"> to manage Regulation 26</w:t>
            </w:r>
            <w:r w:rsidRPr="00E96947">
              <w:rPr>
                <w:rFonts w:ascii="Arial" w:hAnsi="Arial" w:cs="Arial"/>
              </w:rPr>
              <w:t xml:space="preserve"> are</w:t>
            </w:r>
            <w:r w:rsidR="00897C3A" w:rsidRPr="00E96947">
              <w:rPr>
                <w:rFonts w:ascii="Arial" w:hAnsi="Arial" w:cs="Arial"/>
              </w:rPr>
              <w:t xml:space="preserve"> </w:t>
            </w:r>
            <w:r w:rsidR="00F07FF6" w:rsidRPr="00E96947">
              <w:rPr>
                <w:rFonts w:ascii="Arial" w:hAnsi="Arial" w:cs="Arial"/>
              </w:rPr>
              <w:t>internally</w:t>
            </w:r>
            <w:r w:rsidR="00116EDD" w:rsidRPr="00E96947">
              <w:rPr>
                <w:rFonts w:ascii="Arial" w:hAnsi="Arial" w:cs="Arial"/>
              </w:rPr>
              <w:t xml:space="preserve"> </w:t>
            </w:r>
            <w:r w:rsidR="00856718" w:rsidRPr="00E96947">
              <w:rPr>
                <w:rFonts w:ascii="Arial" w:hAnsi="Arial" w:cs="Arial"/>
              </w:rPr>
              <w:t>performed</w:t>
            </w:r>
            <w:r w:rsidRPr="00E96947">
              <w:rPr>
                <w:rFonts w:ascii="Arial" w:hAnsi="Arial" w:cs="Arial"/>
              </w:rPr>
              <w:t>.</w:t>
            </w:r>
          </w:p>
        </w:tc>
        <w:tc>
          <w:tcPr>
            <w:tcW w:w="4680" w:type="dxa"/>
          </w:tcPr>
          <w:p w:rsidR="00856718" w:rsidRPr="00E96947" w:rsidRDefault="00A02400" w:rsidP="004C2AFD">
            <w:pPr>
              <w:jc w:val="both"/>
              <w:rPr>
                <w:rFonts w:ascii="Arial" w:hAnsi="Arial" w:cs="Arial"/>
              </w:rPr>
            </w:pPr>
            <w:r w:rsidRPr="00E96947">
              <w:rPr>
                <w:rFonts w:ascii="Arial" w:hAnsi="Arial" w:cs="Arial"/>
              </w:rPr>
              <w:t xml:space="preserve">The web enabled platform </w:t>
            </w:r>
            <w:r w:rsidR="00856718" w:rsidRPr="00E96947">
              <w:rPr>
                <w:rFonts w:ascii="Arial" w:hAnsi="Arial" w:cs="Arial"/>
              </w:rPr>
              <w:t xml:space="preserve">is </w:t>
            </w:r>
            <w:r w:rsidR="00B540CD" w:rsidRPr="00E96947">
              <w:rPr>
                <w:rFonts w:ascii="Arial" w:hAnsi="Arial" w:cs="Arial"/>
              </w:rPr>
              <w:t xml:space="preserve">being </w:t>
            </w:r>
            <w:r w:rsidR="00325A6D" w:rsidRPr="00E96947">
              <w:rPr>
                <w:rFonts w:ascii="Arial" w:hAnsi="Arial" w:cs="Arial"/>
              </w:rPr>
              <w:t>i</w:t>
            </w:r>
            <w:r w:rsidR="00B540CD" w:rsidRPr="00E96947">
              <w:rPr>
                <w:rFonts w:ascii="Arial" w:hAnsi="Arial" w:cs="Arial"/>
              </w:rPr>
              <w:t>mplemented</w:t>
            </w:r>
            <w:r w:rsidR="00856718" w:rsidRPr="00E96947">
              <w:rPr>
                <w:rFonts w:ascii="Arial" w:hAnsi="Arial" w:cs="Arial"/>
              </w:rPr>
              <w:t>. The Online Grants Application System is being rolled out and is stabilising.</w:t>
            </w:r>
          </w:p>
          <w:p w:rsidR="00B47271" w:rsidRPr="00E96947" w:rsidRDefault="00A02400" w:rsidP="004C2AFD">
            <w:pPr>
              <w:jc w:val="both"/>
              <w:rPr>
                <w:rFonts w:ascii="Arial" w:hAnsi="Arial" w:cs="Arial"/>
              </w:rPr>
            </w:pPr>
            <w:r w:rsidRPr="00E96947">
              <w:rPr>
                <w:rFonts w:ascii="Arial" w:hAnsi="Arial" w:cs="Arial"/>
              </w:rPr>
              <w:t>Regulation 26A deduction has been insourced with the assistance of QLink</w:t>
            </w:r>
            <w:r w:rsidR="00856718" w:rsidRPr="00E96947">
              <w:rPr>
                <w:rFonts w:ascii="Arial" w:hAnsi="Arial" w:cs="Arial"/>
              </w:rPr>
              <w:t>.</w:t>
            </w:r>
            <w:r w:rsidRPr="00E96947">
              <w:rPr>
                <w:rFonts w:ascii="Arial" w:hAnsi="Arial" w:cs="Arial"/>
              </w:rPr>
              <w:t xml:space="preserve">  </w:t>
            </w:r>
          </w:p>
        </w:tc>
        <w:tc>
          <w:tcPr>
            <w:tcW w:w="4050" w:type="dxa"/>
          </w:tcPr>
          <w:p w:rsidR="00897C3A" w:rsidRPr="00E96947" w:rsidRDefault="00897C3A" w:rsidP="004C2AFD">
            <w:pPr>
              <w:jc w:val="both"/>
              <w:rPr>
                <w:rFonts w:ascii="Arial" w:hAnsi="Arial" w:cs="Arial"/>
              </w:rPr>
            </w:pPr>
          </w:p>
        </w:tc>
      </w:tr>
      <w:tr w:rsidR="00897C3A" w:rsidRPr="00E96947" w:rsidTr="00E97D05">
        <w:tc>
          <w:tcPr>
            <w:tcW w:w="5575" w:type="dxa"/>
          </w:tcPr>
          <w:p w:rsidR="00172E2D" w:rsidRPr="00E96947" w:rsidRDefault="00E8434A" w:rsidP="004C2AFD">
            <w:pPr>
              <w:rPr>
                <w:rFonts w:ascii="Arial" w:hAnsi="Arial" w:cs="Arial"/>
              </w:rPr>
            </w:pPr>
            <w:r w:rsidRPr="00E96947">
              <w:rPr>
                <w:rFonts w:ascii="Arial" w:hAnsi="Arial" w:cs="Arial"/>
                <w:b/>
              </w:rPr>
              <w:t>B</w:t>
            </w:r>
            <w:r w:rsidR="00897C3A" w:rsidRPr="00E96947">
              <w:rPr>
                <w:rFonts w:ascii="Arial" w:hAnsi="Arial" w:cs="Arial"/>
                <w:b/>
              </w:rPr>
              <w:t>iometric enrolled programme</w:t>
            </w:r>
            <w:r w:rsidR="00172E2D" w:rsidRPr="00E96947">
              <w:rPr>
                <w:rFonts w:ascii="Arial" w:hAnsi="Arial" w:cs="Arial"/>
              </w:rPr>
              <w:t xml:space="preserve"> - </w:t>
            </w:r>
            <w:r w:rsidR="00897C3A" w:rsidRPr="00E96947">
              <w:rPr>
                <w:rFonts w:ascii="Arial" w:hAnsi="Arial" w:cs="Arial"/>
              </w:rPr>
              <w:t xml:space="preserve">SASSA to biometrically enrol beneficiaries and recipients of grants. </w:t>
            </w:r>
          </w:p>
          <w:p w:rsidR="00172E2D" w:rsidRPr="00E96947" w:rsidRDefault="00172E2D" w:rsidP="004C2AFD">
            <w:pPr>
              <w:pStyle w:val="ListParagraph"/>
              <w:ind w:left="360"/>
              <w:rPr>
                <w:rFonts w:ascii="Arial" w:hAnsi="Arial" w:cs="Arial"/>
              </w:rPr>
            </w:pPr>
          </w:p>
          <w:p w:rsidR="00897C3A" w:rsidRPr="00E96947" w:rsidRDefault="00172E2D" w:rsidP="004C2AFD">
            <w:pPr>
              <w:pStyle w:val="ListParagraph"/>
              <w:numPr>
                <w:ilvl w:val="0"/>
                <w:numId w:val="23"/>
              </w:numPr>
              <w:rPr>
                <w:rFonts w:ascii="Arial" w:hAnsi="Arial" w:cs="Arial"/>
              </w:rPr>
            </w:pPr>
            <w:r w:rsidRPr="00E96947">
              <w:rPr>
                <w:rFonts w:ascii="Arial" w:hAnsi="Arial" w:cs="Arial"/>
              </w:rPr>
              <w:t>High</w:t>
            </w:r>
            <w:r w:rsidR="00897C3A" w:rsidRPr="00E96947">
              <w:rPr>
                <w:rFonts w:ascii="Arial" w:hAnsi="Arial" w:cs="Arial"/>
              </w:rPr>
              <w:t xml:space="preserve"> performanc</w:t>
            </w:r>
            <w:r w:rsidRPr="00E96947">
              <w:rPr>
                <w:rFonts w:ascii="Arial" w:hAnsi="Arial" w:cs="Arial"/>
              </w:rPr>
              <w:t xml:space="preserve">e </w:t>
            </w:r>
            <w:r w:rsidR="00325A6D" w:rsidRPr="00E96947">
              <w:rPr>
                <w:rFonts w:ascii="Arial" w:hAnsi="Arial" w:cs="Arial"/>
              </w:rPr>
              <w:t>one</w:t>
            </w:r>
            <w:r w:rsidRPr="00E96947">
              <w:rPr>
                <w:rFonts w:ascii="Arial" w:hAnsi="Arial" w:cs="Arial"/>
              </w:rPr>
              <w:t>-to-many matching server and</w:t>
            </w:r>
            <w:r w:rsidR="00897C3A" w:rsidRPr="00E96947">
              <w:rPr>
                <w:rFonts w:ascii="Arial" w:hAnsi="Arial" w:cs="Arial"/>
              </w:rPr>
              <w:t xml:space="preserve"> integration to Home Affairs for identity verification.  </w:t>
            </w:r>
          </w:p>
        </w:tc>
        <w:tc>
          <w:tcPr>
            <w:tcW w:w="4680" w:type="dxa"/>
          </w:tcPr>
          <w:p w:rsidR="00897C3A" w:rsidRPr="00E96947" w:rsidRDefault="004865F0" w:rsidP="004C2AFD">
            <w:pPr>
              <w:jc w:val="both"/>
              <w:rPr>
                <w:rFonts w:ascii="Arial" w:hAnsi="Arial" w:cs="Arial"/>
              </w:rPr>
            </w:pPr>
            <w:r w:rsidRPr="00E96947">
              <w:rPr>
                <w:rFonts w:ascii="Arial" w:hAnsi="Arial" w:cs="Arial"/>
              </w:rPr>
              <w:t>SASSA has completed the rollout of Biometrics for Socpen Users access. A non-repudiation capability is built into the authentication process and this has significantly reduced user identity swaps and</w:t>
            </w:r>
            <w:r w:rsidR="00325A6D" w:rsidRPr="00E96947">
              <w:rPr>
                <w:rFonts w:ascii="Arial" w:hAnsi="Arial" w:cs="Arial"/>
              </w:rPr>
              <w:t>/</w:t>
            </w:r>
            <w:r w:rsidRPr="00E96947">
              <w:rPr>
                <w:rFonts w:ascii="Arial" w:hAnsi="Arial" w:cs="Arial"/>
              </w:rPr>
              <w:t>or stealing to perform unauthorised access to the system or perform fraudulent transactions.</w:t>
            </w:r>
          </w:p>
          <w:p w:rsidR="004865F0" w:rsidRPr="00E96947" w:rsidRDefault="004865F0" w:rsidP="004C2AFD">
            <w:pPr>
              <w:jc w:val="both"/>
              <w:rPr>
                <w:rFonts w:ascii="Arial" w:hAnsi="Arial" w:cs="Arial"/>
              </w:rPr>
            </w:pPr>
            <w:r w:rsidRPr="00E96947">
              <w:rPr>
                <w:rFonts w:ascii="Arial" w:hAnsi="Arial" w:cs="Arial"/>
              </w:rPr>
              <w:t xml:space="preserve">SASSA performs beneficiary validation and verification with </w:t>
            </w:r>
            <w:r w:rsidR="00325A6D" w:rsidRPr="00E96947">
              <w:rPr>
                <w:rFonts w:ascii="Arial" w:hAnsi="Arial" w:cs="Arial"/>
              </w:rPr>
              <w:t xml:space="preserve">Department of </w:t>
            </w:r>
            <w:r w:rsidRPr="00E96947">
              <w:rPr>
                <w:rFonts w:ascii="Arial" w:hAnsi="Arial" w:cs="Arial"/>
              </w:rPr>
              <w:t xml:space="preserve">Home </w:t>
            </w:r>
            <w:r w:rsidR="00325A6D" w:rsidRPr="00E96947">
              <w:rPr>
                <w:rFonts w:ascii="Arial" w:hAnsi="Arial" w:cs="Arial"/>
              </w:rPr>
              <w:t xml:space="preserve">Affairs </w:t>
            </w:r>
            <w:r w:rsidRPr="00E96947">
              <w:rPr>
                <w:rFonts w:ascii="Arial" w:hAnsi="Arial" w:cs="Arial"/>
              </w:rPr>
              <w:t>syste</w:t>
            </w:r>
            <w:r w:rsidR="00E97D05" w:rsidRPr="00E96947">
              <w:rPr>
                <w:rFonts w:ascii="Arial" w:hAnsi="Arial" w:cs="Arial"/>
              </w:rPr>
              <w:t>matically before payment is run</w:t>
            </w:r>
            <w:r w:rsidRPr="00E96947">
              <w:rPr>
                <w:rFonts w:ascii="Arial" w:hAnsi="Arial" w:cs="Arial"/>
              </w:rPr>
              <w:t xml:space="preserve">. </w:t>
            </w:r>
          </w:p>
        </w:tc>
        <w:tc>
          <w:tcPr>
            <w:tcW w:w="4050" w:type="dxa"/>
          </w:tcPr>
          <w:p w:rsidR="00897C3A" w:rsidRPr="00E96947" w:rsidRDefault="00D1085B" w:rsidP="004C2AFD">
            <w:pPr>
              <w:jc w:val="both"/>
              <w:rPr>
                <w:rFonts w:ascii="Arial" w:hAnsi="Arial" w:cs="Arial"/>
              </w:rPr>
            </w:pPr>
            <w:r w:rsidRPr="00E96947">
              <w:rPr>
                <w:rFonts w:ascii="Arial" w:hAnsi="Arial" w:cs="Arial"/>
              </w:rPr>
              <w:t xml:space="preserve">The </w:t>
            </w:r>
            <w:r w:rsidR="004C2AFD" w:rsidRPr="00E96947">
              <w:rPr>
                <w:rFonts w:ascii="Arial" w:hAnsi="Arial" w:cs="Arial"/>
              </w:rPr>
              <w:t>one</w:t>
            </w:r>
            <w:r w:rsidR="00325A6D" w:rsidRPr="00E96947">
              <w:rPr>
                <w:rFonts w:ascii="Arial" w:hAnsi="Arial" w:cs="Arial"/>
              </w:rPr>
              <w:t>-</w:t>
            </w:r>
            <w:r w:rsidRPr="00E96947">
              <w:rPr>
                <w:rFonts w:ascii="Arial" w:hAnsi="Arial" w:cs="Arial"/>
              </w:rPr>
              <w:t>to</w:t>
            </w:r>
            <w:r w:rsidR="00325A6D" w:rsidRPr="00E96947">
              <w:rPr>
                <w:rFonts w:ascii="Arial" w:hAnsi="Arial" w:cs="Arial"/>
              </w:rPr>
              <w:t>-</w:t>
            </w:r>
            <w:r w:rsidRPr="00E96947">
              <w:rPr>
                <w:rFonts w:ascii="Arial" w:hAnsi="Arial" w:cs="Arial"/>
              </w:rPr>
              <w:t>many biometric server</w:t>
            </w:r>
            <w:r w:rsidR="00325A6D" w:rsidRPr="00E96947">
              <w:rPr>
                <w:rFonts w:ascii="Arial" w:hAnsi="Arial" w:cs="Arial"/>
              </w:rPr>
              <w:t xml:space="preserve"> has</w:t>
            </w:r>
            <w:r w:rsidRPr="00E96947">
              <w:rPr>
                <w:rFonts w:ascii="Arial" w:hAnsi="Arial" w:cs="Arial"/>
              </w:rPr>
              <w:t xml:space="preserve"> n</w:t>
            </w:r>
            <w:r w:rsidR="00EB0E19" w:rsidRPr="00E96947">
              <w:rPr>
                <w:rFonts w:ascii="Arial" w:hAnsi="Arial" w:cs="Arial"/>
              </w:rPr>
              <w:t xml:space="preserve">ot </w:t>
            </w:r>
            <w:r w:rsidR="00325A6D" w:rsidRPr="00E96947">
              <w:rPr>
                <w:rFonts w:ascii="Arial" w:hAnsi="Arial" w:cs="Arial"/>
              </w:rPr>
              <w:t xml:space="preserve">been </w:t>
            </w:r>
            <w:r w:rsidR="00EB0E19" w:rsidRPr="00E96947">
              <w:rPr>
                <w:rFonts w:ascii="Arial" w:hAnsi="Arial" w:cs="Arial"/>
              </w:rPr>
              <w:t>implemented</w:t>
            </w:r>
            <w:r w:rsidR="00325A6D" w:rsidRPr="00E96947">
              <w:rPr>
                <w:rFonts w:ascii="Arial" w:hAnsi="Arial" w:cs="Arial"/>
              </w:rPr>
              <w:t>.</w:t>
            </w:r>
          </w:p>
        </w:tc>
      </w:tr>
      <w:tr w:rsidR="00897C3A" w:rsidRPr="00E96947" w:rsidTr="00E97D05">
        <w:tc>
          <w:tcPr>
            <w:tcW w:w="5575" w:type="dxa"/>
          </w:tcPr>
          <w:p w:rsidR="00897C3A" w:rsidRPr="00E96947" w:rsidRDefault="00172E2D" w:rsidP="004C2AFD">
            <w:pPr>
              <w:rPr>
                <w:rFonts w:ascii="Arial" w:hAnsi="Arial" w:cs="Arial"/>
              </w:rPr>
            </w:pPr>
            <w:r w:rsidRPr="00E96947">
              <w:rPr>
                <w:rFonts w:ascii="Arial" w:hAnsi="Arial" w:cs="Arial"/>
                <w:b/>
              </w:rPr>
              <w:t>Integrated</w:t>
            </w:r>
            <w:r w:rsidR="00897C3A" w:rsidRPr="00E96947">
              <w:rPr>
                <w:rFonts w:ascii="Arial" w:hAnsi="Arial" w:cs="Arial"/>
                <w:b/>
              </w:rPr>
              <w:t xml:space="preserve"> customer </w:t>
            </w:r>
            <w:r w:rsidRPr="00E96947">
              <w:rPr>
                <w:rFonts w:ascii="Arial" w:hAnsi="Arial" w:cs="Arial"/>
                <w:b/>
              </w:rPr>
              <w:t>care</w:t>
            </w:r>
            <w:r w:rsidR="00897C3A" w:rsidRPr="00E96947">
              <w:rPr>
                <w:rFonts w:ascii="Arial" w:hAnsi="Arial" w:cs="Arial"/>
                <w:b/>
              </w:rPr>
              <w:t xml:space="preserve"> and support</w:t>
            </w:r>
            <w:r w:rsidR="00897C3A" w:rsidRPr="00E96947">
              <w:rPr>
                <w:rFonts w:ascii="Arial" w:hAnsi="Arial" w:cs="Arial"/>
              </w:rPr>
              <w:t xml:space="preserve"> - improve beneficiary experience</w:t>
            </w:r>
            <w:r w:rsidR="00F01153" w:rsidRPr="00E96947">
              <w:rPr>
                <w:rFonts w:ascii="Arial" w:hAnsi="Arial" w:cs="Arial"/>
              </w:rPr>
              <w:t xml:space="preserve"> through quality of service delivery</w:t>
            </w:r>
          </w:p>
          <w:p w:rsidR="00F01153" w:rsidRPr="00E96947" w:rsidRDefault="00F01153" w:rsidP="00325A6D">
            <w:pPr>
              <w:pStyle w:val="ListParagraph"/>
              <w:ind w:left="360"/>
              <w:rPr>
                <w:rFonts w:ascii="Arial" w:hAnsi="Arial" w:cs="Arial"/>
              </w:rPr>
            </w:pPr>
          </w:p>
        </w:tc>
        <w:tc>
          <w:tcPr>
            <w:tcW w:w="4680" w:type="dxa"/>
          </w:tcPr>
          <w:p w:rsidR="00B41C86" w:rsidRPr="00E96947" w:rsidRDefault="00B41C86" w:rsidP="004C2AFD">
            <w:pPr>
              <w:jc w:val="both"/>
              <w:rPr>
                <w:rFonts w:ascii="Arial" w:hAnsi="Arial" w:cs="Arial"/>
              </w:rPr>
            </w:pPr>
            <w:r w:rsidRPr="00E96947">
              <w:rPr>
                <w:rFonts w:ascii="Arial" w:hAnsi="Arial" w:cs="Arial"/>
              </w:rPr>
              <w:t xml:space="preserve">Electronic Queue Management system – Piloted in Benoni Office and work is in progress to roll-it out to </w:t>
            </w:r>
            <w:r w:rsidR="00325A6D" w:rsidRPr="00E96947">
              <w:rPr>
                <w:rFonts w:ascii="Arial" w:hAnsi="Arial" w:cs="Arial"/>
              </w:rPr>
              <w:t xml:space="preserve">an </w:t>
            </w:r>
            <w:r w:rsidRPr="00E96947">
              <w:rPr>
                <w:rFonts w:ascii="Arial" w:hAnsi="Arial" w:cs="Arial"/>
              </w:rPr>
              <w:t xml:space="preserve">additional 18 offices during 2022/23 </w:t>
            </w:r>
            <w:r w:rsidR="00325A6D" w:rsidRPr="00E96947">
              <w:rPr>
                <w:rFonts w:ascii="Arial" w:hAnsi="Arial" w:cs="Arial"/>
              </w:rPr>
              <w:t>financial year.</w:t>
            </w:r>
          </w:p>
          <w:p w:rsidR="00897C3A" w:rsidRPr="00E96947" w:rsidRDefault="00897C3A" w:rsidP="004C2AFD">
            <w:pPr>
              <w:jc w:val="both"/>
              <w:rPr>
                <w:rFonts w:ascii="Arial" w:hAnsi="Arial" w:cs="Arial"/>
              </w:rPr>
            </w:pPr>
          </w:p>
        </w:tc>
        <w:tc>
          <w:tcPr>
            <w:tcW w:w="4050" w:type="dxa"/>
          </w:tcPr>
          <w:p w:rsidR="00897C3A" w:rsidRPr="00E96947" w:rsidRDefault="00897C3A" w:rsidP="004C2AFD">
            <w:pPr>
              <w:jc w:val="both"/>
              <w:rPr>
                <w:rFonts w:ascii="Arial" w:hAnsi="Arial" w:cs="Arial"/>
              </w:rPr>
            </w:pPr>
          </w:p>
        </w:tc>
      </w:tr>
      <w:tr w:rsidR="00172E2D" w:rsidRPr="00E96947" w:rsidTr="00E97D05">
        <w:tc>
          <w:tcPr>
            <w:tcW w:w="5575" w:type="dxa"/>
          </w:tcPr>
          <w:p w:rsidR="00E93A69" w:rsidRPr="00E96947" w:rsidRDefault="00172E2D" w:rsidP="004C2AFD">
            <w:pPr>
              <w:rPr>
                <w:rFonts w:ascii="Arial" w:hAnsi="Arial" w:cs="Arial"/>
                <w:b/>
              </w:rPr>
            </w:pPr>
            <w:r w:rsidRPr="00E96947">
              <w:rPr>
                <w:rFonts w:ascii="Arial" w:hAnsi="Arial" w:cs="Arial"/>
                <w:b/>
              </w:rPr>
              <w:t xml:space="preserve">Alternative   pay points and Local Economic Development </w:t>
            </w:r>
          </w:p>
          <w:p w:rsidR="00E93A69" w:rsidRPr="00E96947" w:rsidRDefault="00E93A69" w:rsidP="004C2AFD">
            <w:pPr>
              <w:rPr>
                <w:rFonts w:ascii="Arial" w:hAnsi="Arial" w:cs="Arial"/>
                <w:b/>
              </w:rPr>
            </w:pPr>
          </w:p>
          <w:p w:rsidR="00172E2D" w:rsidRPr="00E96947" w:rsidRDefault="00E93A69" w:rsidP="004C2AFD">
            <w:pPr>
              <w:pStyle w:val="ListParagraph"/>
              <w:numPr>
                <w:ilvl w:val="0"/>
                <w:numId w:val="23"/>
              </w:numPr>
              <w:rPr>
                <w:rFonts w:ascii="Arial" w:hAnsi="Arial" w:cs="Arial"/>
              </w:rPr>
            </w:pPr>
            <w:r w:rsidRPr="00E96947">
              <w:rPr>
                <w:rFonts w:ascii="Arial" w:hAnsi="Arial" w:cs="Arial"/>
              </w:rPr>
              <w:t>Cashless</w:t>
            </w:r>
            <w:r w:rsidR="00172E2D" w:rsidRPr="00E96947">
              <w:rPr>
                <w:rFonts w:ascii="Arial" w:hAnsi="Arial" w:cs="Arial"/>
              </w:rPr>
              <w:t xml:space="preserve"> environment where beneficiaries can utilize the SASSA payment card to purchase goods electronically. </w:t>
            </w:r>
          </w:p>
        </w:tc>
        <w:tc>
          <w:tcPr>
            <w:tcW w:w="4680" w:type="dxa"/>
          </w:tcPr>
          <w:p w:rsidR="00172E2D" w:rsidRPr="00E96947" w:rsidRDefault="00172E2D" w:rsidP="004C2AFD">
            <w:pPr>
              <w:jc w:val="both"/>
              <w:rPr>
                <w:rFonts w:ascii="Arial" w:hAnsi="Arial" w:cs="Arial"/>
              </w:rPr>
            </w:pPr>
          </w:p>
        </w:tc>
        <w:tc>
          <w:tcPr>
            <w:tcW w:w="4050" w:type="dxa"/>
          </w:tcPr>
          <w:p w:rsidR="00172E2D" w:rsidRPr="00E96947" w:rsidRDefault="0069283B" w:rsidP="004C2AFD">
            <w:pPr>
              <w:jc w:val="both"/>
              <w:rPr>
                <w:rFonts w:ascii="Arial" w:hAnsi="Arial" w:cs="Arial"/>
              </w:rPr>
            </w:pPr>
            <w:r w:rsidRPr="00E96947">
              <w:rPr>
                <w:rFonts w:ascii="Arial" w:hAnsi="Arial" w:cs="Arial"/>
              </w:rPr>
              <w:t>SASSA to fast track some of the changes that were envisaged over</w:t>
            </w:r>
            <w:r w:rsidR="00325A6D" w:rsidRPr="00E96947">
              <w:rPr>
                <w:rFonts w:ascii="Arial" w:hAnsi="Arial" w:cs="Arial"/>
              </w:rPr>
              <w:t xml:space="preserve"> </w:t>
            </w:r>
            <w:r w:rsidRPr="00E96947">
              <w:rPr>
                <w:rFonts w:ascii="Arial" w:hAnsi="Arial" w:cs="Arial"/>
              </w:rPr>
              <w:t xml:space="preserve">time.  These changes included automation of </w:t>
            </w:r>
            <w:r w:rsidR="00325A6D" w:rsidRPr="00E96947">
              <w:rPr>
                <w:rFonts w:ascii="Arial" w:hAnsi="Arial" w:cs="Arial"/>
              </w:rPr>
              <w:t xml:space="preserve">the </w:t>
            </w:r>
            <w:r w:rsidRPr="00E96947">
              <w:rPr>
                <w:rFonts w:ascii="Arial" w:hAnsi="Arial" w:cs="Arial"/>
              </w:rPr>
              <w:t xml:space="preserve">application process; opening of multiple application channels, </w:t>
            </w:r>
            <w:r w:rsidR="00325A6D" w:rsidRPr="00E96947">
              <w:rPr>
                <w:rFonts w:ascii="Arial" w:hAnsi="Arial" w:cs="Arial"/>
              </w:rPr>
              <w:t xml:space="preserve">and </w:t>
            </w:r>
            <w:r w:rsidRPr="00E96947">
              <w:rPr>
                <w:rFonts w:ascii="Arial" w:hAnsi="Arial" w:cs="Arial"/>
              </w:rPr>
              <w:t xml:space="preserve">introduction of </w:t>
            </w:r>
            <w:r w:rsidR="00325A6D" w:rsidRPr="00E96947">
              <w:rPr>
                <w:rFonts w:ascii="Arial" w:hAnsi="Arial" w:cs="Arial"/>
              </w:rPr>
              <w:t xml:space="preserve">an </w:t>
            </w:r>
            <w:r w:rsidRPr="00E96947">
              <w:rPr>
                <w:rFonts w:ascii="Arial" w:hAnsi="Arial" w:cs="Arial"/>
              </w:rPr>
              <w:t>additional payment channel.  SASSA is extending th</w:t>
            </w:r>
            <w:r w:rsidR="00325A6D" w:rsidRPr="00E96947">
              <w:rPr>
                <w:rFonts w:ascii="Arial" w:hAnsi="Arial" w:cs="Arial"/>
              </w:rPr>
              <w:t>ese</w:t>
            </w:r>
            <w:r w:rsidRPr="00E96947">
              <w:rPr>
                <w:rFonts w:ascii="Arial" w:hAnsi="Arial" w:cs="Arial"/>
              </w:rPr>
              <w:t xml:space="preserve"> lessons to cover the normal social grant process.</w:t>
            </w:r>
          </w:p>
        </w:tc>
      </w:tr>
      <w:tr w:rsidR="00F01153" w:rsidRPr="00E96947" w:rsidTr="00E97D05">
        <w:tc>
          <w:tcPr>
            <w:tcW w:w="5575" w:type="dxa"/>
          </w:tcPr>
          <w:p w:rsidR="000E7D83" w:rsidRPr="00E96947" w:rsidRDefault="00F01153" w:rsidP="004C2AFD">
            <w:pPr>
              <w:rPr>
                <w:rFonts w:ascii="Arial" w:hAnsi="Arial" w:cs="Arial"/>
                <w:b/>
              </w:rPr>
            </w:pPr>
            <w:r w:rsidRPr="00E96947">
              <w:rPr>
                <w:rFonts w:ascii="Arial" w:hAnsi="Arial" w:cs="Arial"/>
                <w:b/>
              </w:rPr>
              <w:t>Date service</w:t>
            </w:r>
            <w:r w:rsidR="000E7D83" w:rsidRPr="00E96947">
              <w:rPr>
                <w:rFonts w:ascii="Arial" w:hAnsi="Arial" w:cs="Arial"/>
                <w:b/>
              </w:rPr>
              <w:t xml:space="preserve"> integration</w:t>
            </w:r>
          </w:p>
          <w:p w:rsidR="00E93A69" w:rsidRPr="00E96947" w:rsidRDefault="00E93A69" w:rsidP="004C2AFD">
            <w:pPr>
              <w:rPr>
                <w:rFonts w:ascii="Arial" w:hAnsi="Arial" w:cs="Arial"/>
              </w:rPr>
            </w:pPr>
          </w:p>
          <w:p w:rsidR="000E7D83" w:rsidRPr="00E96947" w:rsidRDefault="007C6EB1" w:rsidP="004C2AFD">
            <w:pPr>
              <w:pStyle w:val="ListParagraph"/>
              <w:numPr>
                <w:ilvl w:val="0"/>
                <w:numId w:val="23"/>
              </w:numPr>
              <w:rPr>
                <w:rFonts w:ascii="Arial" w:hAnsi="Arial" w:cs="Arial"/>
              </w:rPr>
            </w:pPr>
            <w:r w:rsidRPr="00E96947">
              <w:rPr>
                <w:rFonts w:ascii="Arial" w:hAnsi="Arial" w:cs="Arial"/>
              </w:rPr>
              <w:t>An i</w:t>
            </w:r>
            <w:r w:rsidR="000E7D83" w:rsidRPr="00E96947">
              <w:rPr>
                <w:rFonts w:ascii="Arial" w:hAnsi="Arial" w:cs="Arial"/>
              </w:rPr>
              <w:t xml:space="preserve">ntegration layer must be built to support integration of data and </w:t>
            </w:r>
            <w:r w:rsidRPr="00E96947">
              <w:rPr>
                <w:rFonts w:ascii="Arial" w:hAnsi="Arial" w:cs="Arial"/>
              </w:rPr>
              <w:t xml:space="preserve">the </w:t>
            </w:r>
            <w:r w:rsidR="000E7D83" w:rsidRPr="00E96947">
              <w:rPr>
                <w:rFonts w:ascii="Arial" w:hAnsi="Arial" w:cs="Arial"/>
              </w:rPr>
              <w:t>system between SASSA</w:t>
            </w:r>
            <w:r w:rsidRPr="00E96947">
              <w:rPr>
                <w:rFonts w:ascii="Arial" w:hAnsi="Arial" w:cs="Arial"/>
              </w:rPr>
              <w:t xml:space="preserve">’s </w:t>
            </w:r>
            <w:r w:rsidR="000E7D83" w:rsidRPr="00E96947">
              <w:rPr>
                <w:rFonts w:ascii="Arial" w:hAnsi="Arial" w:cs="Arial"/>
              </w:rPr>
              <w:t>internal systems and external partners (government and non-governmental</w:t>
            </w:r>
            <w:r w:rsidR="00325A6D" w:rsidRPr="00E96947">
              <w:rPr>
                <w:rFonts w:ascii="Arial" w:hAnsi="Arial" w:cs="Arial"/>
              </w:rPr>
              <w:t>)</w:t>
            </w:r>
            <w:r w:rsidRPr="00E96947">
              <w:rPr>
                <w:rFonts w:ascii="Arial" w:hAnsi="Arial" w:cs="Arial"/>
              </w:rPr>
              <w:t>.</w:t>
            </w:r>
          </w:p>
          <w:p w:rsidR="00E93A69" w:rsidRPr="00E96947" w:rsidRDefault="00E93A69" w:rsidP="004C2AFD">
            <w:pPr>
              <w:pStyle w:val="ListParagraph"/>
              <w:ind w:left="360"/>
              <w:rPr>
                <w:rFonts w:ascii="Arial" w:hAnsi="Arial" w:cs="Arial"/>
              </w:rPr>
            </w:pPr>
          </w:p>
          <w:p w:rsidR="00F01153" w:rsidRPr="00E96947" w:rsidRDefault="000E7D83" w:rsidP="004C2AFD">
            <w:pPr>
              <w:pStyle w:val="ListParagraph"/>
              <w:ind w:left="360"/>
              <w:rPr>
                <w:rFonts w:ascii="Arial" w:hAnsi="Arial" w:cs="Arial"/>
                <w:b/>
              </w:rPr>
            </w:pPr>
            <w:r w:rsidRPr="00E96947">
              <w:rPr>
                <w:rFonts w:ascii="Arial" w:hAnsi="Arial" w:cs="Arial"/>
              </w:rPr>
              <w:t xml:space="preserve"> </w:t>
            </w:r>
            <w:r w:rsidR="00F01153" w:rsidRPr="00E96947">
              <w:rPr>
                <w:rFonts w:ascii="Arial" w:hAnsi="Arial" w:cs="Arial"/>
                <w:b/>
              </w:rPr>
              <w:t xml:space="preserve">  </w:t>
            </w:r>
          </w:p>
        </w:tc>
        <w:tc>
          <w:tcPr>
            <w:tcW w:w="4680" w:type="dxa"/>
          </w:tcPr>
          <w:p w:rsidR="00694C06" w:rsidRPr="00E96947" w:rsidRDefault="00694C06" w:rsidP="004C2AFD">
            <w:pPr>
              <w:jc w:val="both"/>
              <w:rPr>
                <w:rFonts w:ascii="Arial" w:hAnsi="Arial" w:cs="Arial"/>
              </w:rPr>
            </w:pPr>
            <w:r w:rsidRPr="00E96947">
              <w:rPr>
                <w:rFonts w:ascii="Arial" w:hAnsi="Arial" w:cs="Arial"/>
              </w:rPr>
              <w:t xml:space="preserve">SASSA is able to conduct real-time personal </w:t>
            </w:r>
            <w:r w:rsidR="00571A6E" w:rsidRPr="00E96947">
              <w:rPr>
                <w:rFonts w:ascii="Arial" w:hAnsi="Arial" w:cs="Arial"/>
              </w:rPr>
              <w:t>information verification</w:t>
            </w:r>
            <w:r w:rsidRPr="00E96947">
              <w:rPr>
                <w:rFonts w:ascii="Arial" w:hAnsi="Arial" w:cs="Arial"/>
              </w:rPr>
              <w:t xml:space="preserve"> (ID numbers, name match etc.) of </w:t>
            </w:r>
            <w:r w:rsidR="00571A6E" w:rsidRPr="00E96947">
              <w:rPr>
                <w:rFonts w:ascii="Arial" w:hAnsi="Arial" w:cs="Arial"/>
              </w:rPr>
              <w:t>beneficiaries through</w:t>
            </w:r>
            <w:r w:rsidRPr="00E96947">
              <w:rPr>
                <w:rFonts w:ascii="Arial" w:hAnsi="Arial" w:cs="Arial"/>
              </w:rPr>
              <w:t xml:space="preserve"> the Department of </w:t>
            </w:r>
            <w:r w:rsidR="007C6EB1" w:rsidRPr="00E96947">
              <w:rPr>
                <w:rFonts w:ascii="Arial" w:hAnsi="Arial" w:cs="Arial"/>
              </w:rPr>
              <w:t>Home A</w:t>
            </w:r>
            <w:r w:rsidRPr="00E96947">
              <w:rPr>
                <w:rFonts w:ascii="Arial" w:hAnsi="Arial" w:cs="Arial"/>
              </w:rPr>
              <w:t>ffairs.</w:t>
            </w:r>
          </w:p>
          <w:p w:rsidR="00694C06" w:rsidRPr="00E96947" w:rsidRDefault="00694C06" w:rsidP="004C2AFD">
            <w:pPr>
              <w:jc w:val="both"/>
              <w:rPr>
                <w:rFonts w:ascii="Arial" w:hAnsi="Arial" w:cs="Arial"/>
              </w:rPr>
            </w:pPr>
            <w:r w:rsidRPr="00E96947">
              <w:rPr>
                <w:rFonts w:ascii="Arial" w:hAnsi="Arial" w:cs="Arial"/>
              </w:rPr>
              <w:t xml:space="preserve">Other departments and entities that SASSA has </w:t>
            </w:r>
            <w:r w:rsidR="007C6EB1" w:rsidRPr="00E96947">
              <w:rPr>
                <w:rFonts w:ascii="Arial" w:hAnsi="Arial" w:cs="Arial"/>
              </w:rPr>
              <w:t xml:space="preserve">a </w:t>
            </w:r>
            <w:r w:rsidRPr="00E96947">
              <w:rPr>
                <w:rFonts w:ascii="Arial" w:hAnsi="Arial" w:cs="Arial"/>
              </w:rPr>
              <w:t xml:space="preserve">system interface with </w:t>
            </w:r>
            <w:r w:rsidR="00571A6E" w:rsidRPr="00E96947">
              <w:rPr>
                <w:rFonts w:ascii="Arial" w:hAnsi="Arial" w:cs="Arial"/>
              </w:rPr>
              <w:t xml:space="preserve">and </w:t>
            </w:r>
            <w:r w:rsidR="007C6EB1" w:rsidRPr="00E96947">
              <w:rPr>
                <w:rFonts w:ascii="Arial" w:hAnsi="Arial" w:cs="Arial"/>
              </w:rPr>
              <w:t xml:space="preserve">where </w:t>
            </w:r>
            <w:r w:rsidR="00571A6E" w:rsidRPr="00E96947">
              <w:rPr>
                <w:rFonts w:ascii="Arial" w:hAnsi="Arial" w:cs="Arial"/>
              </w:rPr>
              <w:t xml:space="preserve">such information </w:t>
            </w:r>
            <w:r w:rsidR="007C6EB1" w:rsidRPr="00E96947">
              <w:rPr>
                <w:rFonts w:ascii="Arial" w:hAnsi="Arial" w:cs="Arial"/>
              </w:rPr>
              <w:t xml:space="preserve">is </w:t>
            </w:r>
            <w:r w:rsidR="00571A6E" w:rsidRPr="00E96947">
              <w:rPr>
                <w:rFonts w:ascii="Arial" w:hAnsi="Arial" w:cs="Arial"/>
              </w:rPr>
              <w:t>currently utilised for the COVID 19 SRD</w:t>
            </w:r>
            <w:r w:rsidR="007C6EB1" w:rsidRPr="00E96947">
              <w:rPr>
                <w:rFonts w:ascii="Arial" w:hAnsi="Arial" w:cs="Arial"/>
              </w:rPr>
              <w:t xml:space="preserve"> R350</w:t>
            </w:r>
            <w:r w:rsidR="00571A6E" w:rsidRPr="00E96947">
              <w:rPr>
                <w:rFonts w:ascii="Arial" w:hAnsi="Arial" w:cs="Arial"/>
              </w:rPr>
              <w:t xml:space="preserve"> grant applications with the intention of progressively introduced for main-stream grants applications process and these </w:t>
            </w:r>
            <w:r w:rsidRPr="00E96947">
              <w:rPr>
                <w:rFonts w:ascii="Arial" w:hAnsi="Arial" w:cs="Arial"/>
              </w:rPr>
              <w:t>are:</w:t>
            </w:r>
          </w:p>
          <w:p w:rsidR="00694C06" w:rsidRPr="00E96947" w:rsidRDefault="00295E99" w:rsidP="004C2AFD">
            <w:pPr>
              <w:pStyle w:val="ListParagraph"/>
              <w:numPr>
                <w:ilvl w:val="0"/>
                <w:numId w:val="33"/>
              </w:numPr>
              <w:jc w:val="both"/>
              <w:rPr>
                <w:rFonts w:ascii="Arial" w:hAnsi="Arial" w:cs="Arial"/>
              </w:rPr>
            </w:pPr>
            <w:r w:rsidRPr="00E96947">
              <w:rPr>
                <w:rFonts w:ascii="Arial" w:hAnsi="Arial" w:cs="Arial"/>
              </w:rPr>
              <w:t xml:space="preserve">SARS, </w:t>
            </w:r>
          </w:p>
          <w:p w:rsidR="00694C06" w:rsidRPr="00E96947" w:rsidRDefault="00694C06" w:rsidP="004C2AFD">
            <w:pPr>
              <w:pStyle w:val="ListParagraph"/>
              <w:numPr>
                <w:ilvl w:val="0"/>
                <w:numId w:val="33"/>
              </w:numPr>
              <w:jc w:val="both"/>
              <w:rPr>
                <w:rFonts w:ascii="Arial" w:hAnsi="Arial" w:cs="Arial"/>
              </w:rPr>
            </w:pPr>
            <w:r w:rsidRPr="00E96947">
              <w:rPr>
                <w:rFonts w:ascii="Arial" w:hAnsi="Arial" w:cs="Arial"/>
              </w:rPr>
              <w:t>Department of Labour (</w:t>
            </w:r>
            <w:r w:rsidR="00295E99" w:rsidRPr="00E96947">
              <w:rPr>
                <w:rFonts w:ascii="Arial" w:hAnsi="Arial" w:cs="Arial"/>
              </w:rPr>
              <w:t>UIF</w:t>
            </w:r>
            <w:r w:rsidRPr="00E96947">
              <w:rPr>
                <w:rFonts w:ascii="Arial" w:hAnsi="Arial" w:cs="Arial"/>
              </w:rPr>
              <w:t>)</w:t>
            </w:r>
          </w:p>
          <w:p w:rsidR="00694C06" w:rsidRPr="00E96947" w:rsidRDefault="00295E99" w:rsidP="004C2AFD">
            <w:pPr>
              <w:pStyle w:val="ListParagraph"/>
              <w:numPr>
                <w:ilvl w:val="0"/>
                <w:numId w:val="33"/>
              </w:numPr>
              <w:jc w:val="both"/>
              <w:rPr>
                <w:rFonts w:ascii="Arial" w:hAnsi="Arial" w:cs="Arial"/>
              </w:rPr>
            </w:pPr>
            <w:r w:rsidRPr="00E96947">
              <w:rPr>
                <w:rFonts w:ascii="Arial" w:hAnsi="Arial" w:cs="Arial"/>
              </w:rPr>
              <w:t>N</w:t>
            </w:r>
            <w:r w:rsidR="00694C06" w:rsidRPr="00E96947">
              <w:rPr>
                <w:rFonts w:ascii="Arial" w:hAnsi="Arial" w:cs="Arial"/>
              </w:rPr>
              <w:t>ational Student Financial Aid Scheme</w:t>
            </w:r>
          </w:p>
          <w:p w:rsidR="00694C06" w:rsidRPr="00E96947" w:rsidRDefault="00694C06" w:rsidP="004C2AFD">
            <w:pPr>
              <w:pStyle w:val="ListParagraph"/>
              <w:numPr>
                <w:ilvl w:val="0"/>
                <w:numId w:val="33"/>
              </w:numPr>
              <w:jc w:val="both"/>
              <w:rPr>
                <w:rFonts w:ascii="Arial" w:hAnsi="Arial" w:cs="Arial"/>
              </w:rPr>
            </w:pPr>
            <w:r w:rsidRPr="00E96947">
              <w:rPr>
                <w:rFonts w:ascii="Arial" w:hAnsi="Arial" w:cs="Arial"/>
              </w:rPr>
              <w:t>Correctional Services</w:t>
            </w:r>
          </w:p>
          <w:p w:rsidR="00694C06" w:rsidRPr="00E96947" w:rsidRDefault="00694C06" w:rsidP="004C2AFD">
            <w:pPr>
              <w:pStyle w:val="ListParagraph"/>
              <w:numPr>
                <w:ilvl w:val="0"/>
                <w:numId w:val="33"/>
              </w:numPr>
              <w:jc w:val="both"/>
              <w:rPr>
                <w:rFonts w:ascii="Arial" w:hAnsi="Arial" w:cs="Arial"/>
              </w:rPr>
            </w:pPr>
            <w:r w:rsidRPr="00E96947">
              <w:rPr>
                <w:rFonts w:ascii="Arial" w:hAnsi="Arial" w:cs="Arial"/>
              </w:rPr>
              <w:t xml:space="preserve">PERSAL and </w:t>
            </w:r>
            <w:r w:rsidR="00295E99" w:rsidRPr="00E96947">
              <w:rPr>
                <w:rFonts w:ascii="Arial" w:hAnsi="Arial" w:cs="Arial"/>
              </w:rPr>
              <w:t xml:space="preserve">PERSOL </w:t>
            </w:r>
          </w:p>
          <w:p w:rsidR="00694C06" w:rsidRPr="00E96947" w:rsidRDefault="00694C06" w:rsidP="004C2AFD">
            <w:pPr>
              <w:pStyle w:val="ListParagraph"/>
              <w:numPr>
                <w:ilvl w:val="0"/>
                <w:numId w:val="33"/>
              </w:numPr>
              <w:jc w:val="both"/>
              <w:rPr>
                <w:rFonts w:ascii="Arial" w:hAnsi="Arial" w:cs="Arial"/>
              </w:rPr>
            </w:pPr>
            <w:r w:rsidRPr="00E96947">
              <w:rPr>
                <w:rFonts w:ascii="Arial" w:hAnsi="Arial" w:cs="Arial"/>
              </w:rPr>
              <w:t>Department of Public Service and Administration</w:t>
            </w:r>
          </w:p>
          <w:p w:rsidR="00694C06" w:rsidRPr="00E96947" w:rsidRDefault="00694C06" w:rsidP="004C2AFD">
            <w:pPr>
              <w:pStyle w:val="ListParagraph"/>
              <w:numPr>
                <w:ilvl w:val="0"/>
                <w:numId w:val="33"/>
              </w:numPr>
              <w:jc w:val="both"/>
              <w:rPr>
                <w:rFonts w:ascii="Arial" w:hAnsi="Arial" w:cs="Arial"/>
              </w:rPr>
            </w:pPr>
            <w:r w:rsidRPr="00E96947">
              <w:rPr>
                <w:rFonts w:ascii="Arial" w:hAnsi="Arial" w:cs="Arial"/>
              </w:rPr>
              <w:t>Government Employee</w:t>
            </w:r>
            <w:r w:rsidR="007C6EB1" w:rsidRPr="00E96947">
              <w:rPr>
                <w:rFonts w:ascii="Arial" w:hAnsi="Arial" w:cs="Arial"/>
              </w:rPr>
              <w:t>s</w:t>
            </w:r>
            <w:r w:rsidRPr="00E96947">
              <w:rPr>
                <w:rFonts w:ascii="Arial" w:hAnsi="Arial" w:cs="Arial"/>
              </w:rPr>
              <w:t xml:space="preserve"> Pension Fund</w:t>
            </w:r>
          </w:p>
          <w:p w:rsidR="00295E99" w:rsidRPr="00E96947" w:rsidRDefault="00295E99" w:rsidP="004C2AFD">
            <w:pPr>
              <w:pStyle w:val="ListParagraph"/>
              <w:numPr>
                <w:ilvl w:val="0"/>
                <w:numId w:val="33"/>
              </w:numPr>
              <w:jc w:val="both"/>
              <w:rPr>
                <w:rFonts w:ascii="Arial" w:hAnsi="Arial" w:cs="Arial"/>
              </w:rPr>
            </w:pPr>
            <w:r w:rsidRPr="00E96947">
              <w:rPr>
                <w:rFonts w:ascii="Arial" w:hAnsi="Arial" w:cs="Arial"/>
              </w:rPr>
              <w:t>P</w:t>
            </w:r>
            <w:r w:rsidR="00694C06" w:rsidRPr="00E96947">
              <w:rPr>
                <w:rFonts w:ascii="Arial" w:hAnsi="Arial" w:cs="Arial"/>
              </w:rPr>
              <w:t>ension</w:t>
            </w:r>
            <w:r w:rsidR="007C6EB1" w:rsidRPr="00E96947">
              <w:rPr>
                <w:rFonts w:ascii="Arial" w:hAnsi="Arial" w:cs="Arial"/>
              </w:rPr>
              <w:t>s</w:t>
            </w:r>
            <w:r w:rsidR="00694C06" w:rsidRPr="00E96947">
              <w:rPr>
                <w:rFonts w:ascii="Arial" w:hAnsi="Arial" w:cs="Arial"/>
              </w:rPr>
              <w:t xml:space="preserve"> database from National Treasury</w:t>
            </w:r>
            <w:r w:rsidR="0020458C" w:rsidRPr="00E96947">
              <w:rPr>
                <w:rFonts w:ascii="Arial" w:hAnsi="Arial" w:cs="Arial"/>
              </w:rPr>
              <w:t>.</w:t>
            </w:r>
          </w:p>
          <w:p w:rsidR="0020458C" w:rsidRPr="00E96947" w:rsidRDefault="0020458C" w:rsidP="0020458C">
            <w:pPr>
              <w:pStyle w:val="ListParagraph"/>
              <w:jc w:val="both"/>
              <w:rPr>
                <w:rFonts w:ascii="Arial" w:hAnsi="Arial" w:cs="Arial"/>
              </w:rPr>
            </w:pPr>
          </w:p>
        </w:tc>
        <w:tc>
          <w:tcPr>
            <w:tcW w:w="4050" w:type="dxa"/>
          </w:tcPr>
          <w:p w:rsidR="00F01153" w:rsidRPr="00E96947" w:rsidRDefault="00F01153" w:rsidP="004C2AFD">
            <w:pPr>
              <w:jc w:val="both"/>
              <w:rPr>
                <w:rFonts w:ascii="Arial" w:hAnsi="Arial" w:cs="Arial"/>
              </w:rPr>
            </w:pPr>
          </w:p>
        </w:tc>
      </w:tr>
      <w:tr w:rsidR="009B65AF" w:rsidRPr="00E96947" w:rsidTr="00E97D05">
        <w:tc>
          <w:tcPr>
            <w:tcW w:w="5575" w:type="dxa"/>
          </w:tcPr>
          <w:p w:rsidR="00E93A69" w:rsidRPr="00E96947" w:rsidRDefault="009B65AF" w:rsidP="004C2AFD">
            <w:pPr>
              <w:rPr>
                <w:rFonts w:ascii="Arial" w:hAnsi="Arial" w:cs="Arial"/>
                <w:b/>
              </w:rPr>
            </w:pPr>
            <w:r w:rsidRPr="00E96947">
              <w:rPr>
                <w:rFonts w:ascii="Arial" w:hAnsi="Arial" w:cs="Arial"/>
                <w:b/>
              </w:rPr>
              <w:t>SASSA readiness change management</w:t>
            </w:r>
            <w:r w:rsidRPr="00E96947">
              <w:rPr>
                <w:rFonts w:ascii="Arial" w:hAnsi="Arial" w:cs="Arial"/>
              </w:rPr>
              <w:t xml:space="preserve"> </w:t>
            </w:r>
            <w:r w:rsidR="00E93A69" w:rsidRPr="00E96947">
              <w:rPr>
                <w:rFonts w:ascii="Arial" w:hAnsi="Arial" w:cs="Arial"/>
                <w:b/>
              </w:rPr>
              <w:t xml:space="preserve">office - </w:t>
            </w:r>
            <w:r w:rsidR="00E93A69" w:rsidRPr="00E96947">
              <w:rPr>
                <w:rFonts w:ascii="Arial" w:hAnsi="Arial" w:cs="Arial"/>
              </w:rPr>
              <w:t>Project Management framework developed to govern evolution of projects and programmes</w:t>
            </w:r>
          </w:p>
          <w:p w:rsidR="00E93A69" w:rsidRPr="00E96947" w:rsidRDefault="00E93A69" w:rsidP="004C2AFD">
            <w:pPr>
              <w:pStyle w:val="ListParagraph"/>
              <w:numPr>
                <w:ilvl w:val="0"/>
                <w:numId w:val="23"/>
              </w:numPr>
              <w:rPr>
                <w:rFonts w:ascii="Arial" w:hAnsi="Arial" w:cs="Arial"/>
              </w:rPr>
            </w:pPr>
            <w:r w:rsidRPr="00E96947">
              <w:rPr>
                <w:rFonts w:ascii="Arial" w:hAnsi="Arial" w:cs="Arial"/>
              </w:rPr>
              <w:t>Establish Programme and Project management office to support the change management</w:t>
            </w:r>
          </w:p>
          <w:p w:rsidR="00B53FFE" w:rsidRPr="00E96947" w:rsidRDefault="00B53FFE" w:rsidP="004C2AFD">
            <w:pPr>
              <w:pStyle w:val="ListParagraph"/>
              <w:ind w:left="360"/>
              <w:rPr>
                <w:rFonts w:ascii="Arial" w:hAnsi="Arial" w:cs="Arial"/>
              </w:rPr>
            </w:pPr>
          </w:p>
        </w:tc>
        <w:tc>
          <w:tcPr>
            <w:tcW w:w="4680" w:type="dxa"/>
          </w:tcPr>
          <w:p w:rsidR="00ED1E47" w:rsidRPr="00E96947" w:rsidRDefault="00B41C86" w:rsidP="004C2AFD">
            <w:pPr>
              <w:jc w:val="both"/>
              <w:rPr>
                <w:rFonts w:ascii="Arial" w:hAnsi="Arial" w:cs="Arial"/>
              </w:rPr>
            </w:pPr>
            <w:r w:rsidRPr="00E96947">
              <w:rPr>
                <w:rFonts w:ascii="Arial" w:hAnsi="Arial" w:cs="Arial"/>
              </w:rPr>
              <w:t>Projects management office has been established</w:t>
            </w:r>
            <w:r w:rsidR="007C6EB1" w:rsidRPr="00E96947">
              <w:rPr>
                <w:rFonts w:ascii="Arial" w:hAnsi="Arial" w:cs="Arial"/>
              </w:rPr>
              <w:t>.</w:t>
            </w:r>
            <w:r w:rsidR="00295E99" w:rsidRPr="00E96947">
              <w:rPr>
                <w:rFonts w:ascii="Arial" w:hAnsi="Arial" w:cs="Arial"/>
              </w:rPr>
              <w:t xml:space="preserve"> </w:t>
            </w:r>
          </w:p>
          <w:p w:rsidR="00295E99" w:rsidRPr="00E96947" w:rsidRDefault="00B41C86" w:rsidP="004C2AFD">
            <w:pPr>
              <w:jc w:val="both"/>
              <w:rPr>
                <w:rFonts w:ascii="Arial" w:hAnsi="Arial" w:cs="Arial"/>
              </w:rPr>
            </w:pPr>
            <w:r w:rsidRPr="00E96947">
              <w:rPr>
                <w:rFonts w:ascii="Arial" w:hAnsi="Arial" w:cs="Arial"/>
              </w:rPr>
              <w:t xml:space="preserve">Change management </w:t>
            </w:r>
            <w:r w:rsidR="00295E99" w:rsidRPr="00E96947">
              <w:rPr>
                <w:rFonts w:ascii="Arial" w:hAnsi="Arial" w:cs="Arial"/>
              </w:rPr>
              <w:t>–</w:t>
            </w:r>
            <w:r w:rsidRPr="00E96947">
              <w:rPr>
                <w:rFonts w:ascii="Arial" w:hAnsi="Arial" w:cs="Arial"/>
              </w:rPr>
              <w:t xml:space="preserve"> culture and ability audit conducted and the entity is currently implementing recommendation</w:t>
            </w:r>
            <w:r w:rsidR="007C6EB1" w:rsidRPr="00E96947">
              <w:rPr>
                <w:rFonts w:ascii="Arial" w:hAnsi="Arial" w:cs="Arial"/>
              </w:rPr>
              <w:t>s</w:t>
            </w:r>
            <w:r w:rsidRPr="00E96947">
              <w:rPr>
                <w:rFonts w:ascii="Arial" w:hAnsi="Arial" w:cs="Arial"/>
              </w:rPr>
              <w:t xml:space="preserve"> from the survey</w:t>
            </w:r>
            <w:r w:rsidR="007C6EB1" w:rsidRPr="00E96947">
              <w:rPr>
                <w:rFonts w:ascii="Arial" w:hAnsi="Arial" w:cs="Arial"/>
              </w:rPr>
              <w:t>.</w:t>
            </w:r>
          </w:p>
        </w:tc>
        <w:tc>
          <w:tcPr>
            <w:tcW w:w="4050" w:type="dxa"/>
          </w:tcPr>
          <w:p w:rsidR="009B65AF" w:rsidRPr="00E96947" w:rsidRDefault="009B65AF" w:rsidP="004C2AFD">
            <w:pPr>
              <w:jc w:val="both"/>
              <w:rPr>
                <w:rFonts w:ascii="Arial" w:hAnsi="Arial" w:cs="Arial"/>
              </w:rPr>
            </w:pPr>
          </w:p>
        </w:tc>
      </w:tr>
      <w:tr w:rsidR="00B53FFE" w:rsidRPr="00E96947" w:rsidTr="00E97D05">
        <w:tc>
          <w:tcPr>
            <w:tcW w:w="5575" w:type="dxa"/>
          </w:tcPr>
          <w:p w:rsidR="00B53FFE" w:rsidRPr="00E96947" w:rsidRDefault="00B53FFE" w:rsidP="004C2AFD">
            <w:pPr>
              <w:rPr>
                <w:rFonts w:ascii="Arial" w:hAnsi="Arial" w:cs="Arial"/>
                <w:b/>
              </w:rPr>
            </w:pPr>
            <w:r w:rsidRPr="00E96947">
              <w:rPr>
                <w:rFonts w:ascii="Arial" w:hAnsi="Arial" w:cs="Arial"/>
                <w:b/>
              </w:rPr>
              <w:t xml:space="preserve">Supply Chain Management readiness </w:t>
            </w:r>
          </w:p>
          <w:p w:rsidR="00A736DD" w:rsidRPr="00E96947" w:rsidRDefault="00B53FFE" w:rsidP="004C2AFD">
            <w:pPr>
              <w:pStyle w:val="ListParagraph"/>
              <w:numPr>
                <w:ilvl w:val="0"/>
                <w:numId w:val="23"/>
              </w:numPr>
              <w:rPr>
                <w:rFonts w:ascii="Arial" w:hAnsi="Arial" w:cs="Arial"/>
              </w:rPr>
            </w:pPr>
            <w:r w:rsidRPr="00E96947">
              <w:rPr>
                <w:rFonts w:ascii="Arial" w:hAnsi="Arial" w:cs="Arial"/>
              </w:rPr>
              <w:t>SASSA’s capacity and capability to manage external partners including merchants in the payment value chain</w:t>
            </w:r>
          </w:p>
        </w:tc>
        <w:tc>
          <w:tcPr>
            <w:tcW w:w="4680" w:type="dxa"/>
          </w:tcPr>
          <w:p w:rsidR="00B53FFE" w:rsidRPr="00E96947" w:rsidRDefault="00B53FFE" w:rsidP="004C2AFD">
            <w:pPr>
              <w:jc w:val="both"/>
              <w:rPr>
                <w:rFonts w:ascii="Arial" w:hAnsi="Arial" w:cs="Arial"/>
              </w:rPr>
            </w:pPr>
          </w:p>
        </w:tc>
        <w:tc>
          <w:tcPr>
            <w:tcW w:w="4050" w:type="dxa"/>
          </w:tcPr>
          <w:p w:rsidR="00B53FFE" w:rsidRPr="00E96947" w:rsidRDefault="00D1085B" w:rsidP="004C2AFD">
            <w:pPr>
              <w:jc w:val="both"/>
              <w:rPr>
                <w:rFonts w:ascii="Arial" w:hAnsi="Arial" w:cs="Arial"/>
              </w:rPr>
            </w:pPr>
            <w:r w:rsidRPr="00E96947">
              <w:rPr>
                <w:rFonts w:ascii="Arial" w:hAnsi="Arial" w:cs="Arial"/>
              </w:rPr>
              <w:t>Only manual monitoring is conducted at merchants as part of the customer care programme</w:t>
            </w:r>
            <w:r w:rsidR="007C6EB1" w:rsidRPr="00E96947">
              <w:rPr>
                <w:rFonts w:ascii="Arial" w:hAnsi="Arial" w:cs="Arial"/>
              </w:rPr>
              <w:t>.</w:t>
            </w:r>
          </w:p>
        </w:tc>
      </w:tr>
    </w:tbl>
    <w:p w:rsidR="00E97D05" w:rsidRPr="00E96947" w:rsidRDefault="00E97D05" w:rsidP="00533CBA">
      <w:pPr>
        <w:spacing w:before="100" w:beforeAutospacing="1" w:after="100" w:afterAutospacing="1"/>
        <w:jc w:val="both"/>
        <w:rPr>
          <w:rFonts w:ascii="Arial" w:hAnsi="Arial" w:cs="Arial"/>
        </w:rPr>
        <w:sectPr w:rsidR="00E97D05" w:rsidRPr="00E96947" w:rsidSect="004C2AFD">
          <w:pgSz w:w="16838" w:h="11906" w:orient="landscape" w:code="9"/>
          <w:pgMar w:top="1440" w:right="1440" w:bottom="1170" w:left="1440" w:header="706" w:footer="706" w:gutter="0"/>
          <w:cols w:space="708"/>
          <w:docGrid w:linePitch="360"/>
        </w:sectPr>
      </w:pPr>
    </w:p>
    <w:p w:rsidR="00F04ECE" w:rsidRPr="00E96947" w:rsidRDefault="00F04ECE" w:rsidP="00FB4659">
      <w:pPr>
        <w:spacing w:after="0" w:line="240" w:lineRule="auto"/>
        <w:jc w:val="both"/>
        <w:rPr>
          <w:rFonts w:ascii="Arial" w:eastAsia="Times New Roman" w:hAnsi="Arial" w:cs="Arial"/>
          <w:b/>
          <w:snapToGrid w:val="0"/>
          <w:color w:val="000000"/>
          <w:lang w:val="en-GB"/>
        </w:rPr>
      </w:pPr>
    </w:p>
    <w:sectPr w:rsidR="00F04ECE" w:rsidRPr="00E96947" w:rsidSect="00E97D05">
      <w:pgSz w:w="11906" w:h="16838" w:code="9"/>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EF3" w:rsidRDefault="00626EF3">
      <w:pPr>
        <w:spacing w:after="0" w:line="240" w:lineRule="auto"/>
      </w:pPr>
      <w:r>
        <w:separator/>
      </w:r>
    </w:p>
  </w:endnote>
  <w:endnote w:type="continuationSeparator" w:id="0">
    <w:p w:rsidR="00626EF3" w:rsidRDefault="00626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B968A6">
        <w:pPr>
          <w:pStyle w:val="Footer"/>
          <w:jc w:val="right"/>
        </w:pPr>
        <w:r>
          <w:fldChar w:fldCharType="begin"/>
        </w:r>
        <w:r w:rsidR="00DA4793">
          <w:instrText xml:space="preserve"> PAGE   \* MERGEFORMAT </w:instrText>
        </w:r>
        <w:r>
          <w:fldChar w:fldCharType="separate"/>
        </w:r>
        <w:r w:rsidR="00626EF3">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EF3" w:rsidRDefault="00626EF3">
      <w:pPr>
        <w:spacing w:after="0" w:line="240" w:lineRule="auto"/>
      </w:pPr>
      <w:r>
        <w:separator/>
      </w:r>
    </w:p>
  </w:footnote>
  <w:footnote w:type="continuationSeparator" w:id="0">
    <w:p w:rsidR="00626EF3" w:rsidRDefault="00626E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24DCF"/>
    <w:multiLevelType w:val="hybridMultilevel"/>
    <w:tmpl w:val="799A92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8D2091C"/>
    <w:multiLevelType w:val="hybridMultilevel"/>
    <w:tmpl w:val="7AD60892"/>
    <w:lvl w:ilvl="0" w:tplc="CEC053FA">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DF1115"/>
    <w:multiLevelType w:val="hybridMultilevel"/>
    <w:tmpl w:val="91CEF0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E14B8B"/>
    <w:multiLevelType w:val="hybridMultilevel"/>
    <w:tmpl w:val="C8C6E6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07840"/>
    <w:multiLevelType w:val="hybridMultilevel"/>
    <w:tmpl w:val="1220D0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AF5D10"/>
    <w:multiLevelType w:val="hybridMultilevel"/>
    <w:tmpl w:val="DCFE7F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BF04CD"/>
    <w:multiLevelType w:val="hybridMultilevel"/>
    <w:tmpl w:val="B25E4F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CDC2B40"/>
    <w:multiLevelType w:val="hybridMultilevel"/>
    <w:tmpl w:val="C4B292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697E0D"/>
    <w:multiLevelType w:val="hybridMultilevel"/>
    <w:tmpl w:val="90B0507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DA76861"/>
    <w:multiLevelType w:val="hybridMultilevel"/>
    <w:tmpl w:val="5096080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CC3744"/>
    <w:multiLevelType w:val="hybridMultilevel"/>
    <w:tmpl w:val="B882DE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AF024E3"/>
    <w:multiLevelType w:val="hybridMultilevel"/>
    <w:tmpl w:val="9BC67E2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B221DCC"/>
    <w:multiLevelType w:val="hybridMultilevel"/>
    <w:tmpl w:val="4480659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0">
    <w:nsid w:val="4CDE1625"/>
    <w:multiLevelType w:val="hybridMultilevel"/>
    <w:tmpl w:val="5BF2C23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23">
    <w:nsid w:val="51141FC3"/>
    <w:multiLevelType w:val="hybridMultilevel"/>
    <w:tmpl w:val="64DA92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3DA0C1A"/>
    <w:multiLevelType w:val="hybridMultilevel"/>
    <w:tmpl w:val="DABE6E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BE7474B"/>
    <w:multiLevelType w:val="hybridMultilevel"/>
    <w:tmpl w:val="AF7EFCF6"/>
    <w:lvl w:ilvl="0" w:tplc="1876AEDC">
      <w:start w:val="1"/>
      <w:numFmt w:val="bullet"/>
      <w:lvlText w:val="•"/>
      <w:lvlJc w:val="left"/>
      <w:pPr>
        <w:tabs>
          <w:tab w:val="num" w:pos="720"/>
        </w:tabs>
        <w:ind w:left="720" w:hanging="360"/>
      </w:pPr>
      <w:rPr>
        <w:rFonts w:ascii="Arial" w:hAnsi="Arial" w:hint="default"/>
      </w:rPr>
    </w:lvl>
    <w:lvl w:ilvl="1" w:tplc="C1B49760">
      <w:numFmt w:val="bullet"/>
      <w:lvlText w:val="–"/>
      <w:lvlJc w:val="left"/>
      <w:pPr>
        <w:tabs>
          <w:tab w:val="num" w:pos="1440"/>
        </w:tabs>
        <w:ind w:left="1440" w:hanging="360"/>
      </w:pPr>
      <w:rPr>
        <w:rFonts w:ascii="Arial" w:hAnsi="Arial" w:hint="default"/>
      </w:rPr>
    </w:lvl>
    <w:lvl w:ilvl="2" w:tplc="CBB0D956">
      <w:numFmt w:val="bullet"/>
      <w:lvlText w:val="•"/>
      <w:lvlJc w:val="left"/>
      <w:pPr>
        <w:tabs>
          <w:tab w:val="num" w:pos="2160"/>
        </w:tabs>
        <w:ind w:left="2160" w:hanging="360"/>
      </w:pPr>
      <w:rPr>
        <w:rFonts w:ascii="Arial" w:hAnsi="Arial" w:hint="default"/>
      </w:rPr>
    </w:lvl>
    <w:lvl w:ilvl="3" w:tplc="4F2E1524">
      <w:numFmt w:val="bullet"/>
      <w:lvlText w:val="–"/>
      <w:lvlJc w:val="left"/>
      <w:pPr>
        <w:tabs>
          <w:tab w:val="num" w:pos="2880"/>
        </w:tabs>
        <w:ind w:left="2880" w:hanging="360"/>
      </w:pPr>
      <w:rPr>
        <w:rFonts w:ascii="Arial" w:hAnsi="Arial" w:hint="default"/>
      </w:rPr>
    </w:lvl>
    <w:lvl w:ilvl="4" w:tplc="5C8CC6F4" w:tentative="1">
      <w:start w:val="1"/>
      <w:numFmt w:val="bullet"/>
      <w:lvlText w:val="•"/>
      <w:lvlJc w:val="left"/>
      <w:pPr>
        <w:tabs>
          <w:tab w:val="num" w:pos="3600"/>
        </w:tabs>
        <w:ind w:left="3600" w:hanging="360"/>
      </w:pPr>
      <w:rPr>
        <w:rFonts w:ascii="Arial" w:hAnsi="Arial" w:hint="default"/>
      </w:rPr>
    </w:lvl>
    <w:lvl w:ilvl="5" w:tplc="2766D504" w:tentative="1">
      <w:start w:val="1"/>
      <w:numFmt w:val="bullet"/>
      <w:lvlText w:val="•"/>
      <w:lvlJc w:val="left"/>
      <w:pPr>
        <w:tabs>
          <w:tab w:val="num" w:pos="4320"/>
        </w:tabs>
        <w:ind w:left="4320" w:hanging="360"/>
      </w:pPr>
      <w:rPr>
        <w:rFonts w:ascii="Arial" w:hAnsi="Arial" w:hint="default"/>
      </w:rPr>
    </w:lvl>
    <w:lvl w:ilvl="6" w:tplc="958A5450" w:tentative="1">
      <w:start w:val="1"/>
      <w:numFmt w:val="bullet"/>
      <w:lvlText w:val="•"/>
      <w:lvlJc w:val="left"/>
      <w:pPr>
        <w:tabs>
          <w:tab w:val="num" w:pos="5040"/>
        </w:tabs>
        <w:ind w:left="5040" w:hanging="360"/>
      </w:pPr>
      <w:rPr>
        <w:rFonts w:ascii="Arial" w:hAnsi="Arial" w:hint="default"/>
      </w:rPr>
    </w:lvl>
    <w:lvl w:ilvl="7" w:tplc="F0323538" w:tentative="1">
      <w:start w:val="1"/>
      <w:numFmt w:val="bullet"/>
      <w:lvlText w:val="•"/>
      <w:lvlJc w:val="left"/>
      <w:pPr>
        <w:tabs>
          <w:tab w:val="num" w:pos="5760"/>
        </w:tabs>
        <w:ind w:left="5760" w:hanging="360"/>
      </w:pPr>
      <w:rPr>
        <w:rFonts w:ascii="Arial" w:hAnsi="Arial" w:hint="default"/>
      </w:rPr>
    </w:lvl>
    <w:lvl w:ilvl="8" w:tplc="20908108" w:tentative="1">
      <w:start w:val="1"/>
      <w:numFmt w:val="bullet"/>
      <w:lvlText w:val="•"/>
      <w:lvlJc w:val="left"/>
      <w:pPr>
        <w:tabs>
          <w:tab w:val="num" w:pos="6480"/>
        </w:tabs>
        <w:ind w:left="6480" w:hanging="360"/>
      </w:pPr>
      <w:rPr>
        <w:rFonts w:ascii="Arial" w:hAnsi="Arial" w:hint="default"/>
      </w:rPr>
    </w:lvl>
  </w:abstractNum>
  <w:abstractNum w:abstractNumId="30">
    <w:nsid w:val="6C611DFE"/>
    <w:multiLevelType w:val="hybridMultilevel"/>
    <w:tmpl w:val="7D443F3C"/>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31">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6E9E65BC"/>
    <w:multiLevelType w:val="hybridMultilevel"/>
    <w:tmpl w:val="4A5062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27B1CEC"/>
    <w:multiLevelType w:val="hybridMultilevel"/>
    <w:tmpl w:val="75C8E6C4"/>
    <w:lvl w:ilvl="0" w:tplc="F70C187A">
      <w:start w:val="1"/>
      <w:numFmt w:val="decimal"/>
      <w:lvlText w:val="%1."/>
      <w:lvlJc w:val="left"/>
      <w:pPr>
        <w:ind w:left="720" w:hanging="360"/>
      </w:pPr>
      <w:rPr>
        <w:rFonts w:hint="default"/>
        <w:b/>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46D58C4"/>
    <w:multiLevelType w:val="hybridMultilevel"/>
    <w:tmpl w:val="B0F4FB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72C1CD8"/>
    <w:multiLevelType w:val="hybridMultilevel"/>
    <w:tmpl w:val="99028C0E"/>
    <w:lvl w:ilvl="0" w:tplc="F15045D6">
      <w:start w:val="1"/>
      <w:numFmt w:val="decimal"/>
      <w:lvlText w:val="%1."/>
      <w:lvlJc w:val="left"/>
      <w:pPr>
        <w:ind w:left="720" w:hanging="640"/>
      </w:pPr>
      <w:rPr>
        <w:rFonts w:hint="default"/>
      </w:rPr>
    </w:lvl>
    <w:lvl w:ilvl="1" w:tplc="1C090019" w:tentative="1">
      <w:start w:val="1"/>
      <w:numFmt w:val="lowerLetter"/>
      <w:lvlText w:val="%2."/>
      <w:lvlJc w:val="left"/>
      <w:pPr>
        <w:ind w:left="1160" w:hanging="360"/>
      </w:pPr>
    </w:lvl>
    <w:lvl w:ilvl="2" w:tplc="1C09001B" w:tentative="1">
      <w:start w:val="1"/>
      <w:numFmt w:val="lowerRoman"/>
      <w:lvlText w:val="%3."/>
      <w:lvlJc w:val="right"/>
      <w:pPr>
        <w:ind w:left="1880" w:hanging="180"/>
      </w:pPr>
    </w:lvl>
    <w:lvl w:ilvl="3" w:tplc="1C09000F" w:tentative="1">
      <w:start w:val="1"/>
      <w:numFmt w:val="decimal"/>
      <w:lvlText w:val="%4."/>
      <w:lvlJc w:val="left"/>
      <w:pPr>
        <w:ind w:left="2600" w:hanging="360"/>
      </w:pPr>
    </w:lvl>
    <w:lvl w:ilvl="4" w:tplc="1C090019" w:tentative="1">
      <w:start w:val="1"/>
      <w:numFmt w:val="lowerLetter"/>
      <w:lvlText w:val="%5."/>
      <w:lvlJc w:val="left"/>
      <w:pPr>
        <w:ind w:left="3320" w:hanging="360"/>
      </w:pPr>
    </w:lvl>
    <w:lvl w:ilvl="5" w:tplc="1C09001B" w:tentative="1">
      <w:start w:val="1"/>
      <w:numFmt w:val="lowerRoman"/>
      <w:lvlText w:val="%6."/>
      <w:lvlJc w:val="right"/>
      <w:pPr>
        <w:ind w:left="4040" w:hanging="180"/>
      </w:pPr>
    </w:lvl>
    <w:lvl w:ilvl="6" w:tplc="1C09000F" w:tentative="1">
      <w:start w:val="1"/>
      <w:numFmt w:val="decimal"/>
      <w:lvlText w:val="%7."/>
      <w:lvlJc w:val="left"/>
      <w:pPr>
        <w:ind w:left="4760" w:hanging="360"/>
      </w:pPr>
    </w:lvl>
    <w:lvl w:ilvl="7" w:tplc="1C090019" w:tentative="1">
      <w:start w:val="1"/>
      <w:numFmt w:val="lowerLetter"/>
      <w:lvlText w:val="%8."/>
      <w:lvlJc w:val="left"/>
      <w:pPr>
        <w:ind w:left="5480" w:hanging="360"/>
      </w:pPr>
    </w:lvl>
    <w:lvl w:ilvl="8" w:tplc="1C09001B" w:tentative="1">
      <w:start w:val="1"/>
      <w:numFmt w:val="lowerRoman"/>
      <w:lvlText w:val="%9."/>
      <w:lvlJc w:val="right"/>
      <w:pPr>
        <w:ind w:left="6200" w:hanging="180"/>
      </w:pPr>
    </w:lvl>
  </w:abstractNum>
  <w:abstractNum w:abstractNumId="37">
    <w:nsid w:val="777941CA"/>
    <w:multiLevelType w:val="hybridMultilevel"/>
    <w:tmpl w:val="33C0CE5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nsid w:val="77B9397E"/>
    <w:multiLevelType w:val="hybridMultilevel"/>
    <w:tmpl w:val="CF9A0140"/>
    <w:lvl w:ilvl="0" w:tplc="1C090001">
      <w:start w:val="1"/>
      <w:numFmt w:val="bullet"/>
      <w:lvlText w:val=""/>
      <w:lvlJc w:val="left"/>
      <w:pPr>
        <w:ind w:left="789" w:hanging="360"/>
      </w:pPr>
      <w:rPr>
        <w:rFonts w:ascii="Symbol" w:hAnsi="Symbol" w:hint="default"/>
      </w:rPr>
    </w:lvl>
    <w:lvl w:ilvl="1" w:tplc="1C090003" w:tentative="1">
      <w:start w:val="1"/>
      <w:numFmt w:val="bullet"/>
      <w:lvlText w:val="o"/>
      <w:lvlJc w:val="left"/>
      <w:pPr>
        <w:ind w:left="1509" w:hanging="360"/>
      </w:pPr>
      <w:rPr>
        <w:rFonts w:ascii="Courier New" w:hAnsi="Courier New" w:cs="Courier New" w:hint="default"/>
      </w:rPr>
    </w:lvl>
    <w:lvl w:ilvl="2" w:tplc="1C090005" w:tentative="1">
      <w:start w:val="1"/>
      <w:numFmt w:val="bullet"/>
      <w:lvlText w:val=""/>
      <w:lvlJc w:val="left"/>
      <w:pPr>
        <w:ind w:left="2229" w:hanging="360"/>
      </w:pPr>
      <w:rPr>
        <w:rFonts w:ascii="Wingdings" w:hAnsi="Wingdings" w:hint="default"/>
      </w:rPr>
    </w:lvl>
    <w:lvl w:ilvl="3" w:tplc="1C090001" w:tentative="1">
      <w:start w:val="1"/>
      <w:numFmt w:val="bullet"/>
      <w:lvlText w:val=""/>
      <w:lvlJc w:val="left"/>
      <w:pPr>
        <w:ind w:left="2949" w:hanging="360"/>
      </w:pPr>
      <w:rPr>
        <w:rFonts w:ascii="Symbol" w:hAnsi="Symbol" w:hint="default"/>
      </w:rPr>
    </w:lvl>
    <w:lvl w:ilvl="4" w:tplc="1C090003" w:tentative="1">
      <w:start w:val="1"/>
      <w:numFmt w:val="bullet"/>
      <w:lvlText w:val="o"/>
      <w:lvlJc w:val="left"/>
      <w:pPr>
        <w:ind w:left="3669" w:hanging="360"/>
      </w:pPr>
      <w:rPr>
        <w:rFonts w:ascii="Courier New" w:hAnsi="Courier New" w:cs="Courier New" w:hint="default"/>
      </w:rPr>
    </w:lvl>
    <w:lvl w:ilvl="5" w:tplc="1C090005" w:tentative="1">
      <w:start w:val="1"/>
      <w:numFmt w:val="bullet"/>
      <w:lvlText w:val=""/>
      <w:lvlJc w:val="left"/>
      <w:pPr>
        <w:ind w:left="4389" w:hanging="360"/>
      </w:pPr>
      <w:rPr>
        <w:rFonts w:ascii="Wingdings" w:hAnsi="Wingdings" w:hint="default"/>
      </w:rPr>
    </w:lvl>
    <w:lvl w:ilvl="6" w:tplc="1C090001" w:tentative="1">
      <w:start w:val="1"/>
      <w:numFmt w:val="bullet"/>
      <w:lvlText w:val=""/>
      <w:lvlJc w:val="left"/>
      <w:pPr>
        <w:ind w:left="5109" w:hanging="360"/>
      </w:pPr>
      <w:rPr>
        <w:rFonts w:ascii="Symbol" w:hAnsi="Symbol" w:hint="default"/>
      </w:rPr>
    </w:lvl>
    <w:lvl w:ilvl="7" w:tplc="1C090003" w:tentative="1">
      <w:start w:val="1"/>
      <w:numFmt w:val="bullet"/>
      <w:lvlText w:val="o"/>
      <w:lvlJc w:val="left"/>
      <w:pPr>
        <w:ind w:left="5829" w:hanging="360"/>
      </w:pPr>
      <w:rPr>
        <w:rFonts w:ascii="Courier New" w:hAnsi="Courier New" w:cs="Courier New" w:hint="default"/>
      </w:rPr>
    </w:lvl>
    <w:lvl w:ilvl="8" w:tplc="1C090005" w:tentative="1">
      <w:start w:val="1"/>
      <w:numFmt w:val="bullet"/>
      <w:lvlText w:val=""/>
      <w:lvlJc w:val="left"/>
      <w:pPr>
        <w:ind w:left="6549" w:hanging="360"/>
      </w:pPr>
      <w:rPr>
        <w:rFonts w:ascii="Wingdings" w:hAnsi="Wingdings" w:hint="default"/>
      </w:rPr>
    </w:lvl>
  </w:abstractNum>
  <w:abstractNum w:abstractNumId="39">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39"/>
  </w:num>
  <w:num w:numId="4">
    <w:abstractNumId w:val="5"/>
  </w:num>
  <w:num w:numId="5">
    <w:abstractNumId w:val="27"/>
  </w:num>
  <w:num w:numId="6">
    <w:abstractNumId w:val="8"/>
  </w:num>
  <w:num w:numId="7">
    <w:abstractNumId w:val="22"/>
  </w:num>
  <w:num w:numId="8">
    <w:abstractNumId w:val="12"/>
  </w:num>
  <w:num w:numId="9">
    <w:abstractNumId w:val="21"/>
  </w:num>
  <w:num w:numId="10">
    <w:abstractNumId w:val="9"/>
  </w:num>
  <w:num w:numId="11">
    <w:abstractNumId w:val="14"/>
  </w:num>
  <w:num w:numId="12">
    <w:abstractNumId w:val="32"/>
  </w:num>
  <w:num w:numId="13">
    <w:abstractNumId w:val="25"/>
  </w:num>
  <w:num w:numId="14">
    <w:abstractNumId w:val="15"/>
  </w:num>
  <w:num w:numId="15">
    <w:abstractNumId w:val="31"/>
  </w:num>
  <w:num w:numId="16">
    <w:abstractNumId w:val="28"/>
  </w:num>
  <w:num w:numId="17">
    <w:abstractNumId w:val="38"/>
  </w:num>
  <w:num w:numId="18">
    <w:abstractNumId w:val="23"/>
  </w:num>
  <w:num w:numId="19">
    <w:abstractNumId w:val="37"/>
  </w:num>
  <w:num w:numId="20">
    <w:abstractNumId w:val="30"/>
  </w:num>
  <w:num w:numId="21">
    <w:abstractNumId w:val="24"/>
  </w:num>
  <w:num w:numId="22">
    <w:abstractNumId w:val="7"/>
  </w:num>
  <w:num w:numId="23">
    <w:abstractNumId w:val="20"/>
  </w:num>
  <w:num w:numId="24">
    <w:abstractNumId w:val="29"/>
  </w:num>
  <w:num w:numId="25">
    <w:abstractNumId w:val="3"/>
  </w:num>
  <w:num w:numId="26">
    <w:abstractNumId w:val="34"/>
  </w:num>
  <w:num w:numId="27">
    <w:abstractNumId w:val="17"/>
  </w:num>
  <w:num w:numId="28">
    <w:abstractNumId w:val="1"/>
  </w:num>
  <w:num w:numId="29">
    <w:abstractNumId w:val="18"/>
  </w:num>
  <w:num w:numId="30">
    <w:abstractNumId w:val="10"/>
  </w:num>
  <w:num w:numId="31">
    <w:abstractNumId w:val="6"/>
  </w:num>
  <w:num w:numId="32">
    <w:abstractNumId w:val="33"/>
  </w:num>
  <w:num w:numId="33">
    <w:abstractNumId w:val="11"/>
  </w:num>
  <w:num w:numId="34">
    <w:abstractNumId w:val="2"/>
  </w:num>
  <w:num w:numId="35">
    <w:abstractNumId w:val="16"/>
  </w:num>
  <w:num w:numId="36">
    <w:abstractNumId w:val="35"/>
  </w:num>
  <w:num w:numId="37">
    <w:abstractNumId w:val="36"/>
  </w:num>
  <w:num w:numId="38">
    <w:abstractNumId w:val="13"/>
  </w:num>
  <w:num w:numId="39">
    <w:abstractNumId w:val="19"/>
  </w:num>
  <w:num w:numId="4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0BB2"/>
    <w:rsid w:val="00022DAF"/>
    <w:rsid w:val="00030F7E"/>
    <w:rsid w:val="0003769C"/>
    <w:rsid w:val="00041AA3"/>
    <w:rsid w:val="00041FD4"/>
    <w:rsid w:val="00042BE0"/>
    <w:rsid w:val="00044C18"/>
    <w:rsid w:val="00045724"/>
    <w:rsid w:val="00051EC2"/>
    <w:rsid w:val="00054B55"/>
    <w:rsid w:val="000566B3"/>
    <w:rsid w:val="000606D9"/>
    <w:rsid w:val="00061748"/>
    <w:rsid w:val="00066271"/>
    <w:rsid w:val="000707D0"/>
    <w:rsid w:val="0007116F"/>
    <w:rsid w:val="00083B8D"/>
    <w:rsid w:val="00091658"/>
    <w:rsid w:val="0009793F"/>
    <w:rsid w:val="000B3D62"/>
    <w:rsid w:val="000B436B"/>
    <w:rsid w:val="000C1583"/>
    <w:rsid w:val="000C35A9"/>
    <w:rsid w:val="000D1315"/>
    <w:rsid w:val="000D465F"/>
    <w:rsid w:val="000D4EA6"/>
    <w:rsid w:val="000E3F6F"/>
    <w:rsid w:val="000E6DCD"/>
    <w:rsid w:val="000E7D83"/>
    <w:rsid w:val="000F1964"/>
    <w:rsid w:val="000F1F08"/>
    <w:rsid w:val="000F33EF"/>
    <w:rsid w:val="00103D68"/>
    <w:rsid w:val="001046D3"/>
    <w:rsid w:val="0010487E"/>
    <w:rsid w:val="00106780"/>
    <w:rsid w:val="00112973"/>
    <w:rsid w:val="0011699F"/>
    <w:rsid w:val="00116EDD"/>
    <w:rsid w:val="001237CA"/>
    <w:rsid w:val="00123D9A"/>
    <w:rsid w:val="0012418C"/>
    <w:rsid w:val="00131148"/>
    <w:rsid w:val="00132534"/>
    <w:rsid w:val="00136AE7"/>
    <w:rsid w:val="00140125"/>
    <w:rsid w:val="00144A54"/>
    <w:rsid w:val="00157C96"/>
    <w:rsid w:val="00157F5A"/>
    <w:rsid w:val="001713D1"/>
    <w:rsid w:val="00172E2D"/>
    <w:rsid w:val="00173BDA"/>
    <w:rsid w:val="001745C4"/>
    <w:rsid w:val="00174A02"/>
    <w:rsid w:val="00175184"/>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458C"/>
    <w:rsid w:val="00205109"/>
    <w:rsid w:val="002052D4"/>
    <w:rsid w:val="00206AC6"/>
    <w:rsid w:val="00207160"/>
    <w:rsid w:val="00214A09"/>
    <w:rsid w:val="00214E66"/>
    <w:rsid w:val="00224843"/>
    <w:rsid w:val="002319A5"/>
    <w:rsid w:val="00232C7D"/>
    <w:rsid w:val="002346B4"/>
    <w:rsid w:val="002420E3"/>
    <w:rsid w:val="002449B6"/>
    <w:rsid w:val="0024771A"/>
    <w:rsid w:val="00253C36"/>
    <w:rsid w:val="002559B6"/>
    <w:rsid w:val="00256C55"/>
    <w:rsid w:val="00262858"/>
    <w:rsid w:val="00264E4F"/>
    <w:rsid w:val="00270B32"/>
    <w:rsid w:val="00270F3D"/>
    <w:rsid w:val="002738BB"/>
    <w:rsid w:val="002810E9"/>
    <w:rsid w:val="00281672"/>
    <w:rsid w:val="00286FA2"/>
    <w:rsid w:val="002932D5"/>
    <w:rsid w:val="00295E99"/>
    <w:rsid w:val="002A66E4"/>
    <w:rsid w:val="002B1DA6"/>
    <w:rsid w:val="002B3395"/>
    <w:rsid w:val="002B387B"/>
    <w:rsid w:val="002B5B12"/>
    <w:rsid w:val="002B5DEF"/>
    <w:rsid w:val="002B63D8"/>
    <w:rsid w:val="002B6874"/>
    <w:rsid w:val="002B7F4E"/>
    <w:rsid w:val="002D4C7A"/>
    <w:rsid w:val="002E6C27"/>
    <w:rsid w:val="002E7AA7"/>
    <w:rsid w:val="002F0131"/>
    <w:rsid w:val="002F04B7"/>
    <w:rsid w:val="002F17AE"/>
    <w:rsid w:val="002F1B57"/>
    <w:rsid w:val="003055D8"/>
    <w:rsid w:val="00306CD5"/>
    <w:rsid w:val="00310F71"/>
    <w:rsid w:val="00314EB9"/>
    <w:rsid w:val="00317C62"/>
    <w:rsid w:val="00322453"/>
    <w:rsid w:val="00325A6D"/>
    <w:rsid w:val="00340511"/>
    <w:rsid w:val="00343A08"/>
    <w:rsid w:val="00347050"/>
    <w:rsid w:val="003507C3"/>
    <w:rsid w:val="00351E70"/>
    <w:rsid w:val="0035762D"/>
    <w:rsid w:val="00357D50"/>
    <w:rsid w:val="003620F4"/>
    <w:rsid w:val="003677F8"/>
    <w:rsid w:val="003733A0"/>
    <w:rsid w:val="00373532"/>
    <w:rsid w:val="00381AD3"/>
    <w:rsid w:val="00382D1D"/>
    <w:rsid w:val="00390C3B"/>
    <w:rsid w:val="00390DD0"/>
    <w:rsid w:val="0039296A"/>
    <w:rsid w:val="003A46F0"/>
    <w:rsid w:val="003A55A0"/>
    <w:rsid w:val="003A5BB8"/>
    <w:rsid w:val="003A678B"/>
    <w:rsid w:val="003B06A7"/>
    <w:rsid w:val="003B2673"/>
    <w:rsid w:val="003B2FF5"/>
    <w:rsid w:val="003B4252"/>
    <w:rsid w:val="003B724D"/>
    <w:rsid w:val="003C16FC"/>
    <w:rsid w:val="003C2393"/>
    <w:rsid w:val="003C2FF2"/>
    <w:rsid w:val="003C4309"/>
    <w:rsid w:val="003C44B1"/>
    <w:rsid w:val="003D6032"/>
    <w:rsid w:val="003E2446"/>
    <w:rsid w:val="003E5205"/>
    <w:rsid w:val="003F023C"/>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3DE"/>
    <w:rsid w:val="00436F9C"/>
    <w:rsid w:val="004405FF"/>
    <w:rsid w:val="004410C7"/>
    <w:rsid w:val="0044169D"/>
    <w:rsid w:val="00446448"/>
    <w:rsid w:val="00447342"/>
    <w:rsid w:val="00447731"/>
    <w:rsid w:val="00454D2A"/>
    <w:rsid w:val="00457822"/>
    <w:rsid w:val="00477E8D"/>
    <w:rsid w:val="0048059F"/>
    <w:rsid w:val="00480897"/>
    <w:rsid w:val="00482785"/>
    <w:rsid w:val="004837E7"/>
    <w:rsid w:val="00483E25"/>
    <w:rsid w:val="00484173"/>
    <w:rsid w:val="0048615B"/>
    <w:rsid w:val="004865F0"/>
    <w:rsid w:val="004916AB"/>
    <w:rsid w:val="0049183A"/>
    <w:rsid w:val="00491C66"/>
    <w:rsid w:val="004952C8"/>
    <w:rsid w:val="004B0E92"/>
    <w:rsid w:val="004B16FD"/>
    <w:rsid w:val="004B2779"/>
    <w:rsid w:val="004B3426"/>
    <w:rsid w:val="004C2AFD"/>
    <w:rsid w:val="004C75CF"/>
    <w:rsid w:val="004D201F"/>
    <w:rsid w:val="004D27C4"/>
    <w:rsid w:val="004D2F24"/>
    <w:rsid w:val="004D56FC"/>
    <w:rsid w:val="004E0A72"/>
    <w:rsid w:val="004E33EB"/>
    <w:rsid w:val="004E7C2C"/>
    <w:rsid w:val="004F412C"/>
    <w:rsid w:val="004F5481"/>
    <w:rsid w:val="004F58F7"/>
    <w:rsid w:val="004F736D"/>
    <w:rsid w:val="00501A17"/>
    <w:rsid w:val="0050367D"/>
    <w:rsid w:val="00506466"/>
    <w:rsid w:val="0051213D"/>
    <w:rsid w:val="00514645"/>
    <w:rsid w:val="00515132"/>
    <w:rsid w:val="00522B09"/>
    <w:rsid w:val="00524965"/>
    <w:rsid w:val="00526786"/>
    <w:rsid w:val="0053151F"/>
    <w:rsid w:val="0053181D"/>
    <w:rsid w:val="00531BEB"/>
    <w:rsid w:val="00533CBA"/>
    <w:rsid w:val="00537B1C"/>
    <w:rsid w:val="00537EFE"/>
    <w:rsid w:val="0054758F"/>
    <w:rsid w:val="005516BA"/>
    <w:rsid w:val="00551EEA"/>
    <w:rsid w:val="00552BC9"/>
    <w:rsid w:val="00556689"/>
    <w:rsid w:val="00566384"/>
    <w:rsid w:val="00567C07"/>
    <w:rsid w:val="00567EA8"/>
    <w:rsid w:val="00571987"/>
    <w:rsid w:val="00571A6E"/>
    <w:rsid w:val="00572AC9"/>
    <w:rsid w:val="00577FEC"/>
    <w:rsid w:val="005825E4"/>
    <w:rsid w:val="00584954"/>
    <w:rsid w:val="00586CCC"/>
    <w:rsid w:val="00592B9B"/>
    <w:rsid w:val="00592C53"/>
    <w:rsid w:val="005962DE"/>
    <w:rsid w:val="005A0E21"/>
    <w:rsid w:val="005A184A"/>
    <w:rsid w:val="005A37EE"/>
    <w:rsid w:val="005A3AB9"/>
    <w:rsid w:val="005A4CF0"/>
    <w:rsid w:val="005A6543"/>
    <w:rsid w:val="005B25FF"/>
    <w:rsid w:val="005B5BFF"/>
    <w:rsid w:val="005C6FB9"/>
    <w:rsid w:val="005D23BD"/>
    <w:rsid w:val="005D3DDE"/>
    <w:rsid w:val="005D3EBC"/>
    <w:rsid w:val="005D4FF6"/>
    <w:rsid w:val="005D5EBD"/>
    <w:rsid w:val="005D7EF1"/>
    <w:rsid w:val="005E4916"/>
    <w:rsid w:val="005F2C98"/>
    <w:rsid w:val="00602077"/>
    <w:rsid w:val="006024DC"/>
    <w:rsid w:val="006043E8"/>
    <w:rsid w:val="006051BB"/>
    <w:rsid w:val="006139D8"/>
    <w:rsid w:val="00615E45"/>
    <w:rsid w:val="00620A2E"/>
    <w:rsid w:val="00620BB5"/>
    <w:rsid w:val="00621A82"/>
    <w:rsid w:val="006221FB"/>
    <w:rsid w:val="00623997"/>
    <w:rsid w:val="0062494E"/>
    <w:rsid w:val="00626EF3"/>
    <w:rsid w:val="00626FD0"/>
    <w:rsid w:val="00631AD1"/>
    <w:rsid w:val="00634F63"/>
    <w:rsid w:val="00645D55"/>
    <w:rsid w:val="0065044E"/>
    <w:rsid w:val="0065360F"/>
    <w:rsid w:val="00653B78"/>
    <w:rsid w:val="006542D2"/>
    <w:rsid w:val="00655008"/>
    <w:rsid w:val="00656F64"/>
    <w:rsid w:val="00661786"/>
    <w:rsid w:val="00665F08"/>
    <w:rsid w:val="00666152"/>
    <w:rsid w:val="00670DC9"/>
    <w:rsid w:val="00676187"/>
    <w:rsid w:val="0068260E"/>
    <w:rsid w:val="00682F8C"/>
    <w:rsid w:val="00685F7F"/>
    <w:rsid w:val="006867B0"/>
    <w:rsid w:val="0068680B"/>
    <w:rsid w:val="0069283B"/>
    <w:rsid w:val="00694C06"/>
    <w:rsid w:val="006A4DB2"/>
    <w:rsid w:val="006B0E09"/>
    <w:rsid w:val="006B541D"/>
    <w:rsid w:val="006C6488"/>
    <w:rsid w:val="006D024F"/>
    <w:rsid w:val="006D1DFA"/>
    <w:rsid w:val="006D6338"/>
    <w:rsid w:val="006E4581"/>
    <w:rsid w:val="006E5299"/>
    <w:rsid w:val="006E5C58"/>
    <w:rsid w:val="006E62F1"/>
    <w:rsid w:val="006F0EB0"/>
    <w:rsid w:val="006F1316"/>
    <w:rsid w:val="006F3E48"/>
    <w:rsid w:val="006F407C"/>
    <w:rsid w:val="006F4FDC"/>
    <w:rsid w:val="00700546"/>
    <w:rsid w:val="00702A10"/>
    <w:rsid w:val="00705250"/>
    <w:rsid w:val="00711C80"/>
    <w:rsid w:val="007130F6"/>
    <w:rsid w:val="007139C1"/>
    <w:rsid w:val="00716453"/>
    <w:rsid w:val="007209B7"/>
    <w:rsid w:val="00721A9B"/>
    <w:rsid w:val="00722460"/>
    <w:rsid w:val="0072387B"/>
    <w:rsid w:val="00724E78"/>
    <w:rsid w:val="00726C88"/>
    <w:rsid w:val="00727BBC"/>
    <w:rsid w:val="007345A6"/>
    <w:rsid w:val="00743DFA"/>
    <w:rsid w:val="00744592"/>
    <w:rsid w:val="00747628"/>
    <w:rsid w:val="0075766D"/>
    <w:rsid w:val="0075785A"/>
    <w:rsid w:val="00760CD7"/>
    <w:rsid w:val="007625A4"/>
    <w:rsid w:val="00766504"/>
    <w:rsid w:val="007674FD"/>
    <w:rsid w:val="007703DD"/>
    <w:rsid w:val="00774E61"/>
    <w:rsid w:val="00775010"/>
    <w:rsid w:val="00775BB6"/>
    <w:rsid w:val="0077740D"/>
    <w:rsid w:val="0078077B"/>
    <w:rsid w:val="00780F7E"/>
    <w:rsid w:val="007830B6"/>
    <w:rsid w:val="0078352F"/>
    <w:rsid w:val="00784875"/>
    <w:rsid w:val="0078765B"/>
    <w:rsid w:val="00797D21"/>
    <w:rsid w:val="007A449C"/>
    <w:rsid w:val="007A7AE6"/>
    <w:rsid w:val="007A7E54"/>
    <w:rsid w:val="007B300B"/>
    <w:rsid w:val="007B659D"/>
    <w:rsid w:val="007B7A64"/>
    <w:rsid w:val="007C6EB1"/>
    <w:rsid w:val="007C792C"/>
    <w:rsid w:val="007D0892"/>
    <w:rsid w:val="007D6644"/>
    <w:rsid w:val="007D78D7"/>
    <w:rsid w:val="007E24D7"/>
    <w:rsid w:val="007E387C"/>
    <w:rsid w:val="007E4506"/>
    <w:rsid w:val="007E799B"/>
    <w:rsid w:val="007F131B"/>
    <w:rsid w:val="007F4E1A"/>
    <w:rsid w:val="007F7022"/>
    <w:rsid w:val="00801103"/>
    <w:rsid w:val="00803018"/>
    <w:rsid w:val="008048C9"/>
    <w:rsid w:val="0080530C"/>
    <w:rsid w:val="008107F9"/>
    <w:rsid w:val="0081327A"/>
    <w:rsid w:val="00817F4B"/>
    <w:rsid w:val="00823DF8"/>
    <w:rsid w:val="008301AE"/>
    <w:rsid w:val="008305AC"/>
    <w:rsid w:val="00833409"/>
    <w:rsid w:val="00834E33"/>
    <w:rsid w:val="00837E04"/>
    <w:rsid w:val="00843136"/>
    <w:rsid w:val="00850C63"/>
    <w:rsid w:val="00856718"/>
    <w:rsid w:val="00861672"/>
    <w:rsid w:val="008617BF"/>
    <w:rsid w:val="00865230"/>
    <w:rsid w:val="00870526"/>
    <w:rsid w:val="00873A25"/>
    <w:rsid w:val="0087491C"/>
    <w:rsid w:val="00883C4B"/>
    <w:rsid w:val="0088698A"/>
    <w:rsid w:val="00886EF8"/>
    <w:rsid w:val="00892AE6"/>
    <w:rsid w:val="00897C3A"/>
    <w:rsid w:val="008A43F9"/>
    <w:rsid w:val="008A5D65"/>
    <w:rsid w:val="008B1271"/>
    <w:rsid w:val="008B175E"/>
    <w:rsid w:val="008B3F12"/>
    <w:rsid w:val="008B5901"/>
    <w:rsid w:val="008B6A1D"/>
    <w:rsid w:val="008C1BDF"/>
    <w:rsid w:val="008D3585"/>
    <w:rsid w:val="008D577E"/>
    <w:rsid w:val="008D671E"/>
    <w:rsid w:val="008E0887"/>
    <w:rsid w:val="008E3CB8"/>
    <w:rsid w:val="008E4537"/>
    <w:rsid w:val="008E5107"/>
    <w:rsid w:val="008E5184"/>
    <w:rsid w:val="008E5698"/>
    <w:rsid w:val="008F326C"/>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842E5"/>
    <w:rsid w:val="00991148"/>
    <w:rsid w:val="00993894"/>
    <w:rsid w:val="00996871"/>
    <w:rsid w:val="0099694C"/>
    <w:rsid w:val="009A3623"/>
    <w:rsid w:val="009B0C0D"/>
    <w:rsid w:val="009B1CB7"/>
    <w:rsid w:val="009B4DA0"/>
    <w:rsid w:val="009B65AF"/>
    <w:rsid w:val="009C4045"/>
    <w:rsid w:val="009D12AD"/>
    <w:rsid w:val="009D22CC"/>
    <w:rsid w:val="009D2F77"/>
    <w:rsid w:val="009D31D0"/>
    <w:rsid w:val="009D6C6F"/>
    <w:rsid w:val="009E0179"/>
    <w:rsid w:val="009E02B3"/>
    <w:rsid w:val="009E08CF"/>
    <w:rsid w:val="009E1947"/>
    <w:rsid w:val="009E2FDB"/>
    <w:rsid w:val="009E4955"/>
    <w:rsid w:val="009E65E5"/>
    <w:rsid w:val="009E7540"/>
    <w:rsid w:val="009F13EC"/>
    <w:rsid w:val="009F26B2"/>
    <w:rsid w:val="00A02400"/>
    <w:rsid w:val="00A03249"/>
    <w:rsid w:val="00A0436F"/>
    <w:rsid w:val="00A1031A"/>
    <w:rsid w:val="00A11A40"/>
    <w:rsid w:val="00A11EBD"/>
    <w:rsid w:val="00A12E03"/>
    <w:rsid w:val="00A20D1C"/>
    <w:rsid w:val="00A21AE1"/>
    <w:rsid w:val="00A24219"/>
    <w:rsid w:val="00A32DA2"/>
    <w:rsid w:val="00A34E32"/>
    <w:rsid w:val="00A35D40"/>
    <w:rsid w:val="00A35D81"/>
    <w:rsid w:val="00A400BA"/>
    <w:rsid w:val="00A436F0"/>
    <w:rsid w:val="00A6429F"/>
    <w:rsid w:val="00A64E8E"/>
    <w:rsid w:val="00A65C30"/>
    <w:rsid w:val="00A736DD"/>
    <w:rsid w:val="00A73D6D"/>
    <w:rsid w:val="00A7417C"/>
    <w:rsid w:val="00A745D1"/>
    <w:rsid w:val="00A7719B"/>
    <w:rsid w:val="00A8600B"/>
    <w:rsid w:val="00A870F2"/>
    <w:rsid w:val="00A8760F"/>
    <w:rsid w:val="00A930EB"/>
    <w:rsid w:val="00A9378F"/>
    <w:rsid w:val="00A93D60"/>
    <w:rsid w:val="00A97C86"/>
    <w:rsid w:val="00AA27F9"/>
    <w:rsid w:val="00AA29C3"/>
    <w:rsid w:val="00AA6B3F"/>
    <w:rsid w:val="00AB0772"/>
    <w:rsid w:val="00AB10C6"/>
    <w:rsid w:val="00AB6425"/>
    <w:rsid w:val="00AB6B86"/>
    <w:rsid w:val="00AC620A"/>
    <w:rsid w:val="00AC6B28"/>
    <w:rsid w:val="00AD0F16"/>
    <w:rsid w:val="00AD12E4"/>
    <w:rsid w:val="00AD58FA"/>
    <w:rsid w:val="00AD686B"/>
    <w:rsid w:val="00AE09B4"/>
    <w:rsid w:val="00AE14BC"/>
    <w:rsid w:val="00AE3CAA"/>
    <w:rsid w:val="00AF150C"/>
    <w:rsid w:val="00AF7818"/>
    <w:rsid w:val="00B0210A"/>
    <w:rsid w:val="00B02F08"/>
    <w:rsid w:val="00B04D8C"/>
    <w:rsid w:val="00B1408A"/>
    <w:rsid w:val="00B16355"/>
    <w:rsid w:val="00B20FC8"/>
    <w:rsid w:val="00B21BC6"/>
    <w:rsid w:val="00B22B16"/>
    <w:rsid w:val="00B24D20"/>
    <w:rsid w:val="00B30792"/>
    <w:rsid w:val="00B3376F"/>
    <w:rsid w:val="00B33B99"/>
    <w:rsid w:val="00B40984"/>
    <w:rsid w:val="00B41C86"/>
    <w:rsid w:val="00B4712D"/>
    <w:rsid w:val="00B47271"/>
    <w:rsid w:val="00B53024"/>
    <w:rsid w:val="00B53FFE"/>
    <w:rsid w:val="00B540CD"/>
    <w:rsid w:val="00B55A37"/>
    <w:rsid w:val="00B7447B"/>
    <w:rsid w:val="00B74F1D"/>
    <w:rsid w:val="00B82C53"/>
    <w:rsid w:val="00B90DCE"/>
    <w:rsid w:val="00B95215"/>
    <w:rsid w:val="00B968A6"/>
    <w:rsid w:val="00BA201B"/>
    <w:rsid w:val="00BA5555"/>
    <w:rsid w:val="00BB0803"/>
    <w:rsid w:val="00BB0DCB"/>
    <w:rsid w:val="00BB1B93"/>
    <w:rsid w:val="00BB3A79"/>
    <w:rsid w:val="00BB709E"/>
    <w:rsid w:val="00BB7FA9"/>
    <w:rsid w:val="00BD07CD"/>
    <w:rsid w:val="00BD19CE"/>
    <w:rsid w:val="00BD1C78"/>
    <w:rsid w:val="00BD231A"/>
    <w:rsid w:val="00BD3371"/>
    <w:rsid w:val="00BD358D"/>
    <w:rsid w:val="00BD3C49"/>
    <w:rsid w:val="00BE4B10"/>
    <w:rsid w:val="00BE509B"/>
    <w:rsid w:val="00BE7599"/>
    <w:rsid w:val="00BF18E9"/>
    <w:rsid w:val="00BF4647"/>
    <w:rsid w:val="00C01144"/>
    <w:rsid w:val="00C0555F"/>
    <w:rsid w:val="00C1329B"/>
    <w:rsid w:val="00C14016"/>
    <w:rsid w:val="00C15BFA"/>
    <w:rsid w:val="00C209DA"/>
    <w:rsid w:val="00C20D9A"/>
    <w:rsid w:val="00C305CD"/>
    <w:rsid w:val="00C30D31"/>
    <w:rsid w:val="00C3242E"/>
    <w:rsid w:val="00C33804"/>
    <w:rsid w:val="00C4208C"/>
    <w:rsid w:val="00C458DA"/>
    <w:rsid w:val="00C468BA"/>
    <w:rsid w:val="00C52EF3"/>
    <w:rsid w:val="00C57DDA"/>
    <w:rsid w:val="00C6342B"/>
    <w:rsid w:val="00C650E0"/>
    <w:rsid w:val="00C66339"/>
    <w:rsid w:val="00C71E9C"/>
    <w:rsid w:val="00C72B34"/>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2C43"/>
    <w:rsid w:val="00D065BE"/>
    <w:rsid w:val="00D1085B"/>
    <w:rsid w:val="00D12A10"/>
    <w:rsid w:val="00D2120F"/>
    <w:rsid w:val="00D27368"/>
    <w:rsid w:val="00D33C41"/>
    <w:rsid w:val="00D4048F"/>
    <w:rsid w:val="00D43F76"/>
    <w:rsid w:val="00D450FC"/>
    <w:rsid w:val="00D51239"/>
    <w:rsid w:val="00D61A84"/>
    <w:rsid w:val="00D67D54"/>
    <w:rsid w:val="00D703A5"/>
    <w:rsid w:val="00D71E36"/>
    <w:rsid w:val="00D77748"/>
    <w:rsid w:val="00D80E2E"/>
    <w:rsid w:val="00DA1E4E"/>
    <w:rsid w:val="00DA33C3"/>
    <w:rsid w:val="00DA4793"/>
    <w:rsid w:val="00DB32F0"/>
    <w:rsid w:val="00DC028F"/>
    <w:rsid w:val="00DC221D"/>
    <w:rsid w:val="00DC5658"/>
    <w:rsid w:val="00DD0E5B"/>
    <w:rsid w:val="00DD69F1"/>
    <w:rsid w:val="00DD6AF0"/>
    <w:rsid w:val="00DD7FD5"/>
    <w:rsid w:val="00DE1FB3"/>
    <w:rsid w:val="00DF142E"/>
    <w:rsid w:val="00DF27C3"/>
    <w:rsid w:val="00DF476E"/>
    <w:rsid w:val="00E00811"/>
    <w:rsid w:val="00E07F82"/>
    <w:rsid w:val="00E10807"/>
    <w:rsid w:val="00E15F95"/>
    <w:rsid w:val="00E21BE6"/>
    <w:rsid w:val="00E25B4C"/>
    <w:rsid w:val="00E30D1D"/>
    <w:rsid w:val="00E33C6C"/>
    <w:rsid w:val="00E36AB5"/>
    <w:rsid w:val="00E408E7"/>
    <w:rsid w:val="00E436D1"/>
    <w:rsid w:val="00E46923"/>
    <w:rsid w:val="00E525D3"/>
    <w:rsid w:val="00E527D0"/>
    <w:rsid w:val="00E546E7"/>
    <w:rsid w:val="00E556BF"/>
    <w:rsid w:val="00E55CCA"/>
    <w:rsid w:val="00E57C01"/>
    <w:rsid w:val="00E671B7"/>
    <w:rsid w:val="00E73628"/>
    <w:rsid w:val="00E7400D"/>
    <w:rsid w:val="00E74AD9"/>
    <w:rsid w:val="00E75627"/>
    <w:rsid w:val="00E76629"/>
    <w:rsid w:val="00E82276"/>
    <w:rsid w:val="00E82B0B"/>
    <w:rsid w:val="00E8434A"/>
    <w:rsid w:val="00E90BBD"/>
    <w:rsid w:val="00E90C03"/>
    <w:rsid w:val="00E93A69"/>
    <w:rsid w:val="00E940AE"/>
    <w:rsid w:val="00E94458"/>
    <w:rsid w:val="00E95964"/>
    <w:rsid w:val="00E96947"/>
    <w:rsid w:val="00E96AE2"/>
    <w:rsid w:val="00E97B73"/>
    <w:rsid w:val="00E97D05"/>
    <w:rsid w:val="00EA5273"/>
    <w:rsid w:val="00EA6980"/>
    <w:rsid w:val="00EB0D0A"/>
    <w:rsid w:val="00EB0E19"/>
    <w:rsid w:val="00EB1BDB"/>
    <w:rsid w:val="00EB4117"/>
    <w:rsid w:val="00EC6895"/>
    <w:rsid w:val="00ED0BC0"/>
    <w:rsid w:val="00ED106D"/>
    <w:rsid w:val="00ED15E7"/>
    <w:rsid w:val="00ED1E47"/>
    <w:rsid w:val="00ED2A70"/>
    <w:rsid w:val="00ED3CB3"/>
    <w:rsid w:val="00ED3D56"/>
    <w:rsid w:val="00ED3D83"/>
    <w:rsid w:val="00ED7105"/>
    <w:rsid w:val="00EE021E"/>
    <w:rsid w:val="00EE0F4E"/>
    <w:rsid w:val="00EE1110"/>
    <w:rsid w:val="00EE40C8"/>
    <w:rsid w:val="00EF057D"/>
    <w:rsid w:val="00EF0741"/>
    <w:rsid w:val="00EF2494"/>
    <w:rsid w:val="00EF6DD2"/>
    <w:rsid w:val="00F01153"/>
    <w:rsid w:val="00F04ECE"/>
    <w:rsid w:val="00F067DA"/>
    <w:rsid w:val="00F078F5"/>
    <w:rsid w:val="00F07B0B"/>
    <w:rsid w:val="00F07FF6"/>
    <w:rsid w:val="00F10CC8"/>
    <w:rsid w:val="00F11371"/>
    <w:rsid w:val="00F15D74"/>
    <w:rsid w:val="00F178BB"/>
    <w:rsid w:val="00F17D24"/>
    <w:rsid w:val="00F21AFD"/>
    <w:rsid w:val="00F21D6B"/>
    <w:rsid w:val="00F265A7"/>
    <w:rsid w:val="00F30443"/>
    <w:rsid w:val="00F317DF"/>
    <w:rsid w:val="00F33D87"/>
    <w:rsid w:val="00F37E84"/>
    <w:rsid w:val="00F40F39"/>
    <w:rsid w:val="00F42C22"/>
    <w:rsid w:val="00F43329"/>
    <w:rsid w:val="00F468FA"/>
    <w:rsid w:val="00F5132B"/>
    <w:rsid w:val="00F56AFA"/>
    <w:rsid w:val="00F732A3"/>
    <w:rsid w:val="00F735F6"/>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E698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56638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 w:type="character" w:styleId="CommentReference">
    <w:name w:val="annotation reference"/>
    <w:basedOn w:val="DefaultParagraphFont"/>
    <w:uiPriority w:val="99"/>
    <w:semiHidden/>
    <w:unhideWhenUsed/>
    <w:rsid w:val="00533CBA"/>
    <w:rPr>
      <w:sz w:val="16"/>
      <w:szCs w:val="16"/>
    </w:rPr>
  </w:style>
  <w:style w:type="paragraph" w:styleId="CommentText">
    <w:name w:val="annotation text"/>
    <w:basedOn w:val="Normal"/>
    <w:link w:val="CommentTextChar"/>
    <w:uiPriority w:val="99"/>
    <w:semiHidden/>
    <w:unhideWhenUsed/>
    <w:rsid w:val="00533CBA"/>
    <w:pPr>
      <w:spacing w:line="240" w:lineRule="auto"/>
    </w:pPr>
    <w:rPr>
      <w:sz w:val="20"/>
      <w:szCs w:val="20"/>
    </w:rPr>
  </w:style>
  <w:style w:type="character" w:customStyle="1" w:styleId="CommentTextChar">
    <w:name w:val="Comment Text Char"/>
    <w:basedOn w:val="DefaultParagraphFont"/>
    <w:link w:val="CommentText"/>
    <w:uiPriority w:val="99"/>
    <w:semiHidden/>
    <w:rsid w:val="00533CBA"/>
    <w:rPr>
      <w:sz w:val="20"/>
      <w:szCs w:val="20"/>
    </w:rPr>
  </w:style>
  <w:style w:type="paragraph" w:styleId="CommentSubject">
    <w:name w:val="annotation subject"/>
    <w:basedOn w:val="CommentText"/>
    <w:next w:val="CommentText"/>
    <w:link w:val="CommentSubjectChar"/>
    <w:uiPriority w:val="99"/>
    <w:semiHidden/>
    <w:unhideWhenUsed/>
    <w:rsid w:val="00533CBA"/>
    <w:rPr>
      <w:b/>
      <w:bCs/>
    </w:rPr>
  </w:style>
  <w:style w:type="character" w:customStyle="1" w:styleId="CommentSubjectChar">
    <w:name w:val="Comment Subject Char"/>
    <w:basedOn w:val="CommentTextChar"/>
    <w:link w:val="CommentSubject"/>
    <w:uiPriority w:val="99"/>
    <w:semiHidden/>
    <w:rsid w:val="00533CBA"/>
    <w:rPr>
      <w:b/>
      <w:bCs/>
      <w:sz w:val="20"/>
      <w:szCs w:val="20"/>
    </w:rPr>
  </w:style>
  <w:style w:type="character" w:customStyle="1" w:styleId="Heading3Char">
    <w:name w:val="Heading 3 Char"/>
    <w:basedOn w:val="DefaultParagraphFont"/>
    <w:link w:val="Heading3"/>
    <w:uiPriority w:val="9"/>
    <w:semiHidden/>
    <w:rsid w:val="00566384"/>
    <w:rPr>
      <w:rFonts w:asciiTheme="majorHAnsi" w:eastAsiaTheme="majorEastAsia" w:hAnsiTheme="majorHAnsi" w:cstheme="majorBidi"/>
      <w:color w:val="243F60" w:themeColor="accent1" w:themeShade="7F"/>
      <w:sz w:val="24"/>
      <w:szCs w:val="24"/>
    </w:rPr>
  </w:style>
  <w:style w:type="paragraph" w:customStyle="1" w:styleId="b3">
    <w:name w:val="b3"/>
    <w:basedOn w:val="Normal"/>
    <w:link w:val="b3Char"/>
    <w:qFormat/>
    <w:rsid w:val="00833409"/>
    <w:pPr>
      <w:spacing w:after="0"/>
      <w:ind w:left="709"/>
      <w:contextualSpacing/>
      <w:jc w:val="both"/>
    </w:pPr>
    <w:rPr>
      <w:rFonts w:ascii="Calibri" w:eastAsia="MS Mincho" w:hAnsi="Calibri" w:cs="Arial"/>
      <w:szCs w:val="20"/>
    </w:rPr>
  </w:style>
  <w:style w:type="character" w:customStyle="1" w:styleId="b3Char">
    <w:name w:val="b3 Char"/>
    <w:basedOn w:val="DefaultParagraphFont"/>
    <w:link w:val="b3"/>
    <w:rsid w:val="00833409"/>
    <w:rPr>
      <w:rFonts w:ascii="Calibri" w:eastAsia="MS Mincho" w:hAnsi="Calibri" w:cs="Arial"/>
      <w:szCs w:val="20"/>
    </w:rPr>
  </w:style>
  <w:style w:type="paragraph" w:styleId="Revision">
    <w:name w:val="Revision"/>
    <w:hidden/>
    <w:uiPriority w:val="99"/>
    <w:semiHidden/>
    <w:rsid w:val="00B0210A"/>
    <w:pPr>
      <w:spacing w:after="0" w:line="240" w:lineRule="auto"/>
    </w:p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73C1-3F60-44A5-B6C4-C9A82F9C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2022-05-21T06:02:00Z</cp:lastPrinted>
  <dcterms:created xsi:type="dcterms:W3CDTF">2022-06-07T08:19:00Z</dcterms:created>
  <dcterms:modified xsi:type="dcterms:W3CDTF">2022-06-07T08:19:00Z</dcterms:modified>
</cp:coreProperties>
</file>