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114EE5" w:rsidTr="00114EE5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DA7CD6" w:rsidRPr="00DC6183" w:rsidRDefault="00DA7CD6" w:rsidP="00DA7CD6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DA7CD6" w:rsidRPr="00DC6183" w:rsidRDefault="00DA7CD6" w:rsidP="00DA7C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DA7CD6" w:rsidRPr="00DC6183" w:rsidRDefault="00DA7CD6" w:rsidP="00DA7C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1464</w:t>
      </w:r>
    </w:p>
    <w:p w:rsidR="00DA7CD6" w:rsidRPr="00DC6183" w:rsidRDefault="00DA7CD6" w:rsidP="00DA7C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21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21</w:t>
      </w:r>
    </w:p>
    <w:p w:rsidR="00DA7CD6" w:rsidRPr="00FF2AAB" w:rsidRDefault="00DA7CD6" w:rsidP="00DA7CD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14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21</w:t>
      </w:r>
    </w:p>
    <w:p w:rsidR="00DA7CD6" w:rsidRPr="00F04885" w:rsidRDefault="00DA7CD6" w:rsidP="00DA7CD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F04885">
        <w:rPr>
          <w:rFonts w:ascii="Arial" w:hAnsi="Arial" w:cs="Arial"/>
          <w:b/>
          <w:lang w:val="en-ZA"/>
        </w:rPr>
        <w:t>Ms C V King (DA) to ask the Minister of Higher Education, Science and Innovation</w:t>
      </w:r>
      <w:r w:rsidR="00743139" w:rsidRPr="00F04885">
        <w:rPr>
          <w:rFonts w:ascii="Arial" w:hAnsi="Arial" w:cs="Arial"/>
          <w:b/>
          <w:lang w:val="en-ZA"/>
        </w:rPr>
        <w:fldChar w:fldCharType="begin"/>
      </w:r>
      <w:r w:rsidRPr="00F04885">
        <w:rPr>
          <w:rFonts w:ascii="Arial" w:hAnsi="Arial" w:cs="Arial"/>
          <w:lang w:val="en-ZA"/>
        </w:rPr>
        <w:instrText xml:space="preserve"> XE "</w:instrText>
      </w:r>
      <w:r w:rsidRPr="00F04885">
        <w:rPr>
          <w:rFonts w:ascii="Arial" w:hAnsi="Arial" w:cs="Arial"/>
          <w:b/>
          <w:lang w:val="en-ZA"/>
        </w:rPr>
        <w:instrText>Higher Education, Science and Innovation</w:instrText>
      </w:r>
      <w:r w:rsidRPr="00F04885">
        <w:rPr>
          <w:rFonts w:ascii="Arial" w:hAnsi="Arial" w:cs="Arial"/>
          <w:lang w:val="en-ZA"/>
        </w:rPr>
        <w:instrText xml:space="preserve">" </w:instrText>
      </w:r>
      <w:r w:rsidR="00743139" w:rsidRPr="00F04885">
        <w:rPr>
          <w:rFonts w:ascii="Arial" w:hAnsi="Arial" w:cs="Arial"/>
          <w:b/>
          <w:lang w:val="en-ZA"/>
        </w:rPr>
        <w:fldChar w:fldCharType="end"/>
      </w:r>
      <w:r w:rsidRPr="00F04885">
        <w:rPr>
          <w:rFonts w:ascii="Arial" w:hAnsi="Arial" w:cs="Arial"/>
          <w:b/>
          <w:lang w:val="en-ZA"/>
        </w:rPr>
        <w:t>:</w:t>
      </w:r>
    </w:p>
    <w:p w:rsidR="00DA7CD6" w:rsidRDefault="00DA7CD6" w:rsidP="00DA7CD6">
      <w:pPr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  <w:lang w:val="en-ZA"/>
        </w:rPr>
      </w:pPr>
      <w:r w:rsidRPr="00F04885">
        <w:rPr>
          <w:rFonts w:ascii="Arial" w:hAnsi="Arial" w:cs="Arial"/>
          <w:lang w:val="en-ZA"/>
        </w:rPr>
        <w:t xml:space="preserve">What (a) measures are in place to ensure the relocation to </w:t>
      </w:r>
      <w:proofErr w:type="spellStart"/>
      <w:r w:rsidRPr="00F04885">
        <w:rPr>
          <w:rFonts w:ascii="Arial" w:hAnsi="Arial" w:cs="Arial"/>
          <w:lang w:val="en-ZA"/>
        </w:rPr>
        <w:t>Thekwini</w:t>
      </w:r>
      <w:proofErr w:type="spellEnd"/>
      <w:r w:rsidRPr="00F04885">
        <w:rPr>
          <w:rFonts w:ascii="Arial" w:hAnsi="Arial" w:cs="Arial"/>
          <w:lang w:val="en-ZA"/>
        </w:rPr>
        <w:t xml:space="preserve"> Technical and Vocational Education and Training College from the landfill site and (b) new equipment was purchased for practical teaching and learning at the college to date?</w:t>
      </w:r>
      <w:r w:rsidRPr="00F04885">
        <w:rPr>
          <w:rFonts w:ascii="Arial" w:hAnsi="Arial" w:cs="Arial"/>
          <w:lang w:val="en-ZA"/>
        </w:rPr>
        <w:tab/>
      </w:r>
    </w:p>
    <w:p w:rsidR="00DA7CD6" w:rsidRPr="00F04885" w:rsidRDefault="00DA7CD6" w:rsidP="00DA7CD6">
      <w:pPr>
        <w:spacing w:before="100" w:beforeAutospacing="1" w:after="100" w:afterAutospacing="1" w:line="360" w:lineRule="auto"/>
        <w:ind w:left="7909" w:firstLine="11"/>
        <w:jc w:val="both"/>
        <w:rPr>
          <w:rFonts w:ascii="Arial" w:hAnsi="Arial" w:cs="Arial"/>
          <w:b/>
          <w:lang w:val="en-ZA"/>
        </w:rPr>
      </w:pPr>
      <w:r w:rsidRPr="00F04885">
        <w:rPr>
          <w:rFonts w:ascii="Arial" w:hAnsi="Arial" w:cs="Arial"/>
          <w:b/>
          <w:lang w:val="en-ZA"/>
        </w:rPr>
        <w:t>NW1667E</w:t>
      </w:r>
    </w:p>
    <w:p w:rsidR="00DA7CD6" w:rsidRPr="00137253" w:rsidRDefault="00DA7CD6" w:rsidP="00DA7CD6">
      <w:pPr>
        <w:spacing w:before="100" w:beforeAutospacing="1" w:after="100" w:afterAutospacing="1" w:line="360" w:lineRule="auto"/>
        <w:ind w:left="1418" w:hanging="709"/>
        <w:jc w:val="both"/>
        <w:rPr>
          <w:rFonts w:ascii="Arial" w:hAnsi="Arial" w:cs="Arial"/>
          <w:lang w:val="en-ZA"/>
        </w:rPr>
      </w:pPr>
    </w:p>
    <w:p w:rsidR="00DA7CD6" w:rsidRDefault="00DA7CD6" w:rsidP="00DA7CD6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en-ZA"/>
        </w:rPr>
      </w:pPr>
    </w:p>
    <w:p w:rsidR="00DA7CD6" w:rsidRDefault="00DA7CD6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DA7CD6" w:rsidRDefault="00DA7CD6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7E325C" w:rsidRDefault="007E325C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p w:rsidR="00DA7CD6" w:rsidRPr="00FD745A" w:rsidRDefault="00DA7CD6" w:rsidP="00DA7CD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  <w:bookmarkStart w:id="0" w:name="_GoBack"/>
      <w:bookmarkEnd w:id="0"/>
      <w:r w:rsidRPr="004F3DF8">
        <w:rPr>
          <w:rFonts w:ascii="Arial" w:hAnsi="Arial" w:cs="Arial"/>
          <w:b/>
        </w:rPr>
        <w:lastRenderedPageBreak/>
        <w:t>REPLY:</w:t>
      </w:r>
    </w:p>
    <w:p w:rsidR="00DA7CD6" w:rsidRPr="00EA5841" w:rsidRDefault="00DA7CD6" w:rsidP="00DA7CD6">
      <w:pPr>
        <w:pStyle w:val="NormalWeb"/>
        <w:spacing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(a)  After due consideration, the College and Council have established that the relocation of the campus is not feasible due to the following reasons:</w:t>
      </w:r>
    </w:p>
    <w:p w:rsidR="00DA7CD6" w:rsidRPr="00EA5841" w:rsidRDefault="00DA7CD6" w:rsidP="00DA7CD6">
      <w:pPr>
        <w:pStyle w:val="NormalWeb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- no public land or suitable buildings are available within a viable distance of the current campus;</w:t>
      </w:r>
    </w:p>
    <w:p w:rsidR="00DA7CD6" w:rsidRPr="00EA5841" w:rsidRDefault="00DA7CD6" w:rsidP="00DA7CD6">
      <w:pPr>
        <w:pStyle w:val="NormalWeb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- no funding is available to purchase private land and construct an equivalent site; </w:t>
      </w:r>
    </w:p>
    <w:p w:rsidR="00DA7CD6" w:rsidRPr="00EA5841" w:rsidRDefault="00DA7CD6" w:rsidP="00DA7CD6">
      <w:pPr>
        <w:pStyle w:val="NormalWeb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A5841">
        <w:rPr>
          <w:rFonts w:ascii="Arial" w:hAnsi="Arial" w:cs="Arial"/>
          <w:sz w:val="22"/>
          <w:szCs w:val="22"/>
        </w:rPr>
        <w:t>any such move would in reality take 3 to 4 years and the challenge needs an immediate intervention; and</w:t>
      </w:r>
    </w:p>
    <w:p w:rsidR="00DA7CD6" w:rsidRPr="00EA5841" w:rsidRDefault="00DA7CD6" w:rsidP="00DA7CD6">
      <w:pPr>
        <w:pStyle w:val="NormalWeb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</w:t>
      </w:r>
      <w:r w:rsidRPr="00EA5841">
        <w:rPr>
          <w:rFonts w:ascii="Arial" w:hAnsi="Arial" w:cs="Arial"/>
          <w:sz w:val="22"/>
          <w:szCs w:val="22"/>
        </w:rPr>
        <w:t>he landfill is in fact closed and the challenges being experienced are due to a lack of management by the municipality in enforcing its closure.</w:t>
      </w:r>
    </w:p>
    <w:p w:rsidR="00DA7CD6" w:rsidRPr="00EA5841" w:rsidRDefault="00DA7CD6" w:rsidP="00DA7CD6">
      <w:pPr>
        <w:pStyle w:val="NormalWeb"/>
        <w:spacing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EA5841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 w:rsidRPr="00EA5841">
        <w:rPr>
          <w:rFonts w:ascii="Arial" w:hAnsi="Arial" w:cs="Arial"/>
          <w:sz w:val="22"/>
          <w:szCs w:val="22"/>
        </w:rPr>
        <w:t>The Department has commenced with an intergovernmental process to secure the effective enforcement of the closure of the site. This process is being coordinated via the Office of the Minister.</w:t>
      </w:r>
    </w:p>
    <w:p w:rsidR="0049674B" w:rsidRPr="00F35717" w:rsidRDefault="0049674B" w:rsidP="00D91B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</w:p>
    <w:p w:rsidR="003B3EA2" w:rsidRPr="00A042DF" w:rsidRDefault="003B3EA2" w:rsidP="003B3EA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0C9" w:rsidRPr="00BD00C9" w:rsidRDefault="00BD00C9" w:rsidP="001B6342">
      <w:pPr>
        <w:spacing w:before="240"/>
        <w:jc w:val="center"/>
        <w:rPr>
          <w:rFonts w:ascii="Arial" w:hAnsi="Arial" w:cs="Arial"/>
        </w:rPr>
      </w:pPr>
    </w:p>
    <w:sectPr w:rsidR="00BD00C9" w:rsidRPr="00BD00C9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344459"/>
    <w:multiLevelType w:val="hybridMultilevel"/>
    <w:tmpl w:val="B7CA36D6"/>
    <w:lvl w:ilvl="0" w:tplc="8D0EC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7E839EA"/>
    <w:multiLevelType w:val="hybridMultilevel"/>
    <w:tmpl w:val="87006F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B00DB"/>
    <w:multiLevelType w:val="multilevel"/>
    <w:tmpl w:val="0FDE1B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00468"/>
    <w:multiLevelType w:val="hybridMultilevel"/>
    <w:tmpl w:val="53E4ADF2"/>
    <w:lvl w:ilvl="0" w:tplc="68CA6572">
      <w:start w:val="1"/>
      <w:numFmt w:val="decimal"/>
      <w:lvlText w:val="(%1)"/>
      <w:lvlJc w:val="left"/>
      <w:pPr>
        <w:ind w:left="1419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A3BE3"/>
    <w:multiLevelType w:val="hybridMultilevel"/>
    <w:tmpl w:val="96C45000"/>
    <w:lvl w:ilvl="0" w:tplc="AA7602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E2173"/>
    <w:multiLevelType w:val="multilevel"/>
    <w:tmpl w:val="E01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>
    <w:nsid w:val="55D63AB8"/>
    <w:multiLevelType w:val="hybridMultilevel"/>
    <w:tmpl w:val="D7EE50D4"/>
    <w:lvl w:ilvl="0" w:tplc="63F4E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E1EE3"/>
    <w:multiLevelType w:val="hybridMultilevel"/>
    <w:tmpl w:val="8A1861F0"/>
    <w:lvl w:ilvl="0" w:tplc="9AF8CB8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50808"/>
    <w:multiLevelType w:val="hybridMultilevel"/>
    <w:tmpl w:val="402439C2"/>
    <w:lvl w:ilvl="0" w:tplc="C2362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136DB"/>
    <w:multiLevelType w:val="hybridMultilevel"/>
    <w:tmpl w:val="DE20EE32"/>
    <w:lvl w:ilvl="0" w:tplc="3446E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0E3ED6"/>
    <w:multiLevelType w:val="hybridMultilevel"/>
    <w:tmpl w:val="EF88BF12"/>
    <w:lvl w:ilvl="0" w:tplc="D0304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4"/>
  </w:num>
  <w:num w:numId="3">
    <w:abstractNumId w:val="30"/>
  </w:num>
  <w:num w:numId="4">
    <w:abstractNumId w:val="2"/>
  </w:num>
  <w:num w:numId="5">
    <w:abstractNumId w:val="39"/>
  </w:num>
  <w:num w:numId="6">
    <w:abstractNumId w:val="27"/>
  </w:num>
  <w:num w:numId="7">
    <w:abstractNumId w:val="36"/>
  </w:num>
  <w:num w:numId="8">
    <w:abstractNumId w:val="24"/>
  </w:num>
  <w:num w:numId="9">
    <w:abstractNumId w:val="38"/>
  </w:num>
  <w:num w:numId="10">
    <w:abstractNumId w:val="12"/>
  </w:num>
  <w:num w:numId="11">
    <w:abstractNumId w:val="16"/>
  </w:num>
  <w:num w:numId="12">
    <w:abstractNumId w:val="1"/>
  </w:num>
  <w:num w:numId="13">
    <w:abstractNumId w:val="20"/>
  </w:num>
  <w:num w:numId="14">
    <w:abstractNumId w:val="35"/>
  </w:num>
  <w:num w:numId="15">
    <w:abstractNumId w:val="7"/>
  </w:num>
  <w:num w:numId="16">
    <w:abstractNumId w:val="41"/>
  </w:num>
  <w:num w:numId="17">
    <w:abstractNumId w:val="34"/>
  </w:num>
  <w:num w:numId="18">
    <w:abstractNumId w:val="43"/>
  </w:num>
  <w:num w:numId="19">
    <w:abstractNumId w:val="9"/>
  </w:num>
  <w:num w:numId="20">
    <w:abstractNumId w:val="17"/>
  </w:num>
  <w:num w:numId="21">
    <w:abstractNumId w:val="11"/>
  </w:num>
  <w:num w:numId="22">
    <w:abstractNumId w:val="14"/>
  </w:num>
  <w:num w:numId="23">
    <w:abstractNumId w:val="21"/>
  </w:num>
  <w:num w:numId="24">
    <w:abstractNumId w:val="28"/>
  </w:num>
  <w:num w:numId="25">
    <w:abstractNumId w:val="40"/>
  </w:num>
  <w:num w:numId="26">
    <w:abstractNumId w:val="18"/>
  </w:num>
  <w:num w:numId="27">
    <w:abstractNumId w:val="5"/>
  </w:num>
  <w:num w:numId="28">
    <w:abstractNumId w:val="33"/>
  </w:num>
  <w:num w:numId="29">
    <w:abstractNumId w:val="37"/>
  </w:num>
  <w:num w:numId="30">
    <w:abstractNumId w:val="29"/>
  </w:num>
  <w:num w:numId="31">
    <w:abstractNumId w:val="6"/>
  </w:num>
  <w:num w:numId="32">
    <w:abstractNumId w:val="8"/>
  </w:num>
  <w:num w:numId="33">
    <w:abstractNumId w:val="26"/>
  </w:num>
  <w:num w:numId="34">
    <w:abstractNumId w:val="4"/>
  </w:num>
  <w:num w:numId="35">
    <w:abstractNumId w:val="13"/>
  </w:num>
  <w:num w:numId="36">
    <w:abstractNumId w:val="10"/>
  </w:num>
  <w:num w:numId="37">
    <w:abstractNumId w:val="19"/>
  </w:num>
  <w:num w:numId="38">
    <w:abstractNumId w:val="22"/>
  </w:num>
  <w:num w:numId="39">
    <w:abstractNumId w:val="3"/>
  </w:num>
  <w:num w:numId="40">
    <w:abstractNumId w:val="32"/>
  </w:num>
  <w:num w:numId="41">
    <w:abstractNumId w:val="31"/>
  </w:num>
  <w:num w:numId="42">
    <w:abstractNumId w:val="25"/>
  </w:num>
  <w:num w:numId="43">
    <w:abstractNumId w:val="15"/>
  </w:num>
  <w:num w:numId="44">
    <w:abstractNumId w:val="23"/>
  </w:num>
  <w:num w:numId="45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1559"/>
    <w:rsid w:val="00102241"/>
    <w:rsid w:val="00102C6C"/>
    <w:rsid w:val="0010402E"/>
    <w:rsid w:val="00107276"/>
    <w:rsid w:val="0010795D"/>
    <w:rsid w:val="001100F3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2D1A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139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5F2"/>
    <w:rsid w:val="0085255E"/>
    <w:rsid w:val="008527DC"/>
    <w:rsid w:val="00857AAF"/>
    <w:rsid w:val="00861587"/>
    <w:rsid w:val="00866723"/>
    <w:rsid w:val="008676AD"/>
    <w:rsid w:val="008706FF"/>
    <w:rsid w:val="0087257A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36B8"/>
    <w:rsid w:val="008A4422"/>
    <w:rsid w:val="008A5101"/>
    <w:rsid w:val="008A5D41"/>
    <w:rsid w:val="008A666F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766E"/>
    <w:rsid w:val="00D0000C"/>
    <w:rsid w:val="00D004B9"/>
    <w:rsid w:val="00D00799"/>
    <w:rsid w:val="00D00C74"/>
    <w:rsid w:val="00D03C85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5FD3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77DE"/>
    <w:rsid w:val="00F10582"/>
    <w:rsid w:val="00F14011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85E2-1561-4E9B-8BF8-6F4DB31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2021-06-03T10:32:00Z</dcterms:created>
  <dcterms:modified xsi:type="dcterms:W3CDTF">2021-06-03T10:32:00Z</dcterms:modified>
</cp:coreProperties>
</file>