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B92F8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460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21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B92F80" w:rsidRPr="00B92F80" w:rsidRDefault="00B92F80" w:rsidP="00B92F8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40"/>
          <w:szCs w:val="40"/>
          <w:lang w:val="en-US"/>
        </w:rPr>
      </w:pPr>
      <w:r w:rsidRPr="00B92F80">
        <w:rPr>
          <w:rFonts w:ascii="Arial" w:hAnsi="Arial" w:cs="Arial"/>
          <w:b/>
          <w:sz w:val="40"/>
          <w:szCs w:val="40"/>
        </w:rPr>
        <w:t>1460.</w:t>
      </w:r>
      <w:r w:rsidRPr="00B92F80">
        <w:rPr>
          <w:rFonts w:ascii="Arial" w:hAnsi="Arial" w:cs="Arial"/>
          <w:sz w:val="40"/>
          <w:szCs w:val="40"/>
        </w:rPr>
        <w:tab/>
      </w:r>
      <w:r w:rsidRPr="00B92F80">
        <w:rPr>
          <w:rFonts w:ascii="Arial" w:hAnsi="Arial" w:cs="Arial"/>
          <w:b/>
          <w:bCs/>
          <w:sz w:val="40"/>
          <w:szCs w:val="40"/>
          <w:lang w:val="en-US"/>
        </w:rPr>
        <w:t xml:space="preserve">Mr S Ngcobo (DA) to </w:t>
      </w:r>
      <w:r w:rsidRPr="00B92F80">
        <w:rPr>
          <w:rFonts w:ascii="Arial" w:hAnsi="Arial" w:cs="Arial"/>
          <w:b/>
          <w:bCs/>
          <w:sz w:val="40"/>
          <w:szCs w:val="40"/>
        </w:rPr>
        <w:t xml:space="preserve">ask </w:t>
      </w:r>
      <w:r w:rsidRPr="00B92F80">
        <w:rPr>
          <w:rFonts w:ascii="Arial" w:hAnsi="Arial" w:cs="Arial"/>
          <w:b/>
          <w:bCs/>
          <w:sz w:val="40"/>
          <w:szCs w:val="40"/>
          <w:lang w:val="en-US"/>
        </w:rPr>
        <w:t>the Minister of Social Development</w:t>
      </w:r>
      <w:r w:rsidR="00005818" w:rsidRPr="00B92F80">
        <w:rPr>
          <w:rFonts w:ascii="Arial" w:hAnsi="Arial" w:cs="Arial"/>
          <w:b/>
          <w:bCs/>
          <w:sz w:val="40"/>
          <w:szCs w:val="40"/>
          <w:lang w:val="en-US"/>
        </w:rPr>
        <w:fldChar w:fldCharType="begin"/>
      </w:r>
      <w:r w:rsidRPr="00B92F80">
        <w:rPr>
          <w:rFonts w:ascii="Arial" w:hAnsi="Arial" w:cs="Arial"/>
          <w:sz w:val="40"/>
          <w:szCs w:val="40"/>
        </w:rPr>
        <w:instrText xml:space="preserve"> XE "</w:instrText>
      </w:r>
      <w:r w:rsidRPr="00B92F80">
        <w:rPr>
          <w:rFonts w:ascii="Arial" w:hAnsi="Arial" w:cs="Arial"/>
          <w:b/>
          <w:sz w:val="40"/>
          <w:szCs w:val="40"/>
        </w:rPr>
        <w:instrText>Social Development</w:instrText>
      </w:r>
      <w:r w:rsidRPr="00B92F80">
        <w:rPr>
          <w:rFonts w:ascii="Arial" w:hAnsi="Arial" w:cs="Arial"/>
          <w:sz w:val="40"/>
          <w:szCs w:val="40"/>
        </w:rPr>
        <w:instrText xml:space="preserve">" </w:instrText>
      </w:r>
      <w:r w:rsidR="00005818" w:rsidRPr="00B92F80">
        <w:rPr>
          <w:rFonts w:ascii="Arial" w:hAnsi="Arial" w:cs="Arial"/>
          <w:b/>
          <w:bCs/>
          <w:sz w:val="40"/>
          <w:szCs w:val="40"/>
          <w:lang w:val="en-US"/>
        </w:rPr>
        <w:fldChar w:fldCharType="end"/>
      </w:r>
      <w:r w:rsidRPr="00B92F80">
        <w:rPr>
          <w:rFonts w:ascii="Arial" w:hAnsi="Arial" w:cs="Arial"/>
          <w:b/>
          <w:bCs/>
          <w:sz w:val="40"/>
          <w:szCs w:val="40"/>
          <w:lang w:val="en-US"/>
        </w:rPr>
        <w:t>:</w:t>
      </w:r>
    </w:p>
    <w:p w:rsidR="00B92F80" w:rsidRPr="00B92F80" w:rsidRDefault="00B92F80" w:rsidP="00B92F80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sz w:val="40"/>
          <w:szCs w:val="40"/>
        </w:rPr>
      </w:pPr>
      <w:r w:rsidRPr="00B92F80">
        <w:rPr>
          <w:rFonts w:ascii="Arial" w:hAnsi="Arial" w:cs="Arial"/>
          <w:sz w:val="40"/>
          <w:szCs w:val="40"/>
        </w:rPr>
        <w:t>Whether her department has put any measures in place to monitor non-governmental organisations in the disability sector that are funded by the Government; if not, why not; if so, what are the details of the measures?</w:t>
      </w:r>
      <w:r w:rsidRPr="00B92F80">
        <w:rPr>
          <w:rFonts w:ascii="Arial" w:hAnsi="Arial" w:cs="Arial"/>
          <w:sz w:val="40"/>
          <w:szCs w:val="40"/>
        </w:rPr>
        <w:tab/>
      </w:r>
      <w:r w:rsidRPr="00B92F80">
        <w:rPr>
          <w:rFonts w:ascii="Arial" w:hAnsi="Arial" w:cs="Arial"/>
          <w:sz w:val="40"/>
          <w:szCs w:val="40"/>
        </w:rPr>
        <w:tab/>
      </w:r>
      <w:r w:rsidRPr="00B92F80">
        <w:rPr>
          <w:rFonts w:ascii="Arial" w:hAnsi="Arial" w:cs="Arial"/>
          <w:sz w:val="40"/>
          <w:szCs w:val="40"/>
        </w:rPr>
        <w:tab/>
      </w:r>
      <w:r w:rsidRPr="00B92F8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B92F80">
        <w:rPr>
          <w:rFonts w:ascii="Arial" w:hAnsi="Arial" w:cs="Arial"/>
          <w:color w:val="000000"/>
          <w:sz w:val="40"/>
          <w:szCs w:val="40"/>
        </w:rPr>
        <w:t>NW1663E</w:t>
      </w:r>
    </w:p>
    <w:p w:rsidR="000B2D90" w:rsidRDefault="000B2D90" w:rsidP="00DA00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0B2D90" w:rsidRDefault="000B2D90" w:rsidP="00DA00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0B2D90" w:rsidRDefault="000B2D90" w:rsidP="00DA00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0B2D90" w:rsidRDefault="000B2D90" w:rsidP="00DA00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0B2D90" w:rsidRDefault="000B2D90" w:rsidP="00DA00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5B11CB" w:rsidRDefault="00DA4793" w:rsidP="00DA005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</w:t>
      </w:r>
      <w:r w:rsidR="005B11CB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:</w:t>
      </w:r>
    </w:p>
    <w:p w:rsidR="00F52B82" w:rsidRDefault="00F52B82" w:rsidP="00DA005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F52B82" w:rsidRDefault="00FE08E6" w:rsidP="00DA005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Yes, all </w:t>
      </w:r>
      <w:r w:rsidR="00F52B8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funded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N</w:t>
      </w:r>
      <w:r w:rsidR="00F52B8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on-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G</w:t>
      </w:r>
      <w:r w:rsidR="00F52B8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overnmental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Organizations, including</w:t>
      </w:r>
      <w:r w:rsidR="00340B44">
        <w:rPr>
          <w:rFonts w:ascii="Arial" w:hAnsi="Arial" w:cs="Arial"/>
          <w:sz w:val="40"/>
          <w:szCs w:val="40"/>
        </w:rPr>
        <w:t xml:space="preserve"> those in</w:t>
      </w:r>
      <w:r w:rsidR="000F0EAD" w:rsidRPr="00B92F80">
        <w:rPr>
          <w:rFonts w:ascii="Arial" w:hAnsi="Arial" w:cs="Arial"/>
          <w:sz w:val="40"/>
          <w:szCs w:val="40"/>
        </w:rPr>
        <w:t xml:space="preserve"> the disability sector 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re monitored in line with the Public Finance Management Act a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s detailed below: </w:t>
      </w:r>
      <w:r w:rsidR="00F52B82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 </w:t>
      </w:r>
    </w:p>
    <w:p w:rsidR="00340B44" w:rsidRDefault="00340B44" w:rsidP="00DA005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87445D" w:rsidRPr="0087445D" w:rsidRDefault="000321CC" w:rsidP="004538C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First and foremost</w:t>
      </w:r>
      <w:r w:rsidR="000B2D9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, f</w:t>
      </w:r>
      <w:r w:rsidR="004538C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or the organization to be funded,</w:t>
      </w:r>
      <w:r w:rsidR="0087445D" w:rsidRP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4538C8" w:rsidRPr="004538C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it must provide the information requested by the relevant department to demonstrate </w:t>
      </w:r>
      <w:r w:rsid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that </w:t>
      </w:r>
      <w:r w:rsidR="004538C8" w:rsidRPr="004538C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it has the necessary capability and understanding to provide services according to the specified min</w:t>
      </w:r>
      <w:r w:rsid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imum norms and standards for that particular</w:t>
      </w:r>
      <w:r w:rsidR="004538C8" w:rsidRPr="004538C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service</w:t>
      </w:r>
      <w:r w:rsidR="004538C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, in this case, disability services</w:t>
      </w:r>
      <w:r w:rsidR="004538C8" w:rsidRPr="004538C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  <w:r w:rsidR="004538C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</w:p>
    <w:p w:rsidR="0087445D" w:rsidRDefault="0087445D" w:rsidP="00FE08E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DF6816" w:rsidRDefault="000B2D9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Secondly, </w:t>
      </w:r>
      <w:r w:rsidR="0087445D"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before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</w:t>
      </w:r>
      <w:r w:rsidR="0087445D"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funds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are transferred 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to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any organization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including those rendering disability services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)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, </w:t>
      </w:r>
      <w:r w:rsidR="0087445D"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the Department obtain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</w:t>
      </w:r>
      <w:r w:rsidR="0087445D"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 written assurance from the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organization</w:t>
      </w:r>
      <w:r w:rsidR="0087445D"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that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confirms</w:t>
      </w:r>
      <w:r w:rsidR="0087445D"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that 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the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organization</w:t>
      </w:r>
      <w:r w:rsidR="0087445D"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implements effective, efficient and transparent financial management and internal control systems</w:t>
      </w:r>
      <w:r w:rsidR="004538C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 Th</w:t>
      </w:r>
      <w:r w:rsidR="000321C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e purpose of this assurance is to ensure that th</w:t>
      </w:r>
      <w:r w:rsidR="004538C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roughout the </w:t>
      </w:r>
      <w:r w:rsid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>funding period, the</w:t>
      </w:r>
      <w:r w:rsidR="000321C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organization is monitored towards adherence to its</w:t>
      </w:r>
      <w:r w:rsid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internal control </w:t>
      </w:r>
      <w:r w:rsidR="000321C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systems as these are</w:t>
      </w:r>
      <w:r w:rsid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reviewed and tested on an ongoing basis</w:t>
      </w:r>
      <w:r w:rsidR="000321C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during the funding cycle</w:t>
      </w:r>
      <w:r w:rsid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</w:p>
    <w:p w:rsidR="005F3690" w:rsidRPr="00FE08E6" w:rsidRDefault="005F3690" w:rsidP="00FE08E6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4538C8" w:rsidRDefault="000321C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Lastly, 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as part of monitoring the organizations</w:t>
      </w:r>
      <w:r w:rsidR="004538C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;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87445D" w:rsidRP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appropriate measures 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are maintained </w:t>
      </w:r>
      <w:r w:rsidR="0087445D" w:rsidRP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to ensure that </w:t>
      </w:r>
      <w:r w:rsidR="00D33F0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subsidies to organizations</w:t>
      </w:r>
      <w:r w:rsidR="0087445D" w:rsidRP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are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used</w:t>
      </w:r>
      <w:r w:rsidR="0087445D" w:rsidRP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for their inte</w:t>
      </w:r>
      <w:r w:rsidR="00D33F0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nded purpose</w:t>
      </w:r>
      <w:r w:rsidR="004538C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in line with the norms and standards of that particular service</w:t>
      </w:r>
      <w:r w:rsid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 Such measures</w:t>
      </w:r>
      <w:r w:rsidR="0087445D" w:rsidRPr="0087445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include- </w:t>
      </w:r>
    </w:p>
    <w:p w:rsidR="005F3690" w:rsidRDefault="005F3690" w:rsidP="00FE08E6">
      <w:pPr>
        <w:pStyle w:val="ListParagraph"/>
        <w:spacing w:after="0" w:line="240" w:lineRule="auto"/>
        <w:ind w:left="180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4538C8" w:rsidRDefault="0087445D" w:rsidP="00FE08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regular </w:t>
      </w:r>
      <w:r w:rsid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progress and annual </w:t>
      </w:r>
      <w:r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reporting procedures</w:t>
      </w:r>
      <w:r w:rsidR="004538C8"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on performance in line with the </w:t>
      </w:r>
      <w:r w:rsidR="00D33F0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objectives and specifications </w:t>
      </w:r>
      <w:r w:rsidR="000D5D2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i.e. </w:t>
      </w:r>
      <w:r w:rsidR="00D33F0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for</w:t>
      </w:r>
      <w:r w:rsidR="00340B4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disability </w:t>
      </w:r>
      <w:r w:rsidR="004538C8"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</w:t>
      </w:r>
      <w:r w:rsidR="00D33F0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ervice</w:t>
      </w:r>
      <w:r w:rsidR="004538C8"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</w:t>
      </w:r>
      <w:r w:rsidR="000D5D2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– in this instance</w:t>
      </w:r>
      <w:r w:rsidR="00340B44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, </w:t>
      </w:r>
    </w:p>
    <w:p w:rsidR="000B2D90" w:rsidRDefault="000B2D90" w:rsidP="00FE08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analysis of the </w:t>
      </w:r>
      <w:r w:rsidR="00D33F0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submitted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progress reports to monitor performance and achievement of quarterly targets</w:t>
      </w:r>
      <w:r w:rsidR="00D33F0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 This is also aimed at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D33F0E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determining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the release of the next tranche, </w:t>
      </w:r>
    </w:p>
    <w:p w:rsidR="004538C8" w:rsidRDefault="0087445D" w:rsidP="00FE08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 xml:space="preserve">internal and external audit requirements and, where appropriate, submission of audited statements; </w:t>
      </w:r>
      <w:r w:rsidR="000321CC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and </w:t>
      </w:r>
    </w:p>
    <w:p w:rsidR="00822588" w:rsidRDefault="0087445D" w:rsidP="00FE08E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FE08E6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regular monitoring procedures; </w:t>
      </w:r>
      <w:r w:rsidR="004538C8" w:rsidRP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which include both </w:t>
      </w:r>
      <w:r w:rsidRP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sch</w:t>
      </w:r>
      <w:r w:rsidR="000B2D9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eduled and </w:t>
      </w:r>
      <w:r w:rsidR="004538C8" w:rsidRP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unscheduled on-site</w:t>
      </w:r>
      <w:r w:rsidRP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visit</w:t>
      </w:r>
      <w:r w:rsidR="00822588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s to review whether the agreed upon objectives are attained</w:t>
      </w:r>
      <w:r w:rsidR="000D5D2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or not</w:t>
      </w:r>
      <w:r w:rsidR="000B2D9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.</w:t>
      </w:r>
    </w:p>
    <w:p w:rsidR="0087445D" w:rsidRPr="000F0EAD" w:rsidRDefault="000B2D90" w:rsidP="00FE08E6">
      <w:pPr>
        <w:pStyle w:val="ListParagraph"/>
        <w:spacing w:after="0" w:line="240" w:lineRule="auto"/>
        <w:ind w:left="180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87445D" w:rsidRPr="000F0EAD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</w:p>
    <w:p w:rsidR="00DF6816" w:rsidRDefault="00DF6816" w:rsidP="00DF681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All-in all, the organizations are monitored against the service level agreements that they enter into with the relevant department in terms of compliance, performance, financial management and reporting requirements.   </w:t>
      </w:r>
      <w:r w:rsidRPr="00CF730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</w:p>
    <w:p w:rsidR="0087445D" w:rsidRDefault="0087445D" w:rsidP="00FE08E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340B44" w:rsidRDefault="00340B44" w:rsidP="00DA005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340B44" w:rsidRPr="00FE08E6" w:rsidRDefault="00340B44" w:rsidP="00DA005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5B11CB" w:rsidRPr="005B11CB" w:rsidRDefault="005B11CB" w:rsidP="00BD3C49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40"/>
          <w:szCs w:val="40"/>
          <w:lang w:val="en-GB"/>
        </w:rPr>
      </w:pPr>
    </w:p>
    <w:p w:rsidR="005B11CB" w:rsidRPr="006465F2" w:rsidRDefault="005B11CB" w:rsidP="00BD3C49">
      <w:pPr>
        <w:spacing w:after="0" w:line="240" w:lineRule="auto"/>
        <w:jc w:val="both"/>
        <w:rPr>
          <w:rFonts w:ascii="Arial" w:eastAsia="Times New Roman" w:hAnsi="Arial" w:cs="Arial"/>
          <w:strike/>
          <w:snapToGrid w:val="0"/>
          <w:color w:val="00B050"/>
          <w:sz w:val="40"/>
          <w:szCs w:val="40"/>
          <w:lang w:val="en-GB"/>
        </w:rPr>
      </w:pPr>
      <w:bookmarkStart w:id="0" w:name="_GoBack"/>
      <w:bookmarkEnd w:id="0"/>
    </w:p>
    <w:sectPr w:rsidR="005B11CB" w:rsidRPr="006465F2" w:rsidSect="000058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B4" w:rsidRDefault="00112DB4">
      <w:pPr>
        <w:spacing w:after="0" w:line="240" w:lineRule="auto"/>
      </w:pPr>
      <w:r>
        <w:separator/>
      </w:r>
    </w:p>
  </w:endnote>
  <w:endnote w:type="continuationSeparator" w:id="0">
    <w:p w:rsidR="00112DB4" w:rsidRDefault="0011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005818">
        <w:pPr>
          <w:pStyle w:val="Footer"/>
          <w:jc w:val="right"/>
        </w:pPr>
        <w:r>
          <w:fldChar w:fldCharType="begin"/>
        </w:r>
        <w:r w:rsidR="00DA4793">
          <w:instrText xml:space="preserve"> PAGE   \* MERGEFORMAT </w:instrText>
        </w:r>
        <w:r>
          <w:fldChar w:fldCharType="separate"/>
        </w:r>
        <w:r w:rsidR="00F443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B4" w:rsidRDefault="00112DB4">
      <w:pPr>
        <w:spacing w:after="0" w:line="240" w:lineRule="auto"/>
      </w:pPr>
      <w:r>
        <w:separator/>
      </w:r>
    </w:p>
  </w:footnote>
  <w:footnote w:type="continuationSeparator" w:id="0">
    <w:p w:rsidR="00112DB4" w:rsidRDefault="0011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062F3F"/>
    <w:multiLevelType w:val="hybridMultilevel"/>
    <w:tmpl w:val="A1C210B8"/>
    <w:lvl w:ilvl="0" w:tplc="1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67223"/>
    <w:multiLevelType w:val="hybridMultilevel"/>
    <w:tmpl w:val="0BC84010"/>
    <w:lvl w:ilvl="0" w:tplc="66E2548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16"/>
  </w:num>
  <w:num w:numId="13">
    <w:abstractNumId w:val="11"/>
  </w:num>
  <w:num w:numId="14">
    <w:abstractNumId w:val="8"/>
  </w:num>
  <w:num w:numId="15">
    <w:abstractNumId w:val="15"/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05818"/>
    <w:rsid w:val="0001673F"/>
    <w:rsid w:val="00022DAF"/>
    <w:rsid w:val="00030F7E"/>
    <w:rsid w:val="000321CC"/>
    <w:rsid w:val="00041AA3"/>
    <w:rsid w:val="00041FD4"/>
    <w:rsid w:val="00042BE0"/>
    <w:rsid w:val="00045724"/>
    <w:rsid w:val="00046B28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A1F05"/>
    <w:rsid w:val="000B2D90"/>
    <w:rsid w:val="000B3D62"/>
    <w:rsid w:val="000B436B"/>
    <w:rsid w:val="000C1583"/>
    <w:rsid w:val="000C35A9"/>
    <w:rsid w:val="000C5545"/>
    <w:rsid w:val="000D465F"/>
    <w:rsid w:val="000D4EA6"/>
    <w:rsid w:val="000D5D20"/>
    <w:rsid w:val="000E1E8A"/>
    <w:rsid w:val="000E3F6F"/>
    <w:rsid w:val="000F0EAD"/>
    <w:rsid w:val="000F1964"/>
    <w:rsid w:val="000F1F08"/>
    <w:rsid w:val="000F33EF"/>
    <w:rsid w:val="000F7F12"/>
    <w:rsid w:val="00103D68"/>
    <w:rsid w:val="001046D3"/>
    <w:rsid w:val="0010487E"/>
    <w:rsid w:val="00106515"/>
    <w:rsid w:val="00106780"/>
    <w:rsid w:val="00112973"/>
    <w:rsid w:val="00112DB4"/>
    <w:rsid w:val="0011699F"/>
    <w:rsid w:val="00123D9A"/>
    <w:rsid w:val="0012418C"/>
    <w:rsid w:val="00131148"/>
    <w:rsid w:val="00132534"/>
    <w:rsid w:val="00135376"/>
    <w:rsid w:val="00136AE7"/>
    <w:rsid w:val="00137638"/>
    <w:rsid w:val="00144A54"/>
    <w:rsid w:val="0015320C"/>
    <w:rsid w:val="00157C96"/>
    <w:rsid w:val="001665FE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187A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7AA7"/>
    <w:rsid w:val="002F0131"/>
    <w:rsid w:val="002F04B7"/>
    <w:rsid w:val="002F17AE"/>
    <w:rsid w:val="00303E0E"/>
    <w:rsid w:val="003055D8"/>
    <w:rsid w:val="00306CD5"/>
    <w:rsid w:val="00310F71"/>
    <w:rsid w:val="00317C62"/>
    <w:rsid w:val="00322453"/>
    <w:rsid w:val="00333F33"/>
    <w:rsid w:val="00340511"/>
    <w:rsid w:val="00340B44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38C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4B12"/>
    <w:rsid w:val="004F5481"/>
    <w:rsid w:val="004F58F7"/>
    <w:rsid w:val="004F736D"/>
    <w:rsid w:val="00501A17"/>
    <w:rsid w:val="0050367D"/>
    <w:rsid w:val="005038E9"/>
    <w:rsid w:val="00506466"/>
    <w:rsid w:val="00514645"/>
    <w:rsid w:val="00515132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11CB"/>
    <w:rsid w:val="005B5BFF"/>
    <w:rsid w:val="005C6FB9"/>
    <w:rsid w:val="005D23BD"/>
    <w:rsid w:val="005D3DDE"/>
    <w:rsid w:val="005D5EBD"/>
    <w:rsid w:val="005D7EF1"/>
    <w:rsid w:val="005E4916"/>
    <w:rsid w:val="005F2C98"/>
    <w:rsid w:val="005F3690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4F63"/>
    <w:rsid w:val="00645D55"/>
    <w:rsid w:val="006465F2"/>
    <w:rsid w:val="0065044E"/>
    <w:rsid w:val="0065360F"/>
    <w:rsid w:val="00653B78"/>
    <w:rsid w:val="006542D2"/>
    <w:rsid w:val="00656F64"/>
    <w:rsid w:val="00661786"/>
    <w:rsid w:val="00663D89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87AE1"/>
    <w:rsid w:val="00797D21"/>
    <w:rsid w:val="007A449C"/>
    <w:rsid w:val="007A651E"/>
    <w:rsid w:val="007A7AE6"/>
    <w:rsid w:val="007A7E54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2588"/>
    <w:rsid w:val="00823DF8"/>
    <w:rsid w:val="008305AC"/>
    <w:rsid w:val="00837E04"/>
    <w:rsid w:val="00843136"/>
    <w:rsid w:val="00850C63"/>
    <w:rsid w:val="00861672"/>
    <w:rsid w:val="008617BF"/>
    <w:rsid w:val="00873A25"/>
    <w:rsid w:val="0087445D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9F4A8D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A37"/>
    <w:rsid w:val="00B65FE5"/>
    <w:rsid w:val="00B74F1D"/>
    <w:rsid w:val="00B82C53"/>
    <w:rsid w:val="00B90DCE"/>
    <w:rsid w:val="00B92F80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08A6"/>
    <w:rsid w:val="00C3242E"/>
    <w:rsid w:val="00C33804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556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33F0E"/>
    <w:rsid w:val="00D4048F"/>
    <w:rsid w:val="00D44483"/>
    <w:rsid w:val="00D450FC"/>
    <w:rsid w:val="00D51239"/>
    <w:rsid w:val="00D61A84"/>
    <w:rsid w:val="00D67D54"/>
    <w:rsid w:val="00D703A5"/>
    <w:rsid w:val="00D7099C"/>
    <w:rsid w:val="00D71E36"/>
    <w:rsid w:val="00D80E2E"/>
    <w:rsid w:val="00D9164E"/>
    <w:rsid w:val="00DA0050"/>
    <w:rsid w:val="00DA1E4E"/>
    <w:rsid w:val="00DA4793"/>
    <w:rsid w:val="00DB32F0"/>
    <w:rsid w:val="00DC028F"/>
    <w:rsid w:val="00DC221D"/>
    <w:rsid w:val="00DC5658"/>
    <w:rsid w:val="00DD69F1"/>
    <w:rsid w:val="00DD6AF0"/>
    <w:rsid w:val="00DD7FD5"/>
    <w:rsid w:val="00DF142E"/>
    <w:rsid w:val="00DF27C3"/>
    <w:rsid w:val="00DF476E"/>
    <w:rsid w:val="00DF6816"/>
    <w:rsid w:val="00E00811"/>
    <w:rsid w:val="00E07F82"/>
    <w:rsid w:val="00E10807"/>
    <w:rsid w:val="00E15F95"/>
    <w:rsid w:val="00E21BE6"/>
    <w:rsid w:val="00E30D1D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4399"/>
    <w:rsid w:val="00F468FA"/>
    <w:rsid w:val="00F52B82"/>
    <w:rsid w:val="00F56AFA"/>
    <w:rsid w:val="00F732A3"/>
    <w:rsid w:val="00F77743"/>
    <w:rsid w:val="00F77BA6"/>
    <w:rsid w:val="00F86AA7"/>
    <w:rsid w:val="00F8736C"/>
    <w:rsid w:val="00F913BE"/>
    <w:rsid w:val="00F92F9F"/>
    <w:rsid w:val="00F93622"/>
    <w:rsid w:val="00FB4659"/>
    <w:rsid w:val="00FB557D"/>
    <w:rsid w:val="00FB5F56"/>
    <w:rsid w:val="00FC2C79"/>
    <w:rsid w:val="00FC68FF"/>
    <w:rsid w:val="00FD0D94"/>
    <w:rsid w:val="00FD1C03"/>
    <w:rsid w:val="00FD5267"/>
    <w:rsid w:val="00FE08E6"/>
    <w:rsid w:val="00FF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E1DA-4321-4C8E-9A85-59CEBAD9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2021-06-21T15:28:00Z</cp:lastPrinted>
  <dcterms:created xsi:type="dcterms:W3CDTF">2021-06-28T14:12:00Z</dcterms:created>
  <dcterms:modified xsi:type="dcterms:W3CDTF">2021-06-28T14:12:00Z</dcterms:modified>
</cp:coreProperties>
</file>