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717C6B"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05/05/2023</w:t>
      </w:r>
    </w:p>
    <w:p w:rsidR="006D7B63" w:rsidRPr="000016F3" w:rsidRDefault="00717C6B"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15/2023</w:t>
      </w:r>
    </w:p>
    <w:p w:rsidR="00D1689E" w:rsidRDefault="00717C6B"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1459.  </w:t>
      </w:r>
      <w:r w:rsidRPr="005B4653">
        <w:rPr>
          <w:rFonts w:ascii="Arial" w:eastAsia="Calibri" w:hAnsi="Arial" w:cs="Arial"/>
          <w:b/>
          <w:noProof/>
          <w:sz w:val="24"/>
          <w:szCs w:val="24"/>
        </w:rPr>
        <w:t>Ms R N Komane (EFF) to ask the Minister of Basic Education:</w:t>
      </w:r>
      <w:r w:rsidRPr="000016F3">
        <w:rPr>
          <w:rFonts w:ascii="Arial" w:eastAsia="Calibri" w:hAnsi="Arial" w:cs="Arial"/>
          <w:b/>
          <w:noProof/>
          <w:sz w:val="24"/>
          <w:szCs w:val="24"/>
          <w:lang w:val="af-ZA"/>
        </w:rPr>
        <w:t xml:space="preserve"> to ask the Minister of Basic Education:</w:t>
      </w:r>
    </w:p>
    <w:p w:rsidR="005C6931" w:rsidRDefault="00717C6B">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5C6931" w:rsidRDefault="00717C6B">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Considering that around 15 000 learners were left at home unable to attend school for the first term, due to her department failing to provide scholar transport, despite budget provision for such transport, what (a) has she found to be the reasons for the situation, (b) are the consequences of such a gross violation of the human rights of the learners and (c) steps has she taken to address the specified situation?                </w:t>
      </w:r>
    </w:p>
    <w:p w:rsidR="006D7B63" w:rsidRDefault="00717C6B"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5C6931" w:rsidRDefault="00717C6B">
      <w:pPr>
        <w:jc w:val="both"/>
        <w:rPr>
          <w:rFonts w:ascii="Times New Roman" w:eastAsia="Times New Roman" w:hAnsi="Times New Roman" w:cs="Times New Roman"/>
          <w:sz w:val="24"/>
          <w:szCs w:val="24"/>
        </w:rPr>
      </w:pPr>
      <w:r>
        <w:rPr>
          <w:rFonts w:ascii="Arial" w:eastAsia="Arial" w:hAnsi="Arial" w:cs="Arial"/>
          <w:sz w:val="24"/>
          <w:szCs w:val="24"/>
        </w:rPr>
        <w:t> </w:t>
      </w:r>
    </w:p>
    <w:p w:rsidR="005C6931" w:rsidRDefault="00717C6B">
      <w:pPr>
        <w:numPr>
          <w:ilvl w:val="0"/>
          <w:numId w:val="3"/>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 xml:space="preserve">Learner Transport Programme is a shared responsibility between the Department of Basic Education and the Department of Transport. The provisioning and prioritisation of learner transport programme is a provincial competency and the National Departments of Basic Education and Transport monitor the provisioning of learner transport programme in provinces. As such, the provisioning of learner transport in the Eastern Cape resides with the Provincial Department of Transport and it is funded through the Equitable Share allocations. Information forthcoming from this department, is that the Province transported </w:t>
      </w:r>
      <w:r>
        <w:rPr>
          <w:rFonts w:ascii="Arial" w:eastAsia="Arial" w:hAnsi="Arial" w:cs="Arial"/>
          <w:b/>
          <w:bCs/>
          <w:sz w:val="24"/>
          <w:szCs w:val="24"/>
        </w:rPr>
        <w:t>125 331</w:t>
      </w:r>
      <w:r>
        <w:rPr>
          <w:rFonts w:ascii="Arial" w:eastAsia="Arial" w:hAnsi="Arial" w:cs="Arial"/>
          <w:sz w:val="24"/>
          <w:szCs w:val="24"/>
        </w:rPr>
        <w:t xml:space="preserve"> learners against the total need of </w:t>
      </w:r>
      <w:r>
        <w:rPr>
          <w:rFonts w:ascii="Arial" w:eastAsia="Arial" w:hAnsi="Arial" w:cs="Arial"/>
          <w:b/>
          <w:bCs/>
          <w:sz w:val="24"/>
          <w:szCs w:val="24"/>
        </w:rPr>
        <w:t>139 823</w:t>
      </w:r>
      <w:r>
        <w:rPr>
          <w:rFonts w:ascii="Arial" w:eastAsia="Arial" w:hAnsi="Arial" w:cs="Arial"/>
          <w:sz w:val="24"/>
          <w:szCs w:val="24"/>
        </w:rPr>
        <w:t xml:space="preserve"> learners and the target of </w:t>
      </w:r>
      <w:r>
        <w:rPr>
          <w:rFonts w:ascii="Arial" w:eastAsia="Arial" w:hAnsi="Arial" w:cs="Arial"/>
          <w:b/>
          <w:bCs/>
          <w:sz w:val="24"/>
          <w:szCs w:val="24"/>
        </w:rPr>
        <w:t>102 998</w:t>
      </w:r>
      <w:r>
        <w:rPr>
          <w:rFonts w:ascii="Arial" w:eastAsia="Arial" w:hAnsi="Arial" w:cs="Arial"/>
          <w:sz w:val="24"/>
          <w:szCs w:val="24"/>
        </w:rPr>
        <w:t xml:space="preserve"> learners in </w:t>
      </w:r>
      <w:r>
        <w:rPr>
          <w:rFonts w:ascii="Arial" w:eastAsia="Arial" w:hAnsi="Arial" w:cs="Arial"/>
          <w:b/>
          <w:bCs/>
          <w:sz w:val="24"/>
          <w:szCs w:val="24"/>
        </w:rPr>
        <w:t>1009 schools</w:t>
      </w:r>
      <w:r>
        <w:rPr>
          <w:rFonts w:ascii="Arial" w:eastAsia="Arial" w:hAnsi="Arial" w:cs="Arial"/>
          <w:sz w:val="24"/>
          <w:szCs w:val="24"/>
        </w:rPr>
        <w:t xml:space="preserve"> which is </w:t>
      </w:r>
      <w:r>
        <w:rPr>
          <w:rFonts w:ascii="Arial" w:eastAsia="Arial" w:hAnsi="Arial" w:cs="Arial"/>
          <w:b/>
          <w:bCs/>
          <w:sz w:val="24"/>
          <w:szCs w:val="24"/>
        </w:rPr>
        <w:t>122%</w:t>
      </w:r>
      <w:r>
        <w:rPr>
          <w:rFonts w:ascii="Arial" w:eastAsia="Arial" w:hAnsi="Arial" w:cs="Arial"/>
          <w:sz w:val="24"/>
          <w:szCs w:val="24"/>
        </w:rPr>
        <w:t xml:space="preserve"> against the target and </w:t>
      </w:r>
      <w:r>
        <w:rPr>
          <w:rFonts w:ascii="Arial" w:eastAsia="Arial" w:hAnsi="Arial" w:cs="Arial"/>
          <w:b/>
          <w:bCs/>
          <w:sz w:val="24"/>
          <w:szCs w:val="24"/>
        </w:rPr>
        <w:t xml:space="preserve">90% </w:t>
      </w:r>
      <w:r>
        <w:rPr>
          <w:rFonts w:ascii="Arial" w:eastAsia="Arial" w:hAnsi="Arial" w:cs="Arial"/>
          <w:sz w:val="24"/>
          <w:szCs w:val="24"/>
        </w:rPr>
        <w:t xml:space="preserve">against the total need. The province was allocated </w:t>
      </w:r>
      <w:r>
        <w:rPr>
          <w:rFonts w:ascii="Arial" w:eastAsia="Arial" w:hAnsi="Arial" w:cs="Arial"/>
          <w:b/>
          <w:bCs/>
          <w:sz w:val="24"/>
          <w:szCs w:val="24"/>
        </w:rPr>
        <w:t xml:space="preserve">R </w:t>
      </w:r>
      <w:hyperlink r:id="rId8" w:history="1">
        <w:r>
          <w:rPr>
            <w:rFonts w:ascii="Arial" w:eastAsia="Arial" w:hAnsi="Arial" w:cs="Arial"/>
            <w:b/>
            <w:bCs/>
            <w:color w:val="0000EE"/>
            <w:sz w:val="24"/>
            <w:szCs w:val="24"/>
            <w:u w:val="single" w:color="0000EE"/>
          </w:rPr>
          <w:t>856 000 000.00</w:t>
        </w:r>
      </w:hyperlink>
      <w:r>
        <w:rPr>
          <w:rFonts w:ascii="Arial" w:eastAsia="Arial" w:hAnsi="Arial" w:cs="Arial"/>
          <w:sz w:val="24"/>
          <w:szCs w:val="24"/>
        </w:rPr>
        <w:t xml:space="preserve"> sufficient to transport the targeted </w:t>
      </w:r>
      <w:r>
        <w:rPr>
          <w:rFonts w:ascii="Arial" w:eastAsia="Arial" w:hAnsi="Arial" w:cs="Arial"/>
          <w:b/>
          <w:bCs/>
          <w:sz w:val="24"/>
          <w:szCs w:val="24"/>
        </w:rPr>
        <w:t>102 998</w:t>
      </w:r>
      <w:r>
        <w:rPr>
          <w:rFonts w:ascii="Arial" w:eastAsia="Arial" w:hAnsi="Arial" w:cs="Arial"/>
          <w:sz w:val="24"/>
          <w:szCs w:val="24"/>
        </w:rPr>
        <w:t xml:space="preserve"> learners but went over the target by transporting </w:t>
      </w:r>
      <w:r>
        <w:rPr>
          <w:rFonts w:ascii="Arial" w:eastAsia="Arial" w:hAnsi="Arial" w:cs="Arial"/>
          <w:b/>
          <w:bCs/>
          <w:sz w:val="24"/>
          <w:szCs w:val="24"/>
        </w:rPr>
        <w:t xml:space="preserve">125 331 </w:t>
      </w:r>
      <w:r>
        <w:rPr>
          <w:rFonts w:ascii="Arial" w:eastAsia="Arial" w:hAnsi="Arial" w:cs="Arial"/>
          <w:sz w:val="24"/>
          <w:szCs w:val="24"/>
        </w:rPr>
        <w:t>which resulted in the over-expenditure tota</w:t>
      </w:r>
      <w:r w:rsidR="001725BC">
        <w:rPr>
          <w:rFonts w:ascii="Arial" w:eastAsia="Arial" w:hAnsi="Arial" w:cs="Arial"/>
          <w:sz w:val="24"/>
          <w:szCs w:val="24"/>
        </w:rPr>
        <w:t>ll</w:t>
      </w:r>
      <w:r>
        <w:rPr>
          <w:rFonts w:ascii="Arial" w:eastAsia="Arial" w:hAnsi="Arial" w:cs="Arial"/>
          <w:sz w:val="24"/>
          <w:szCs w:val="24"/>
        </w:rPr>
        <w:t xml:space="preserve">ing </w:t>
      </w:r>
      <w:r>
        <w:rPr>
          <w:rFonts w:ascii="Arial" w:eastAsia="Arial" w:hAnsi="Arial" w:cs="Arial"/>
          <w:b/>
          <w:bCs/>
          <w:sz w:val="24"/>
          <w:szCs w:val="24"/>
        </w:rPr>
        <w:t xml:space="preserve">R </w:t>
      </w:r>
      <w:hyperlink r:id="rId9" w:history="1">
        <w:r>
          <w:rPr>
            <w:rFonts w:ascii="Arial" w:eastAsia="Arial" w:hAnsi="Arial" w:cs="Arial"/>
            <w:b/>
            <w:bCs/>
            <w:color w:val="0000EE"/>
            <w:sz w:val="24"/>
            <w:szCs w:val="24"/>
            <w:u w:val="single" w:color="0000EE"/>
          </w:rPr>
          <w:t>1 085 045 000.00</w:t>
        </w:r>
      </w:hyperlink>
      <w:r>
        <w:rPr>
          <w:rFonts w:ascii="Arial" w:eastAsia="Arial" w:hAnsi="Arial" w:cs="Arial"/>
          <w:sz w:val="24"/>
          <w:szCs w:val="24"/>
        </w:rPr>
        <w:t>. Therefore, the additional budget allocation only catered for the accruals and not for the additional learner transport needs.</w:t>
      </w:r>
    </w:p>
    <w:p w:rsidR="005C6931" w:rsidRDefault="00717C6B">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None</w:t>
      </w:r>
    </w:p>
    <w:p w:rsidR="005C6931" w:rsidRDefault="00717C6B">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The Eastern Cape Provincial Department of Transport has been requested to have discussions with their Provincial Treasury to reprioritize budgets and cater for these excluded learners on the provision of learner transport in the province.</w:t>
      </w:r>
    </w:p>
    <w:p w:rsidR="007266A4" w:rsidRPr="00E455F4" w:rsidRDefault="007266A4" w:rsidP="00E455F4">
      <w:pPr>
        <w:spacing w:after="0" w:line="360" w:lineRule="atLeast"/>
        <w:jc w:val="both"/>
        <w:rPr>
          <w:rFonts w:ascii="Arial" w:eastAsia="Calibri" w:hAnsi="Arial" w:cs="Arial"/>
        </w:rPr>
      </w:pPr>
    </w:p>
    <w:sectPr w:rsidR="007266A4" w:rsidRPr="00E455F4" w:rsidSect="00B70687">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1BE" w:rsidRDefault="00DE01BE">
      <w:pPr>
        <w:spacing w:after="0" w:line="240" w:lineRule="auto"/>
      </w:pPr>
      <w:r>
        <w:separator/>
      </w:r>
    </w:p>
  </w:endnote>
  <w:endnote w:type="continuationSeparator" w:id="0">
    <w:p w:rsidR="00DE01BE" w:rsidRDefault="00DE0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1BE" w:rsidRDefault="00DE01BE">
      <w:pPr>
        <w:spacing w:after="0" w:line="240" w:lineRule="auto"/>
      </w:pPr>
      <w:r>
        <w:separator/>
      </w:r>
    </w:p>
  </w:footnote>
  <w:footnote w:type="continuationSeparator" w:id="0">
    <w:p w:rsidR="00DE01BE" w:rsidRDefault="00DE01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717C6B"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717C6B"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717C6B"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1459.  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57E8B784">
      <w:start w:val="1"/>
      <w:numFmt w:val="lowerLetter"/>
      <w:lvlText w:val="(%1)"/>
      <w:lvlJc w:val="left"/>
      <w:pPr>
        <w:ind w:left="1080" w:hanging="360"/>
      </w:pPr>
      <w:rPr>
        <w:rFonts w:eastAsia="Calibri" w:hint="default"/>
        <w:sz w:val="24"/>
      </w:rPr>
    </w:lvl>
    <w:lvl w:ilvl="1" w:tplc="D0423272" w:tentative="1">
      <w:start w:val="1"/>
      <w:numFmt w:val="lowerLetter"/>
      <w:lvlText w:val="%2."/>
      <w:lvlJc w:val="left"/>
      <w:pPr>
        <w:ind w:left="1800" w:hanging="360"/>
      </w:pPr>
    </w:lvl>
    <w:lvl w:ilvl="2" w:tplc="A4584B7A" w:tentative="1">
      <w:start w:val="1"/>
      <w:numFmt w:val="lowerRoman"/>
      <w:lvlText w:val="%3."/>
      <w:lvlJc w:val="right"/>
      <w:pPr>
        <w:ind w:left="2520" w:hanging="180"/>
      </w:pPr>
    </w:lvl>
    <w:lvl w:ilvl="3" w:tplc="E6E45354" w:tentative="1">
      <w:start w:val="1"/>
      <w:numFmt w:val="decimal"/>
      <w:lvlText w:val="%4."/>
      <w:lvlJc w:val="left"/>
      <w:pPr>
        <w:ind w:left="3240" w:hanging="360"/>
      </w:pPr>
    </w:lvl>
    <w:lvl w:ilvl="4" w:tplc="385ECE7E" w:tentative="1">
      <w:start w:val="1"/>
      <w:numFmt w:val="lowerLetter"/>
      <w:lvlText w:val="%5."/>
      <w:lvlJc w:val="left"/>
      <w:pPr>
        <w:ind w:left="3960" w:hanging="360"/>
      </w:pPr>
    </w:lvl>
    <w:lvl w:ilvl="5" w:tplc="6CBE1F14" w:tentative="1">
      <w:start w:val="1"/>
      <w:numFmt w:val="lowerRoman"/>
      <w:lvlText w:val="%6."/>
      <w:lvlJc w:val="right"/>
      <w:pPr>
        <w:ind w:left="4680" w:hanging="180"/>
      </w:pPr>
    </w:lvl>
    <w:lvl w:ilvl="6" w:tplc="9F32C3A2" w:tentative="1">
      <w:start w:val="1"/>
      <w:numFmt w:val="decimal"/>
      <w:lvlText w:val="%7."/>
      <w:lvlJc w:val="left"/>
      <w:pPr>
        <w:ind w:left="5400" w:hanging="360"/>
      </w:pPr>
    </w:lvl>
    <w:lvl w:ilvl="7" w:tplc="9CB0A1BA" w:tentative="1">
      <w:start w:val="1"/>
      <w:numFmt w:val="lowerLetter"/>
      <w:lvlText w:val="%8."/>
      <w:lvlJc w:val="left"/>
      <w:pPr>
        <w:ind w:left="6120" w:hanging="360"/>
      </w:pPr>
    </w:lvl>
    <w:lvl w:ilvl="8" w:tplc="017095BE" w:tentative="1">
      <w:start w:val="1"/>
      <w:numFmt w:val="lowerRoman"/>
      <w:lvlText w:val="%9."/>
      <w:lvlJc w:val="right"/>
      <w:pPr>
        <w:ind w:left="6840" w:hanging="180"/>
      </w:pPr>
    </w:lvl>
  </w:abstractNum>
  <w:abstractNum w:abstractNumId="1">
    <w:nsid w:val="48202B8E"/>
    <w:multiLevelType w:val="hybridMultilevel"/>
    <w:tmpl w:val="8B24878A"/>
    <w:lvl w:ilvl="0" w:tplc="CCA448FC">
      <w:start w:val="1"/>
      <w:numFmt w:val="lowerLetter"/>
      <w:lvlText w:val="(%1)"/>
      <w:lvlJc w:val="left"/>
      <w:pPr>
        <w:ind w:left="786" w:hanging="360"/>
      </w:pPr>
      <w:rPr>
        <w:rFonts w:hint="default"/>
        <w:sz w:val="24"/>
        <w:szCs w:val="24"/>
      </w:rPr>
    </w:lvl>
    <w:lvl w:ilvl="1" w:tplc="6130E272" w:tentative="1">
      <w:start w:val="1"/>
      <w:numFmt w:val="lowerLetter"/>
      <w:lvlText w:val="%2."/>
      <w:lvlJc w:val="left"/>
      <w:pPr>
        <w:ind w:left="1506" w:hanging="360"/>
      </w:pPr>
    </w:lvl>
    <w:lvl w:ilvl="2" w:tplc="B8007EE6" w:tentative="1">
      <w:start w:val="1"/>
      <w:numFmt w:val="lowerRoman"/>
      <w:lvlText w:val="%3."/>
      <w:lvlJc w:val="right"/>
      <w:pPr>
        <w:ind w:left="2226" w:hanging="180"/>
      </w:pPr>
    </w:lvl>
    <w:lvl w:ilvl="3" w:tplc="CB4A9004" w:tentative="1">
      <w:start w:val="1"/>
      <w:numFmt w:val="decimal"/>
      <w:lvlText w:val="%4."/>
      <w:lvlJc w:val="left"/>
      <w:pPr>
        <w:ind w:left="2946" w:hanging="360"/>
      </w:pPr>
    </w:lvl>
    <w:lvl w:ilvl="4" w:tplc="5B425EB2" w:tentative="1">
      <w:start w:val="1"/>
      <w:numFmt w:val="lowerLetter"/>
      <w:lvlText w:val="%5."/>
      <w:lvlJc w:val="left"/>
      <w:pPr>
        <w:ind w:left="3666" w:hanging="360"/>
      </w:pPr>
    </w:lvl>
    <w:lvl w:ilvl="5" w:tplc="406CC090" w:tentative="1">
      <w:start w:val="1"/>
      <w:numFmt w:val="lowerRoman"/>
      <w:lvlText w:val="%6."/>
      <w:lvlJc w:val="right"/>
      <w:pPr>
        <w:ind w:left="4386" w:hanging="180"/>
      </w:pPr>
    </w:lvl>
    <w:lvl w:ilvl="6" w:tplc="E174E02E" w:tentative="1">
      <w:start w:val="1"/>
      <w:numFmt w:val="decimal"/>
      <w:lvlText w:val="%7."/>
      <w:lvlJc w:val="left"/>
      <w:pPr>
        <w:ind w:left="5106" w:hanging="360"/>
      </w:pPr>
    </w:lvl>
    <w:lvl w:ilvl="7" w:tplc="CB3EC246" w:tentative="1">
      <w:start w:val="1"/>
      <w:numFmt w:val="lowerLetter"/>
      <w:lvlText w:val="%8."/>
      <w:lvlJc w:val="left"/>
      <w:pPr>
        <w:ind w:left="5826" w:hanging="360"/>
      </w:pPr>
    </w:lvl>
    <w:lvl w:ilvl="8" w:tplc="7E422B0A" w:tentative="1">
      <w:start w:val="1"/>
      <w:numFmt w:val="lowerRoman"/>
      <w:lvlText w:val="%9."/>
      <w:lvlJc w:val="right"/>
      <w:pPr>
        <w:ind w:left="6546" w:hanging="180"/>
      </w:pPr>
    </w:lvl>
  </w:abstractNum>
  <w:abstractNum w:abstractNumId="2">
    <w:nsid w:val="48202B8F"/>
    <w:multiLevelType w:val="multilevel"/>
    <w:tmpl w:val="48202B8F"/>
    <w:lvl w:ilvl="0">
      <w:start w:val="1"/>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725BC"/>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D05E5"/>
    <w:rsid w:val="004E39FB"/>
    <w:rsid w:val="0052404D"/>
    <w:rsid w:val="005676F7"/>
    <w:rsid w:val="00570560"/>
    <w:rsid w:val="005827AF"/>
    <w:rsid w:val="0059663A"/>
    <w:rsid w:val="005B389D"/>
    <w:rsid w:val="005B4653"/>
    <w:rsid w:val="005C4AB6"/>
    <w:rsid w:val="005C6931"/>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17C6B"/>
    <w:rsid w:val="00720CC4"/>
    <w:rsid w:val="007266A4"/>
    <w:rsid w:val="00735204"/>
    <w:rsid w:val="00750C6D"/>
    <w:rsid w:val="0076677A"/>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70687"/>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DE01BE"/>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6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856%20000%2000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1%20085%20045%20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9BCED-B0A2-4838-B38A-860CC2D04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2023-05-23T10:23:00Z</dcterms:created>
  <dcterms:modified xsi:type="dcterms:W3CDTF">2023-05-23T10:23:00Z</dcterms:modified>
</cp:coreProperties>
</file>