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578AFD04" w14:textId="77777777" w:rsidR="006F1721" w:rsidRPr="006F1721" w:rsidRDefault="006F1721" w:rsidP="006F1721">
      <w:pPr>
        <w:pStyle w:val="Heading6"/>
        <w:spacing w:before="240" w:line="360" w:lineRule="auto"/>
        <w:rPr>
          <w:rFonts w:cs="Arial"/>
          <w:sz w:val="22"/>
          <w:szCs w:val="22"/>
          <w:u w:val="none"/>
          <w:lang w:val="en-ZA"/>
        </w:rPr>
      </w:pPr>
      <w:r w:rsidRPr="006F1721">
        <w:rPr>
          <w:rFonts w:cs="Arial"/>
          <w:sz w:val="22"/>
          <w:szCs w:val="22"/>
          <w:u w:val="none"/>
          <w:lang w:val="en-ZA"/>
        </w:rPr>
        <w:t xml:space="preserve">National Assembly </w:t>
      </w:r>
    </w:p>
    <w:p w14:paraId="0A195E78" w14:textId="77777777" w:rsidR="006F1721" w:rsidRPr="006F1721" w:rsidRDefault="006F1721" w:rsidP="006F1721">
      <w:pPr>
        <w:pStyle w:val="Heading6"/>
        <w:spacing w:before="240" w:line="360" w:lineRule="auto"/>
        <w:rPr>
          <w:rFonts w:cs="Arial"/>
          <w:sz w:val="22"/>
          <w:szCs w:val="22"/>
          <w:u w:val="none"/>
          <w:lang w:val="en-ZA"/>
        </w:rPr>
      </w:pPr>
      <w:r w:rsidRPr="006F1721">
        <w:rPr>
          <w:rFonts w:cs="Arial"/>
          <w:sz w:val="22"/>
          <w:szCs w:val="22"/>
          <w:u w:val="none"/>
          <w:lang w:val="en-ZA"/>
        </w:rPr>
        <w:t>Question Number: 1454</w:t>
      </w:r>
    </w:p>
    <w:p w14:paraId="4DD06197" w14:textId="4961C71F" w:rsidR="006F1721" w:rsidRPr="006F1721" w:rsidRDefault="006F1721" w:rsidP="00DD01A9">
      <w:pPr>
        <w:spacing w:before="100" w:beforeAutospacing="1" w:after="100" w:afterAutospacing="1" w:line="360" w:lineRule="auto"/>
        <w:jc w:val="both"/>
        <w:outlineLvl w:val="0"/>
        <w:rPr>
          <w:rFonts w:ascii="Arial" w:hAnsi="Arial" w:cs="Arial"/>
          <w:b/>
          <w:noProof/>
          <w:lang w:val="af-ZA"/>
        </w:rPr>
      </w:pPr>
      <w:r w:rsidRPr="006F1721">
        <w:rPr>
          <w:rFonts w:ascii="Arial" w:hAnsi="Arial" w:cs="Arial"/>
          <w:b/>
          <w:noProof/>
          <w:lang w:val="af-ZA"/>
        </w:rPr>
        <w:t>Mr M S F de Freitas (DA) to ask the Minister of Transport:</w:t>
      </w:r>
    </w:p>
    <w:p w14:paraId="687B775D" w14:textId="77777777" w:rsidR="006F1721" w:rsidRDefault="006F1721" w:rsidP="006F1721">
      <w:pPr>
        <w:spacing w:before="100" w:beforeAutospacing="1" w:after="100" w:afterAutospacing="1" w:line="360" w:lineRule="auto"/>
        <w:ind w:left="720"/>
        <w:jc w:val="both"/>
        <w:rPr>
          <w:rFonts w:ascii="Arial" w:eastAsia="Times New Roman" w:hAnsi="Arial" w:cs="Arial"/>
        </w:rPr>
      </w:pPr>
      <w:r w:rsidRPr="006F1721">
        <w:rPr>
          <w:rFonts w:ascii="Arial" w:hAnsi="Arial" w:cs="Arial"/>
        </w:rPr>
        <w:t>(a) What engagements, consultations and interactions are planned to avert the crisis with international trade when the moratorium on high cube containers takes effect and (b) why have engagements, consultations and interactions not taken place to date</w:t>
      </w:r>
      <w:r w:rsidRPr="006F1721">
        <w:rPr>
          <w:rFonts w:ascii="Arial" w:eastAsia="Times New Roman" w:hAnsi="Arial" w:cs="Arial"/>
        </w:rPr>
        <w:t>?</w:t>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r w:rsidRPr="006F1721">
        <w:rPr>
          <w:rFonts w:ascii="Arial" w:eastAsia="Times New Roman" w:hAnsi="Arial" w:cs="Arial"/>
        </w:rPr>
        <w:tab/>
      </w:r>
    </w:p>
    <w:p w14:paraId="30B976F7" w14:textId="1662D469" w:rsidR="006F1721" w:rsidRPr="00DD01A9" w:rsidRDefault="006F1721" w:rsidP="006F1721">
      <w:pPr>
        <w:spacing w:before="100" w:beforeAutospacing="1" w:after="100" w:afterAutospacing="1" w:line="360" w:lineRule="auto"/>
        <w:ind w:left="7920" w:firstLine="720"/>
        <w:jc w:val="both"/>
        <w:rPr>
          <w:rFonts w:ascii="Arial" w:eastAsia="Times New Roman" w:hAnsi="Arial" w:cs="Arial"/>
          <w:b/>
        </w:rPr>
      </w:pPr>
      <w:r w:rsidRPr="00DD01A9">
        <w:rPr>
          <w:rFonts w:ascii="Arial" w:eastAsia="Times New Roman" w:hAnsi="Arial" w:cs="Arial"/>
          <w:b/>
        </w:rPr>
        <w:t>NW1556E</w:t>
      </w:r>
    </w:p>
    <w:p w14:paraId="0A433AA2" w14:textId="0FEA340E" w:rsidR="006F1721" w:rsidRPr="006F1721" w:rsidRDefault="006F1721" w:rsidP="006F1721">
      <w:pPr>
        <w:spacing w:line="360" w:lineRule="auto"/>
        <w:jc w:val="both"/>
        <w:rPr>
          <w:rFonts w:ascii="Arial" w:hAnsi="Arial" w:cs="Arial"/>
          <w:b/>
          <w:lang w:val="en-ZA" w:eastAsia="x-none"/>
        </w:rPr>
      </w:pPr>
      <w:r w:rsidRPr="006F1721">
        <w:rPr>
          <w:rFonts w:ascii="Arial" w:hAnsi="Arial" w:cs="Arial"/>
          <w:b/>
          <w:lang w:val="en-ZA" w:eastAsia="x-none"/>
        </w:rPr>
        <w:t>R</w:t>
      </w:r>
      <w:r>
        <w:rPr>
          <w:rFonts w:ascii="Arial" w:hAnsi="Arial" w:cs="Arial"/>
          <w:b/>
          <w:lang w:val="en-ZA" w:eastAsia="x-none"/>
        </w:rPr>
        <w:t>EPLY</w:t>
      </w:r>
      <w:r w:rsidRPr="006F1721">
        <w:rPr>
          <w:rFonts w:ascii="Arial" w:hAnsi="Arial" w:cs="Arial"/>
          <w:b/>
          <w:lang w:val="en-ZA" w:eastAsia="x-none"/>
        </w:rPr>
        <w:t>:</w:t>
      </w:r>
    </w:p>
    <w:p w14:paraId="502D0EB9" w14:textId="1131B30D" w:rsidR="006F1721" w:rsidRPr="006F1721" w:rsidRDefault="006F1721" w:rsidP="006F1721">
      <w:pPr>
        <w:pStyle w:val="ListParagraph"/>
        <w:numPr>
          <w:ilvl w:val="0"/>
          <w:numId w:val="34"/>
        </w:numPr>
        <w:spacing w:after="0" w:line="360" w:lineRule="auto"/>
        <w:jc w:val="both"/>
        <w:rPr>
          <w:rFonts w:ascii="Arial" w:eastAsia="Times New Roman" w:hAnsi="Arial" w:cs="Arial"/>
          <w:lang w:val="en-GB"/>
        </w:rPr>
      </w:pPr>
      <w:r w:rsidRPr="006F1721">
        <w:rPr>
          <w:rFonts w:ascii="Arial" w:hAnsi="Arial" w:cs="Arial"/>
        </w:rPr>
        <w:t>On the 20</w:t>
      </w:r>
      <w:r w:rsidRPr="006F1721">
        <w:rPr>
          <w:rFonts w:ascii="Arial" w:hAnsi="Arial" w:cs="Arial"/>
          <w:vertAlign w:val="superscript"/>
        </w:rPr>
        <w:t>th</w:t>
      </w:r>
      <w:r w:rsidRPr="006F1721">
        <w:rPr>
          <w:rFonts w:ascii="Arial" w:hAnsi="Arial" w:cs="Arial"/>
        </w:rPr>
        <w:t xml:space="preserve"> of September 2011, the then Minister of Transport published a Notice in Government </w:t>
      </w:r>
      <w:r w:rsidRPr="006F1721">
        <w:rPr>
          <w:rFonts w:ascii="Arial" w:hAnsi="Arial" w:cs="Arial"/>
          <w:i/>
        </w:rPr>
        <w:t xml:space="preserve">Gazette </w:t>
      </w:r>
      <w:r w:rsidRPr="006F1721">
        <w:rPr>
          <w:rFonts w:ascii="Arial" w:hAnsi="Arial" w:cs="Arial"/>
        </w:rPr>
        <w:t xml:space="preserve">No. 34621 exempting the transportation of the International Organization for Standardization (ISO) Containers on the public roads for a period of seven years. </w:t>
      </w:r>
      <w:r w:rsidRPr="006F1721">
        <w:rPr>
          <w:rFonts w:ascii="Arial" w:eastAsia="Times New Roman" w:hAnsi="Arial" w:cs="Arial"/>
          <w:lang w:val="en-GB"/>
        </w:rPr>
        <w:t xml:space="preserve">This grace period to the industry was meant to give </w:t>
      </w:r>
      <w:r w:rsidR="00DD01A9" w:rsidRPr="006F1721">
        <w:rPr>
          <w:rFonts w:ascii="Arial" w:eastAsia="Times New Roman" w:hAnsi="Arial" w:cs="Arial"/>
          <w:lang w:val="en-GB"/>
        </w:rPr>
        <w:t>them to</w:t>
      </w:r>
      <w:r w:rsidRPr="006F1721">
        <w:rPr>
          <w:rFonts w:ascii="Arial" w:eastAsia="Times New Roman" w:hAnsi="Arial" w:cs="Arial"/>
          <w:lang w:val="en-GB"/>
        </w:rPr>
        <w:t xml:space="preserve"> lead time to configure their trailers and the necessary infrastructural modification to be able to transport the containers. There will be no crisis as most of the operators within the sector have complied with the prescribed regulation. In terms of regulation 224 of the National Road Traffic regulations, 2000, no person shall operate on a public road a motor vehicle together with the load exceeding four com</w:t>
      </w:r>
      <w:bookmarkStart w:id="0" w:name="_GoBack"/>
      <w:bookmarkEnd w:id="0"/>
      <w:r w:rsidRPr="006F1721">
        <w:rPr>
          <w:rFonts w:ascii="Arial" w:eastAsia="Times New Roman" w:hAnsi="Arial" w:cs="Arial"/>
          <w:lang w:val="en-GB"/>
        </w:rPr>
        <w:t>ma three metres.</w:t>
      </w:r>
    </w:p>
    <w:p w14:paraId="6B9AC00C" w14:textId="77777777" w:rsidR="006F1721" w:rsidRPr="006F1721" w:rsidRDefault="006F1721" w:rsidP="006F1721">
      <w:pPr>
        <w:pStyle w:val="ListParagraph"/>
        <w:spacing w:after="0" w:line="360" w:lineRule="auto"/>
        <w:ind w:left="1080"/>
        <w:jc w:val="both"/>
        <w:rPr>
          <w:rFonts w:ascii="Arial" w:eastAsia="Times New Roman" w:hAnsi="Arial" w:cs="Arial"/>
          <w:lang w:val="en-GB"/>
        </w:rPr>
      </w:pPr>
      <w:r w:rsidRPr="006F1721">
        <w:rPr>
          <w:rFonts w:ascii="Arial" w:eastAsia="Times New Roman" w:hAnsi="Arial" w:cs="Arial"/>
          <w:lang w:val="en-GB"/>
        </w:rPr>
        <w:t xml:space="preserve">    </w:t>
      </w:r>
    </w:p>
    <w:p w14:paraId="2AC67B54" w14:textId="77777777" w:rsidR="006F1721" w:rsidRPr="006F1721" w:rsidRDefault="006F1721" w:rsidP="006F1721">
      <w:pPr>
        <w:pStyle w:val="ListParagraph"/>
        <w:numPr>
          <w:ilvl w:val="0"/>
          <w:numId w:val="34"/>
        </w:numPr>
        <w:spacing w:after="0" w:line="360" w:lineRule="auto"/>
        <w:jc w:val="both"/>
        <w:rPr>
          <w:rFonts w:ascii="Arial" w:hAnsi="Arial" w:cs="Arial"/>
        </w:rPr>
      </w:pPr>
      <w:r w:rsidRPr="006F1721">
        <w:rPr>
          <w:rFonts w:ascii="Arial" w:eastAsia="Times New Roman" w:hAnsi="Arial" w:cs="Arial"/>
          <w:lang w:val="en-GB"/>
        </w:rPr>
        <w:t>The reprieve of seven years was after the engagement with the industry of lead time required for them to conform to the legislation.  It must be noted, that my Department did not introduce any changes to the current legislation</w:t>
      </w:r>
      <w:r w:rsidRPr="006F1721">
        <w:rPr>
          <w:rFonts w:ascii="Arial" w:hAnsi="Arial" w:cs="Arial"/>
        </w:rPr>
        <w:t xml:space="preserve"> and is thus just ensuring that everyone complies with the law. </w:t>
      </w: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E0AE2" w14:textId="77777777" w:rsidR="00B01451" w:rsidRDefault="00B01451" w:rsidP="00DB1508">
      <w:pPr>
        <w:spacing w:after="0" w:line="240" w:lineRule="auto"/>
      </w:pPr>
      <w:r>
        <w:separator/>
      </w:r>
    </w:p>
  </w:endnote>
  <w:endnote w:type="continuationSeparator" w:id="0">
    <w:p w14:paraId="79D27919" w14:textId="77777777" w:rsidR="00B01451" w:rsidRDefault="00B0145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2579" w14:textId="77777777" w:rsidR="00B01451" w:rsidRDefault="00B01451" w:rsidP="00DB1508">
      <w:pPr>
        <w:spacing w:after="0" w:line="240" w:lineRule="auto"/>
      </w:pPr>
      <w:r>
        <w:separator/>
      </w:r>
    </w:p>
  </w:footnote>
  <w:footnote w:type="continuationSeparator" w:id="0">
    <w:p w14:paraId="1B629341" w14:textId="77777777" w:rsidR="00B01451" w:rsidRDefault="00B0145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D8F32E0"/>
    <w:multiLevelType w:val="hybridMultilevel"/>
    <w:tmpl w:val="79B23C9A"/>
    <w:lvl w:ilvl="0" w:tplc="9BE05D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3"/>
  </w:num>
  <w:num w:numId="3">
    <w:abstractNumId w:val="28"/>
  </w:num>
  <w:num w:numId="4">
    <w:abstractNumId w:val="7"/>
  </w:num>
  <w:num w:numId="5">
    <w:abstractNumId w:val="21"/>
  </w:num>
  <w:num w:numId="6">
    <w:abstractNumId w:val="3"/>
  </w:num>
  <w:num w:numId="7">
    <w:abstractNumId w:val="11"/>
  </w:num>
  <w:num w:numId="8">
    <w:abstractNumId w:val="9"/>
  </w:num>
  <w:num w:numId="9">
    <w:abstractNumId w:val="24"/>
  </w:num>
  <w:num w:numId="10">
    <w:abstractNumId w:val="17"/>
  </w:num>
  <w:num w:numId="11">
    <w:abstractNumId w:val="31"/>
  </w:num>
  <w:num w:numId="12">
    <w:abstractNumId w:val="10"/>
  </w:num>
  <w:num w:numId="13">
    <w:abstractNumId w:val="18"/>
  </w:num>
  <w:num w:numId="14">
    <w:abstractNumId w:val="29"/>
  </w:num>
  <w:num w:numId="15">
    <w:abstractNumId w:val="19"/>
  </w:num>
  <w:num w:numId="16">
    <w:abstractNumId w:val="25"/>
  </w:num>
  <w:num w:numId="17">
    <w:abstractNumId w:val="16"/>
  </w:num>
  <w:num w:numId="18">
    <w:abstractNumId w:val="5"/>
  </w:num>
  <w:num w:numId="19">
    <w:abstractNumId w:val="33"/>
  </w:num>
  <w:num w:numId="20">
    <w:abstractNumId w:val="12"/>
  </w:num>
  <w:num w:numId="21">
    <w:abstractNumId w:val="4"/>
  </w:num>
  <w:num w:numId="22">
    <w:abstractNumId w:val="14"/>
  </w:num>
  <w:num w:numId="23">
    <w:abstractNumId w:val="15"/>
  </w:num>
  <w:num w:numId="24">
    <w:abstractNumId w:val="27"/>
  </w:num>
  <w:num w:numId="25">
    <w:abstractNumId w:val="2"/>
  </w:num>
  <w:num w:numId="26">
    <w:abstractNumId w:val="20"/>
  </w:num>
  <w:num w:numId="27">
    <w:abstractNumId w:val="6"/>
  </w:num>
  <w:num w:numId="28">
    <w:abstractNumId w:val="13"/>
  </w:num>
  <w:num w:numId="29">
    <w:abstractNumId w:val="1"/>
  </w:num>
  <w:num w:numId="30">
    <w:abstractNumId w:val="26"/>
  </w:num>
  <w:num w:numId="31">
    <w:abstractNumId w:val="8"/>
  </w:num>
  <w:num w:numId="32">
    <w:abstractNumId w:val="22"/>
  </w:num>
  <w:num w:numId="33">
    <w:abstractNumId w:val="30"/>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1721"/>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1451"/>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01A9"/>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29B3-EAAC-4EC8-8A50-B030545F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2018-05-31T10:08:00Z</dcterms:created>
  <dcterms:modified xsi:type="dcterms:W3CDTF">2018-05-31T10:09:00Z</dcterms:modified>
</cp:coreProperties>
</file>