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C1B" w:rsidRDefault="00FF0C1B">
      <w:pPr>
        <w:pStyle w:val="BodyText"/>
        <w:rPr>
          <w:rFonts w:ascii="Times New Roman"/>
          <w:sz w:val="20"/>
        </w:rPr>
      </w:pPr>
    </w:p>
    <w:p w:rsidR="00FF0C1B" w:rsidRDefault="00FF0C1B">
      <w:pPr>
        <w:pStyle w:val="BodyText"/>
        <w:rPr>
          <w:rFonts w:ascii="Times New Roman"/>
          <w:sz w:val="20"/>
        </w:rPr>
      </w:pPr>
    </w:p>
    <w:p w:rsidR="00FF0C1B" w:rsidRDefault="00FF0C1B">
      <w:pPr>
        <w:pStyle w:val="BodyText"/>
        <w:rPr>
          <w:rFonts w:ascii="Times New Roman"/>
          <w:sz w:val="20"/>
        </w:rPr>
      </w:pPr>
    </w:p>
    <w:p w:rsidR="00FF0C1B" w:rsidRDefault="00FF0C1B">
      <w:pPr>
        <w:pStyle w:val="BodyText"/>
        <w:spacing w:before="1"/>
        <w:rPr>
          <w:rFonts w:ascii="Times New Roman"/>
          <w:sz w:val="17"/>
        </w:rPr>
      </w:pPr>
    </w:p>
    <w:p w:rsidR="00FF0C1B" w:rsidRDefault="00FF0C1B">
      <w:pPr>
        <w:pStyle w:val="BodyText"/>
        <w:spacing w:line="78" w:lineRule="exact"/>
        <w:ind w:left="100"/>
        <w:rPr>
          <w:rFonts w:ascii="Times New Roman"/>
          <w:sz w:val="7"/>
        </w:rPr>
      </w:pPr>
      <w:r w:rsidRPr="00FF0C1B">
        <w:rPr>
          <w:rFonts w:ascii="Times New Roman"/>
          <w:position w:val="-1"/>
          <w:sz w:val="7"/>
        </w:rPr>
      </w:r>
      <w:r w:rsidRPr="00FF0C1B">
        <w:rPr>
          <w:rFonts w:ascii="Times New Roman"/>
          <w:position w:val="-1"/>
          <w:sz w:val="7"/>
        </w:rPr>
        <w:pict>
          <v:group id="_x0000_s1028" style="width:591.35pt;height:3.85pt;mso-position-horizontal-relative:char;mso-position-vertical-relative:line" coordsize="11827,77">
            <v:line id="_x0000_s1029" style="position:absolute" from="8,70" to="11820,8"/>
            <w10:wrap type="none"/>
            <w10:anchorlock/>
          </v:group>
        </w:pict>
      </w:r>
    </w:p>
    <w:p w:rsidR="00FF0C1B" w:rsidRDefault="00076878">
      <w:pPr>
        <w:pStyle w:val="BodyText"/>
        <w:spacing w:before="7"/>
        <w:rPr>
          <w:rFonts w:ascii="Times New Roman"/>
        </w:rPr>
      </w:pPr>
      <w:r>
        <w:rPr>
          <w:noProof/>
          <w:lang w:val="en-ZA" w:eastAsia="en-ZA" w:bidi="ar-SA"/>
        </w:rPr>
        <w:drawing>
          <wp:anchor distT="0" distB="0" distL="0" distR="0" simplePos="0" relativeHeight="251656192" behindDoc="0" locked="0" layoutInCell="1" allowOverlap="1">
            <wp:simplePos x="0" y="0"/>
            <wp:positionH relativeFrom="page">
              <wp:posOffset>4864734</wp:posOffset>
            </wp:positionH>
            <wp:positionV relativeFrom="paragraph">
              <wp:posOffset>204470</wp:posOffset>
            </wp:positionV>
            <wp:extent cx="847436" cy="110518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47436" cy="1105185"/>
                    </a:xfrm>
                    <a:prstGeom prst="rect">
                      <a:avLst/>
                    </a:prstGeom>
                  </pic:spPr>
                </pic:pic>
              </a:graphicData>
            </a:graphic>
          </wp:anchor>
        </w:drawing>
      </w:r>
    </w:p>
    <w:p w:rsidR="00FF0C1B" w:rsidRDefault="00076878">
      <w:pPr>
        <w:pStyle w:val="Heading1"/>
        <w:spacing w:line="669" w:lineRule="auto"/>
        <w:ind w:left="4449"/>
      </w:pPr>
      <w:r>
        <w:t>MINISTRY OF DEFENCE &amp; MILITARY VETERANS NATIONAL ASSEMBLY</w:t>
      </w:r>
    </w:p>
    <w:p w:rsidR="00FF0C1B" w:rsidRDefault="00FF0C1B">
      <w:pPr>
        <w:spacing w:before="70"/>
        <w:ind w:left="4445" w:right="4403"/>
        <w:jc w:val="center"/>
        <w:rPr>
          <w:rFonts w:ascii="Calibri"/>
          <w:b/>
          <w:sz w:val="28"/>
        </w:rPr>
      </w:pPr>
      <w:r w:rsidRPr="00FF0C1B">
        <w:pict>
          <v:line id="_x0000_s1027" style="position:absolute;left:0;text-align:left;z-index:-251659264;mso-position-horizontal-relative:page" from="69.4pt,-63.15pt" to="646.4pt,-65.75pt">
            <w10:wrap anchorx="page"/>
          </v:line>
        </w:pict>
      </w:r>
      <w:r w:rsidR="00076878">
        <w:rPr>
          <w:rFonts w:ascii="Calibri"/>
          <w:b/>
          <w:sz w:val="28"/>
        </w:rPr>
        <w:t>QUESTION FOR WRITTEN REPLY</w:t>
      </w:r>
    </w:p>
    <w:p w:rsidR="00FF0C1B" w:rsidRDefault="00FF0C1B">
      <w:pPr>
        <w:pStyle w:val="BodyText"/>
        <w:rPr>
          <w:rFonts w:ascii="Calibri"/>
          <w:b/>
          <w:sz w:val="20"/>
        </w:rPr>
      </w:pPr>
    </w:p>
    <w:p w:rsidR="00FF0C1B" w:rsidRDefault="00FF0C1B">
      <w:pPr>
        <w:pStyle w:val="BodyText"/>
        <w:spacing w:before="3"/>
        <w:rPr>
          <w:rFonts w:ascii="Calibri"/>
          <w:b/>
          <w:sz w:val="13"/>
        </w:rPr>
      </w:pPr>
      <w:r w:rsidRPr="00FF0C1B">
        <w:pict>
          <v:line id="_x0000_s1026" style="position:absolute;z-index:-251658240;mso-wrap-distance-left:0;mso-wrap-distance-right:0;mso-position-horizontal-relative:page" from="69.4pt,10.45pt" to="652.15pt,10.45pt">
            <w10:wrap type="topAndBottom" anchorx="page"/>
          </v:line>
        </w:pict>
      </w:r>
    </w:p>
    <w:p w:rsidR="00FF0C1B" w:rsidRDefault="00FF0C1B">
      <w:pPr>
        <w:pStyle w:val="BodyText"/>
        <w:rPr>
          <w:rFonts w:ascii="Calibri"/>
          <w:b/>
          <w:sz w:val="28"/>
        </w:rPr>
      </w:pPr>
    </w:p>
    <w:p w:rsidR="00FF0C1B" w:rsidRDefault="00076878">
      <w:pPr>
        <w:pStyle w:val="Heading2"/>
        <w:tabs>
          <w:tab w:val="left" w:pos="880"/>
        </w:tabs>
        <w:spacing w:before="180"/>
      </w:pPr>
      <w:r>
        <w:t>145.</w:t>
      </w:r>
      <w:r>
        <w:tab/>
        <w:t>Inkosi R N Cebekhulu (IFP) to ask the Minister of Defence and Military</w:t>
      </w:r>
      <w:r>
        <w:rPr>
          <w:spacing w:val="-14"/>
        </w:rPr>
        <w:t xml:space="preserve"> </w:t>
      </w:r>
      <w:r>
        <w:t>Veterans:</w:t>
      </w:r>
    </w:p>
    <w:p w:rsidR="00FF0C1B" w:rsidRDefault="00FF0C1B">
      <w:pPr>
        <w:pStyle w:val="BodyText"/>
        <w:spacing w:before="7"/>
        <w:rPr>
          <w:b/>
        </w:rPr>
      </w:pPr>
    </w:p>
    <w:p w:rsidR="00FF0C1B" w:rsidRDefault="00076878">
      <w:pPr>
        <w:pStyle w:val="ListParagraph"/>
        <w:numPr>
          <w:ilvl w:val="0"/>
          <w:numId w:val="1"/>
        </w:numPr>
        <w:tabs>
          <w:tab w:val="left" w:pos="1234"/>
        </w:tabs>
        <w:ind w:firstLine="0"/>
        <w:jc w:val="both"/>
        <w:rPr>
          <w:sz w:val="24"/>
        </w:rPr>
      </w:pPr>
      <w:r>
        <w:rPr>
          <w:sz w:val="24"/>
        </w:rPr>
        <w:t>Whether,</w:t>
      </w:r>
      <w:r>
        <w:rPr>
          <w:spacing w:val="-3"/>
          <w:sz w:val="24"/>
        </w:rPr>
        <w:t xml:space="preserve"> </w:t>
      </w:r>
      <w:r>
        <w:rPr>
          <w:sz w:val="24"/>
        </w:rPr>
        <w:t>with</w:t>
      </w:r>
      <w:r>
        <w:rPr>
          <w:spacing w:val="-3"/>
          <w:sz w:val="24"/>
        </w:rPr>
        <w:t xml:space="preserve"> </w:t>
      </w:r>
      <w:r>
        <w:rPr>
          <w:sz w:val="24"/>
        </w:rPr>
        <w:t>regard</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current</w:t>
      </w:r>
      <w:r>
        <w:rPr>
          <w:spacing w:val="-3"/>
          <w:sz w:val="24"/>
        </w:rPr>
        <w:t xml:space="preserve"> </w:t>
      </w:r>
      <w:r>
        <w:rPr>
          <w:sz w:val="24"/>
        </w:rPr>
        <w:t>and</w:t>
      </w:r>
      <w:r>
        <w:rPr>
          <w:spacing w:val="-5"/>
          <w:sz w:val="24"/>
        </w:rPr>
        <w:t xml:space="preserve"> </w:t>
      </w:r>
      <w:r>
        <w:rPr>
          <w:sz w:val="24"/>
        </w:rPr>
        <w:t>future</w:t>
      </w:r>
      <w:r>
        <w:rPr>
          <w:spacing w:val="-3"/>
          <w:sz w:val="24"/>
        </w:rPr>
        <w:t xml:space="preserve"> </w:t>
      </w:r>
      <w:r>
        <w:rPr>
          <w:sz w:val="24"/>
        </w:rPr>
        <w:t>plans</w:t>
      </w:r>
      <w:r>
        <w:rPr>
          <w:spacing w:val="-3"/>
          <w:sz w:val="24"/>
        </w:rPr>
        <w:t xml:space="preserve"> </w:t>
      </w:r>
      <w:r>
        <w:rPr>
          <w:sz w:val="24"/>
        </w:rPr>
        <w:t>to</w:t>
      </w:r>
      <w:r>
        <w:rPr>
          <w:spacing w:val="-3"/>
          <w:sz w:val="24"/>
        </w:rPr>
        <w:t xml:space="preserve"> </w:t>
      </w:r>
      <w:r>
        <w:rPr>
          <w:sz w:val="24"/>
        </w:rPr>
        <w:t>roll</w:t>
      </w:r>
      <w:r>
        <w:rPr>
          <w:spacing w:val="-4"/>
          <w:sz w:val="24"/>
        </w:rPr>
        <w:t xml:space="preserve"> </w:t>
      </w:r>
      <w:r>
        <w:rPr>
          <w:sz w:val="24"/>
        </w:rPr>
        <w:t>out</w:t>
      </w:r>
      <w:r>
        <w:rPr>
          <w:spacing w:val="-5"/>
          <w:sz w:val="24"/>
        </w:rPr>
        <w:t xml:space="preserve"> </w:t>
      </w:r>
      <w:r>
        <w:rPr>
          <w:sz w:val="24"/>
        </w:rPr>
        <w:t>a</w:t>
      </w:r>
      <w:r>
        <w:rPr>
          <w:spacing w:val="-3"/>
          <w:sz w:val="24"/>
        </w:rPr>
        <w:t xml:space="preserve"> </w:t>
      </w:r>
      <w:r>
        <w:rPr>
          <w:sz w:val="24"/>
        </w:rPr>
        <w:t>5G</w:t>
      </w:r>
      <w:r>
        <w:rPr>
          <w:spacing w:val="-3"/>
          <w:sz w:val="24"/>
        </w:rPr>
        <w:t xml:space="preserve"> </w:t>
      </w:r>
      <w:r>
        <w:rPr>
          <w:sz w:val="24"/>
        </w:rPr>
        <w:t>network,</w:t>
      </w:r>
      <w:r>
        <w:rPr>
          <w:spacing w:val="-4"/>
          <w:sz w:val="24"/>
        </w:rPr>
        <w:t xml:space="preserve"> </w:t>
      </w:r>
      <w:r>
        <w:rPr>
          <w:sz w:val="24"/>
        </w:rPr>
        <w:t>a</w:t>
      </w:r>
      <w:r>
        <w:rPr>
          <w:spacing w:val="-3"/>
          <w:sz w:val="24"/>
        </w:rPr>
        <w:t xml:space="preserve"> </w:t>
      </w:r>
      <w:r>
        <w:rPr>
          <w:sz w:val="24"/>
        </w:rPr>
        <w:t>term</w:t>
      </w:r>
      <w:r>
        <w:rPr>
          <w:spacing w:val="-5"/>
          <w:sz w:val="24"/>
        </w:rPr>
        <w:t xml:space="preserve"> </w:t>
      </w:r>
      <w:r>
        <w:rPr>
          <w:sz w:val="24"/>
        </w:rPr>
        <w:t>used</w:t>
      </w:r>
      <w:r>
        <w:rPr>
          <w:spacing w:val="-3"/>
          <w:sz w:val="24"/>
        </w:rPr>
        <w:t xml:space="preserve"> </w:t>
      </w:r>
      <w:r>
        <w:rPr>
          <w:sz w:val="24"/>
        </w:rPr>
        <w:t>to</w:t>
      </w:r>
      <w:r>
        <w:rPr>
          <w:spacing w:val="-2"/>
          <w:sz w:val="24"/>
        </w:rPr>
        <w:t xml:space="preserve"> </w:t>
      </w:r>
      <w:r>
        <w:rPr>
          <w:sz w:val="24"/>
        </w:rPr>
        <w:t>reference</w:t>
      </w:r>
      <w:r>
        <w:rPr>
          <w:spacing w:val="-5"/>
          <w:sz w:val="24"/>
        </w:rPr>
        <w:t xml:space="preserve"> </w:t>
      </w:r>
      <w:r>
        <w:rPr>
          <w:sz w:val="24"/>
        </w:rPr>
        <w:t>the</w:t>
      </w:r>
      <w:r>
        <w:rPr>
          <w:spacing w:val="-5"/>
          <w:sz w:val="24"/>
        </w:rPr>
        <w:t xml:space="preserve"> </w:t>
      </w:r>
      <w:r>
        <w:rPr>
          <w:sz w:val="24"/>
        </w:rPr>
        <w:t>next</w:t>
      </w:r>
      <w:r>
        <w:rPr>
          <w:spacing w:val="-3"/>
          <w:sz w:val="24"/>
        </w:rPr>
        <w:t xml:space="preserve"> </w:t>
      </w:r>
      <w:r>
        <w:rPr>
          <w:sz w:val="24"/>
        </w:rPr>
        <w:t>generation of</w:t>
      </w:r>
      <w:r>
        <w:rPr>
          <w:spacing w:val="-15"/>
          <w:sz w:val="24"/>
        </w:rPr>
        <w:t xml:space="preserve"> </w:t>
      </w:r>
      <w:r>
        <w:rPr>
          <w:sz w:val="24"/>
        </w:rPr>
        <w:t>high-speed</w:t>
      </w:r>
      <w:r>
        <w:rPr>
          <w:spacing w:val="-16"/>
          <w:sz w:val="24"/>
        </w:rPr>
        <w:t xml:space="preserve"> </w:t>
      </w:r>
      <w:r>
        <w:rPr>
          <w:sz w:val="24"/>
        </w:rPr>
        <w:t>mobile</w:t>
      </w:r>
      <w:r>
        <w:rPr>
          <w:spacing w:val="-16"/>
          <w:sz w:val="24"/>
        </w:rPr>
        <w:t xml:space="preserve"> </w:t>
      </w:r>
      <w:r>
        <w:rPr>
          <w:sz w:val="24"/>
        </w:rPr>
        <w:t>networks,</w:t>
      </w:r>
      <w:r>
        <w:rPr>
          <w:spacing w:val="-17"/>
          <w:sz w:val="24"/>
        </w:rPr>
        <w:t xml:space="preserve"> </w:t>
      </w:r>
      <w:r>
        <w:rPr>
          <w:sz w:val="24"/>
        </w:rPr>
        <w:t>she</w:t>
      </w:r>
      <w:r>
        <w:rPr>
          <w:spacing w:val="-17"/>
          <w:sz w:val="24"/>
        </w:rPr>
        <w:t xml:space="preserve"> </w:t>
      </w:r>
      <w:r>
        <w:rPr>
          <w:sz w:val="24"/>
        </w:rPr>
        <w:t>has</w:t>
      </w:r>
      <w:r>
        <w:rPr>
          <w:spacing w:val="-16"/>
          <w:sz w:val="24"/>
        </w:rPr>
        <w:t xml:space="preserve"> </w:t>
      </w:r>
      <w:r>
        <w:rPr>
          <w:sz w:val="24"/>
        </w:rPr>
        <w:t>been</w:t>
      </w:r>
      <w:r>
        <w:rPr>
          <w:spacing w:val="-18"/>
          <w:sz w:val="24"/>
        </w:rPr>
        <w:t xml:space="preserve"> </w:t>
      </w:r>
      <w:r>
        <w:rPr>
          <w:sz w:val="24"/>
        </w:rPr>
        <w:t>informed</w:t>
      </w:r>
      <w:r>
        <w:rPr>
          <w:spacing w:val="-16"/>
          <w:sz w:val="24"/>
        </w:rPr>
        <w:t xml:space="preserve"> </w:t>
      </w:r>
      <w:r>
        <w:rPr>
          <w:sz w:val="24"/>
        </w:rPr>
        <w:t>of</w:t>
      </w:r>
      <w:r>
        <w:rPr>
          <w:spacing w:val="-15"/>
          <w:sz w:val="24"/>
        </w:rPr>
        <w:t xml:space="preserve"> </w:t>
      </w:r>
      <w:r>
        <w:rPr>
          <w:sz w:val="24"/>
        </w:rPr>
        <w:t>the</w:t>
      </w:r>
      <w:r>
        <w:rPr>
          <w:spacing w:val="-16"/>
          <w:sz w:val="24"/>
        </w:rPr>
        <w:t xml:space="preserve"> </w:t>
      </w:r>
      <w:r>
        <w:rPr>
          <w:sz w:val="24"/>
        </w:rPr>
        <w:t>potential</w:t>
      </w:r>
      <w:r>
        <w:rPr>
          <w:spacing w:val="-17"/>
          <w:sz w:val="24"/>
        </w:rPr>
        <w:t xml:space="preserve"> </w:t>
      </w:r>
      <w:r>
        <w:rPr>
          <w:sz w:val="24"/>
        </w:rPr>
        <w:t>risks</w:t>
      </w:r>
      <w:r>
        <w:rPr>
          <w:spacing w:val="-16"/>
          <w:sz w:val="24"/>
        </w:rPr>
        <w:t xml:space="preserve"> </w:t>
      </w:r>
      <w:r>
        <w:rPr>
          <w:sz w:val="24"/>
        </w:rPr>
        <w:t>to</w:t>
      </w:r>
      <w:r>
        <w:rPr>
          <w:spacing w:val="-15"/>
          <w:sz w:val="24"/>
        </w:rPr>
        <w:t xml:space="preserve"> </w:t>
      </w:r>
      <w:r>
        <w:rPr>
          <w:sz w:val="24"/>
        </w:rPr>
        <w:t>humans</w:t>
      </w:r>
      <w:r>
        <w:rPr>
          <w:spacing w:val="-17"/>
          <w:sz w:val="24"/>
        </w:rPr>
        <w:t xml:space="preserve"> </w:t>
      </w:r>
      <w:r>
        <w:rPr>
          <w:sz w:val="24"/>
        </w:rPr>
        <w:t>when</w:t>
      </w:r>
      <w:r>
        <w:rPr>
          <w:spacing w:val="-16"/>
          <w:sz w:val="24"/>
        </w:rPr>
        <w:t xml:space="preserve"> </w:t>
      </w:r>
      <w:r>
        <w:rPr>
          <w:sz w:val="24"/>
        </w:rPr>
        <w:t>the</w:t>
      </w:r>
      <w:r>
        <w:rPr>
          <w:spacing w:val="-16"/>
          <w:sz w:val="24"/>
        </w:rPr>
        <w:t xml:space="preserve"> </w:t>
      </w:r>
      <w:r>
        <w:rPr>
          <w:sz w:val="24"/>
        </w:rPr>
        <w:t>specified</w:t>
      </w:r>
      <w:r>
        <w:rPr>
          <w:spacing w:val="-15"/>
          <w:sz w:val="24"/>
        </w:rPr>
        <w:t xml:space="preserve"> </w:t>
      </w:r>
      <w:r>
        <w:rPr>
          <w:sz w:val="24"/>
        </w:rPr>
        <w:t>technology</w:t>
      </w:r>
      <w:r>
        <w:rPr>
          <w:spacing w:val="-17"/>
          <w:sz w:val="24"/>
        </w:rPr>
        <w:t xml:space="preserve"> </w:t>
      </w:r>
      <w:r>
        <w:rPr>
          <w:sz w:val="24"/>
        </w:rPr>
        <w:t>is</w:t>
      </w:r>
      <w:r>
        <w:rPr>
          <w:spacing w:val="-17"/>
          <w:sz w:val="24"/>
        </w:rPr>
        <w:t xml:space="preserve"> </w:t>
      </w:r>
      <w:r>
        <w:rPr>
          <w:sz w:val="24"/>
        </w:rPr>
        <w:t>turned into</w:t>
      </w:r>
      <w:r>
        <w:rPr>
          <w:spacing w:val="-6"/>
          <w:sz w:val="24"/>
        </w:rPr>
        <w:t xml:space="preserve"> </w:t>
      </w:r>
      <w:r>
        <w:rPr>
          <w:sz w:val="24"/>
        </w:rPr>
        <w:t>use</w:t>
      </w:r>
      <w:r>
        <w:rPr>
          <w:spacing w:val="-8"/>
          <w:sz w:val="24"/>
        </w:rPr>
        <w:t xml:space="preserve"> </w:t>
      </w:r>
      <w:r>
        <w:rPr>
          <w:sz w:val="24"/>
        </w:rPr>
        <w:t>for</w:t>
      </w:r>
      <w:r>
        <w:rPr>
          <w:spacing w:val="-5"/>
          <w:sz w:val="24"/>
        </w:rPr>
        <w:t xml:space="preserve"> </w:t>
      </w:r>
      <w:r>
        <w:rPr>
          <w:sz w:val="24"/>
        </w:rPr>
        <w:t>weapons;</w:t>
      </w:r>
      <w:r>
        <w:rPr>
          <w:spacing w:val="-5"/>
          <w:sz w:val="24"/>
        </w:rPr>
        <w:t xml:space="preserve"> </w:t>
      </w:r>
      <w:r>
        <w:rPr>
          <w:sz w:val="24"/>
        </w:rPr>
        <w:t>if</w:t>
      </w:r>
      <w:r>
        <w:rPr>
          <w:spacing w:val="-4"/>
          <w:sz w:val="24"/>
        </w:rPr>
        <w:t xml:space="preserve"> </w:t>
      </w:r>
      <w:r>
        <w:rPr>
          <w:sz w:val="24"/>
        </w:rPr>
        <w:t>not,</w:t>
      </w:r>
      <w:r>
        <w:rPr>
          <w:spacing w:val="-4"/>
          <w:sz w:val="24"/>
        </w:rPr>
        <w:t xml:space="preserve"> </w:t>
      </w:r>
      <w:r>
        <w:rPr>
          <w:sz w:val="24"/>
        </w:rPr>
        <w:t>why</w:t>
      </w:r>
      <w:r>
        <w:rPr>
          <w:spacing w:val="-6"/>
          <w:sz w:val="24"/>
        </w:rPr>
        <w:t xml:space="preserve"> </w:t>
      </w:r>
      <w:r>
        <w:rPr>
          <w:sz w:val="24"/>
        </w:rPr>
        <w:t>not;</w:t>
      </w:r>
      <w:r>
        <w:rPr>
          <w:spacing w:val="-6"/>
          <w:sz w:val="24"/>
        </w:rPr>
        <w:t xml:space="preserve"> </w:t>
      </w:r>
      <w:r>
        <w:rPr>
          <w:sz w:val="24"/>
        </w:rPr>
        <w:t>if</w:t>
      </w:r>
      <w:r>
        <w:rPr>
          <w:spacing w:val="-2"/>
          <w:sz w:val="24"/>
        </w:rPr>
        <w:t xml:space="preserve"> </w:t>
      </w:r>
      <w:r>
        <w:rPr>
          <w:sz w:val="24"/>
        </w:rPr>
        <w:t>so,</w:t>
      </w:r>
      <w:r>
        <w:rPr>
          <w:spacing w:val="-4"/>
          <w:sz w:val="24"/>
        </w:rPr>
        <w:t xml:space="preserve"> </w:t>
      </w:r>
      <w:r>
        <w:rPr>
          <w:sz w:val="24"/>
        </w:rPr>
        <w:t>what</w:t>
      </w:r>
      <w:r>
        <w:rPr>
          <w:spacing w:val="-5"/>
          <w:sz w:val="24"/>
        </w:rPr>
        <w:t xml:space="preserve"> </w:t>
      </w:r>
      <w:r>
        <w:rPr>
          <w:sz w:val="24"/>
        </w:rPr>
        <w:t>are</w:t>
      </w:r>
      <w:r>
        <w:rPr>
          <w:spacing w:val="-4"/>
          <w:sz w:val="24"/>
        </w:rPr>
        <w:t xml:space="preserve"> </w:t>
      </w:r>
      <w:r>
        <w:rPr>
          <w:sz w:val="24"/>
        </w:rPr>
        <w:t>the</w:t>
      </w:r>
      <w:r>
        <w:rPr>
          <w:spacing w:val="-6"/>
          <w:sz w:val="24"/>
        </w:rPr>
        <w:t xml:space="preserve"> </w:t>
      </w:r>
      <w:r>
        <w:rPr>
          <w:sz w:val="24"/>
        </w:rPr>
        <w:t>relevant</w:t>
      </w:r>
      <w:r>
        <w:rPr>
          <w:spacing w:val="-6"/>
          <w:sz w:val="24"/>
        </w:rPr>
        <w:t xml:space="preserve"> </w:t>
      </w:r>
      <w:r>
        <w:rPr>
          <w:sz w:val="24"/>
        </w:rPr>
        <w:t>details;</w:t>
      </w:r>
      <w:r>
        <w:rPr>
          <w:spacing w:val="-3"/>
          <w:sz w:val="24"/>
        </w:rPr>
        <w:t xml:space="preserve"> </w:t>
      </w:r>
      <w:r>
        <w:rPr>
          <w:sz w:val="24"/>
        </w:rPr>
        <w:t>(2)</w:t>
      </w:r>
      <w:r>
        <w:rPr>
          <w:spacing w:val="-5"/>
          <w:sz w:val="24"/>
        </w:rPr>
        <w:t xml:space="preserve"> </w:t>
      </w:r>
      <w:r>
        <w:rPr>
          <w:sz w:val="24"/>
        </w:rPr>
        <w:t>whether</w:t>
      </w:r>
      <w:r>
        <w:rPr>
          <w:spacing w:val="-5"/>
          <w:sz w:val="24"/>
        </w:rPr>
        <w:t xml:space="preserve"> </w:t>
      </w:r>
      <w:r>
        <w:rPr>
          <w:sz w:val="24"/>
        </w:rPr>
        <w:t>she</w:t>
      </w:r>
      <w:r>
        <w:rPr>
          <w:spacing w:val="-6"/>
          <w:sz w:val="24"/>
        </w:rPr>
        <w:t xml:space="preserve"> </w:t>
      </w:r>
      <w:r>
        <w:rPr>
          <w:sz w:val="24"/>
        </w:rPr>
        <w:t>has</w:t>
      </w:r>
      <w:r>
        <w:rPr>
          <w:spacing w:val="-3"/>
          <w:sz w:val="24"/>
        </w:rPr>
        <w:t xml:space="preserve"> </w:t>
      </w:r>
      <w:r>
        <w:rPr>
          <w:sz w:val="24"/>
        </w:rPr>
        <w:t>any</w:t>
      </w:r>
      <w:r>
        <w:rPr>
          <w:spacing w:val="-7"/>
          <w:sz w:val="24"/>
        </w:rPr>
        <w:t xml:space="preserve"> </w:t>
      </w:r>
      <w:r>
        <w:rPr>
          <w:sz w:val="24"/>
        </w:rPr>
        <w:t>plans</w:t>
      </w:r>
      <w:r>
        <w:rPr>
          <w:spacing w:val="-4"/>
          <w:sz w:val="24"/>
        </w:rPr>
        <w:t xml:space="preserve"> </w:t>
      </w:r>
      <w:r>
        <w:rPr>
          <w:sz w:val="24"/>
        </w:rPr>
        <w:t>in</w:t>
      </w:r>
      <w:r>
        <w:rPr>
          <w:spacing w:val="-5"/>
          <w:sz w:val="24"/>
        </w:rPr>
        <w:t xml:space="preserve"> </w:t>
      </w:r>
      <w:r>
        <w:rPr>
          <w:sz w:val="24"/>
        </w:rPr>
        <w:t>place</w:t>
      </w:r>
      <w:r>
        <w:rPr>
          <w:spacing w:val="-6"/>
          <w:sz w:val="24"/>
        </w:rPr>
        <w:t xml:space="preserve"> </w:t>
      </w:r>
      <w:r>
        <w:rPr>
          <w:sz w:val="24"/>
        </w:rPr>
        <w:t>to</w:t>
      </w:r>
      <w:r>
        <w:rPr>
          <w:spacing w:val="-8"/>
          <w:sz w:val="24"/>
        </w:rPr>
        <w:t xml:space="preserve"> </w:t>
      </w:r>
      <w:r>
        <w:rPr>
          <w:sz w:val="24"/>
        </w:rPr>
        <w:t>ensure</w:t>
      </w:r>
      <w:r>
        <w:rPr>
          <w:spacing w:val="-7"/>
          <w:sz w:val="24"/>
        </w:rPr>
        <w:t xml:space="preserve"> </w:t>
      </w:r>
      <w:r>
        <w:rPr>
          <w:sz w:val="24"/>
        </w:rPr>
        <w:t>that the</w:t>
      </w:r>
      <w:r>
        <w:rPr>
          <w:spacing w:val="-9"/>
          <w:sz w:val="24"/>
        </w:rPr>
        <w:t xml:space="preserve"> </w:t>
      </w:r>
      <w:r>
        <w:rPr>
          <w:sz w:val="24"/>
        </w:rPr>
        <w:t>technology</w:t>
      </w:r>
      <w:r>
        <w:rPr>
          <w:spacing w:val="-7"/>
          <w:sz w:val="24"/>
        </w:rPr>
        <w:t xml:space="preserve"> </w:t>
      </w:r>
      <w:r>
        <w:rPr>
          <w:sz w:val="24"/>
        </w:rPr>
        <w:t>will</w:t>
      </w:r>
      <w:r>
        <w:rPr>
          <w:spacing w:val="-8"/>
          <w:sz w:val="24"/>
        </w:rPr>
        <w:t xml:space="preserve"> </w:t>
      </w:r>
      <w:r>
        <w:rPr>
          <w:sz w:val="24"/>
        </w:rPr>
        <w:t>not</w:t>
      </w:r>
      <w:r>
        <w:rPr>
          <w:spacing w:val="-9"/>
          <w:sz w:val="24"/>
        </w:rPr>
        <w:t xml:space="preserve"> </w:t>
      </w:r>
      <w:r>
        <w:rPr>
          <w:sz w:val="24"/>
        </w:rPr>
        <w:t>be</w:t>
      </w:r>
      <w:r>
        <w:rPr>
          <w:spacing w:val="-9"/>
          <w:sz w:val="24"/>
        </w:rPr>
        <w:t xml:space="preserve"> </w:t>
      </w:r>
      <w:r>
        <w:rPr>
          <w:sz w:val="24"/>
        </w:rPr>
        <w:t>used</w:t>
      </w:r>
      <w:r>
        <w:rPr>
          <w:spacing w:val="-8"/>
          <w:sz w:val="24"/>
        </w:rPr>
        <w:t xml:space="preserve"> </w:t>
      </w:r>
      <w:r>
        <w:rPr>
          <w:sz w:val="24"/>
        </w:rPr>
        <w:t>against</w:t>
      </w:r>
      <w:r>
        <w:rPr>
          <w:spacing w:val="-9"/>
          <w:sz w:val="24"/>
        </w:rPr>
        <w:t xml:space="preserve"> </w:t>
      </w:r>
      <w:r>
        <w:rPr>
          <w:sz w:val="24"/>
        </w:rPr>
        <w:t>the</w:t>
      </w:r>
      <w:r>
        <w:rPr>
          <w:spacing w:val="-8"/>
          <w:sz w:val="24"/>
        </w:rPr>
        <w:t xml:space="preserve"> </w:t>
      </w:r>
      <w:r>
        <w:rPr>
          <w:sz w:val="24"/>
        </w:rPr>
        <w:t>Republic’s</w:t>
      </w:r>
      <w:r>
        <w:rPr>
          <w:spacing w:val="-8"/>
          <w:sz w:val="24"/>
        </w:rPr>
        <w:t xml:space="preserve"> </w:t>
      </w:r>
      <w:r>
        <w:rPr>
          <w:sz w:val="24"/>
        </w:rPr>
        <w:t>civilians;</w:t>
      </w:r>
      <w:r>
        <w:rPr>
          <w:spacing w:val="-6"/>
          <w:sz w:val="24"/>
        </w:rPr>
        <w:t xml:space="preserve"> </w:t>
      </w:r>
      <w:r>
        <w:rPr>
          <w:sz w:val="24"/>
        </w:rPr>
        <w:t>if</w:t>
      </w:r>
      <w:r>
        <w:rPr>
          <w:spacing w:val="-7"/>
          <w:sz w:val="24"/>
        </w:rPr>
        <w:t xml:space="preserve"> </w:t>
      </w:r>
      <w:r>
        <w:rPr>
          <w:sz w:val="24"/>
        </w:rPr>
        <w:t>not,</w:t>
      </w:r>
      <w:r>
        <w:rPr>
          <w:spacing w:val="-9"/>
          <w:sz w:val="24"/>
        </w:rPr>
        <w:t xml:space="preserve"> </w:t>
      </w:r>
      <w:r>
        <w:rPr>
          <w:sz w:val="24"/>
        </w:rPr>
        <w:t>why</w:t>
      </w:r>
      <w:r>
        <w:rPr>
          <w:spacing w:val="-10"/>
          <w:sz w:val="24"/>
        </w:rPr>
        <w:t xml:space="preserve"> </w:t>
      </w:r>
      <w:r>
        <w:rPr>
          <w:sz w:val="24"/>
        </w:rPr>
        <w:t>not;</w:t>
      </w:r>
      <w:r>
        <w:rPr>
          <w:spacing w:val="-6"/>
          <w:sz w:val="24"/>
        </w:rPr>
        <w:t xml:space="preserve"> </w:t>
      </w:r>
      <w:r>
        <w:rPr>
          <w:sz w:val="24"/>
        </w:rPr>
        <w:t>if</w:t>
      </w:r>
      <w:r>
        <w:rPr>
          <w:spacing w:val="-7"/>
          <w:sz w:val="24"/>
        </w:rPr>
        <w:t xml:space="preserve"> </w:t>
      </w:r>
      <w:r>
        <w:rPr>
          <w:sz w:val="24"/>
        </w:rPr>
        <w:t>so,</w:t>
      </w:r>
      <w:r>
        <w:rPr>
          <w:spacing w:val="-9"/>
          <w:sz w:val="24"/>
        </w:rPr>
        <w:t xml:space="preserve"> </w:t>
      </w:r>
      <w:r>
        <w:rPr>
          <w:sz w:val="24"/>
        </w:rPr>
        <w:t>what</w:t>
      </w:r>
      <w:r>
        <w:rPr>
          <w:spacing w:val="-10"/>
          <w:sz w:val="24"/>
        </w:rPr>
        <w:t xml:space="preserve"> </w:t>
      </w:r>
      <w:r>
        <w:rPr>
          <w:sz w:val="24"/>
        </w:rPr>
        <w:t>are</w:t>
      </w:r>
      <w:r>
        <w:rPr>
          <w:spacing w:val="-6"/>
          <w:sz w:val="24"/>
        </w:rPr>
        <w:t xml:space="preserve"> </w:t>
      </w:r>
      <w:r>
        <w:rPr>
          <w:sz w:val="24"/>
        </w:rPr>
        <w:t>the</w:t>
      </w:r>
      <w:r>
        <w:rPr>
          <w:spacing w:val="-9"/>
          <w:sz w:val="24"/>
        </w:rPr>
        <w:t xml:space="preserve"> </w:t>
      </w:r>
      <w:r>
        <w:rPr>
          <w:sz w:val="24"/>
        </w:rPr>
        <w:t>relevant</w:t>
      </w:r>
      <w:r>
        <w:rPr>
          <w:spacing w:val="-9"/>
          <w:sz w:val="24"/>
        </w:rPr>
        <w:t xml:space="preserve"> </w:t>
      </w:r>
      <w:r>
        <w:rPr>
          <w:sz w:val="24"/>
        </w:rPr>
        <w:t>details</w:t>
      </w:r>
      <w:r>
        <w:rPr>
          <w:spacing w:val="-7"/>
          <w:sz w:val="24"/>
        </w:rPr>
        <w:t xml:space="preserve"> </w:t>
      </w:r>
      <w:r>
        <w:rPr>
          <w:sz w:val="24"/>
        </w:rPr>
        <w:t>of</w:t>
      </w:r>
      <w:r>
        <w:rPr>
          <w:spacing w:val="-7"/>
          <w:sz w:val="24"/>
        </w:rPr>
        <w:t xml:space="preserve"> </w:t>
      </w:r>
      <w:r>
        <w:rPr>
          <w:spacing w:val="3"/>
          <w:sz w:val="24"/>
        </w:rPr>
        <w:t>the</w:t>
      </w:r>
      <w:r>
        <w:rPr>
          <w:spacing w:val="-8"/>
          <w:sz w:val="24"/>
        </w:rPr>
        <w:t xml:space="preserve"> </w:t>
      </w:r>
      <w:r>
        <w:rPr>
          <w:sz w:val="24"/>
        </w:rPr>
        <w:t>plans?</w:t>
      </w:r>
    </w:p>
    <w:p w:rsidR="00FF0C1B" w:rsidRDefault="00FF0C1B">
      <w:pPr>
        <w:jc w:val="both"/>
        <w:rPr>
          <w:sz w:val="24"/>
        </w:rPr>
        <w:sectPr w:rsidR="00FF0C1B">
          <w:footerReference w:type="default" r:id="rId8"/>
          <w:type w:val="continuous"/>
          <w:pgSz w:w="16840" w:h="11910" w:orient="landscape"/>
          <w:pgMar w:top="1100" w:right="1320" w:bottom="1260" w:left="1280" w:header="720" w:footer="1066" w:gutter="0"/>
          <w:pgNumType w:start="1"/>
          <w:cols w:space="720"/>
        </w:sectPr>
      </w:pPr>
    </w:p>
    <w:p w:rsidR="00FF0C1B" w:rsidRDefault="00FF0C1B">
      <w:pPr>
        <w:pStyle w:val="BodyText"/>
        <w:rPr>
          <w:sz w:val="20"/>
        </w:rPr>
      </w:pPr>
    </w:p>
    <w:p w:rsidR="00FF0C1B" w:rsidRDefault="00FF0C1B">
      <w:pPr>
        <w:pStyle w:val="BodyText"/>
        <w:rPr>
          <w:sz w:val="20"/>
        </w:rPr>
      </w:pPr>
    </w:p>
    <w:p w:rsidR="00FF0C1B" w:rsidRDefault="00FF0C1B">
      <w:pPr>
        <w:pStyle w:val="BodyText"/>
        <w:rPr>
          <w:sz w:val="20"/>
        </w:rPr>
      </w:pPr>
    </w:p>
    <w:p w:rsidR="00FF0C1B" w:rsidRDefault="00FF0C1B">
      <w:pPr>
        <w:pStyle w:val="BodyText"/>
        <w:spacing w:before="6"/>
        <w:rPr>
          <w:sz w:val="23"/>
        </w:rPr>
      </w:pPr>
    </w:p>
    <w:p w:rsidR="00FF0C1B" w:rsidRDefault="00076878">
      <w:pPr>
        <w:pStyle w:val="Heading2"/>
        <w:ind w:left="880"/>
      </w:pPr>
      <w:r>
        <w:t>REPLY:</w:t>
      </w:r>
    </w:p>
    <w:p w:rsidR="00FF0C1B" w:rsidRDefault="00FF0C1B">
      <w:pPr>
        <w:pStyle w:val="BodyText"/>
        <w:spacing w:before="4" w:after="1"/>
        <w:rPr>
          <w:b/>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4123"/>
        <w:gridCol w:w="1348"/>
        <w:gridCol w:w="1260"/>
        <w:gridCol w:w="4248"/>
      </w:tblGrid>
      <w:tr w:rsidR="00FF0C1B">
        <w:trPr>
          <w:trHeight w:val="575"/>
        </w:trPr>
        <w:tc>
          <w:tcPr>
            <w:tcW w:w="720" w:type="dxa"/>
          </w:tcPr>
          <w:p w:rsidR="00FF0C1B" w:rsidRDefault="00076878">
            <w:pPr>
              <w:pStyle w:val="TableParagraph"/>
              <w:spacing w:before="156"/>
              <w:ind w:left="113"/>
              <w:rPr>
                <w:b/>
              </w:rPr>
            </w:pPr>
            <w:r>
              <w:rPr>
                <w:b/>
              </w:rPr>
              <w:t>S/No</w:t>
            </w:r>
          </w:p>
        </w:tc>
        <w:tc>
          <w:tcPr>
            <w:tcW w:w="4123" w:type="dxa"/>
          </w:tcPr>
          <w:p w:rsidR="00FF0C1B" w:rsidRDefault="00076878">
            <w:pPr>
              <w:pStyle w:val="TableParagraph"/>
              <w:spacing w:before="156"/>
              <w:ind w:left="1434" w:right="1415"/>
              <w:jc w:val="center"/>
              <w:rPr>
                <w:b/>
              </w:rPr>
            </w:pPr>
            <w:r>
              <w:rPr>
                <w:b/>
              </w:rPr>
              <w:t>5G Network</w:t>
            </w:r>
          </w:p>
        </w:tc>
        <w:tc>
          <w:tcPr>
            <w:tcW w:w="1348" w:type="dxa"/>
          </w:tcPr>
          <w:p w:rsidR="00FF0C1B" w:rsidRDefault="00076878">
            <w:pPr>
              <w:pStyle w:val="TableParagraph"/>
              <w:spacing w:before="31"/>
              <w:ind w:left="142" w:right="99" w:firstLine="146"/>
              <w:rPr>
                <w:b/>
              </w:rPr>
            </w:pPr>
            <w:r>
              <w:rPr>
                <w:b/>
              </w:rPr>
              <w:t>Service Provider/s</w:t>
            </w:r>
          </w:p>
        </w:tc>
        <w:tc>
          <w:tcPr>
            <w:tcW w:w="1260" w:type="dxa"/>
          </w:tcPr>
          <w:p w:rsidR="00FF0C1B" w:rsidRDefault="00076878">
            <w:pPr>
              <w:pStyle w:val="TableParagraph"/>
              <w:spacing w:before="31"/>
              <w:ind w:left="342" w:right="105" w:hanging="195"/>
              <w:rPr>
                <w:b/>
              </w:rPr>
            </w:pPr>
            <w:r>
              <w:rPr>
                <w:b/>
              </w:rPr>
              <w:t>Monetary Value</w:t>
            </w:r>
          </w:p>
        </w:tc>
        <w:tc>
          <w:tcPr>
            <w:tcW w:w="4248" w:type="dxa"/>
          </w:tcPr>
          <w:p w:rsidR="00FF0C1B" w:rsidRDefault="00076878">
            <w:pPr>
              <w:pStyle w:val="TableParagraph"/>
              <w:spacing w:before="156"/>
              <w:ind w:left="1646" w:right="1622"/>
              <w:jc w:val="center"/>
              <w:rPr>
                <w:b/>
              </w:rPr>
            </w:pPr>
            <w:r>
              <w:rPr>
                <w:b/>
              </w:rPr>
              <w:t>Remarks</w:t>
            </w:r>
          </w:p>
        </w:tc>
      </w:tr>
      <w:tr w:rsidR="00FF0C1B">
        <w:trPr>
          <w:trHeight w:val="313"/>
        </w:trPr>
        <w:tc>
          <w:tcPr>
            <w:tcW w:w="720" w:type="dxa"/>
            <w:tcBorders>
              <w:left w:val="single" w:sz="8" w:space="0" w:color="000000"/>
            </w:tcBorders>
          </w:tcPr>
          <w:p w:rsidR="00FF0C1B" w:rsidRDefault="00FF0C1B">
            <w:pPr>
              <w:pStyle w:val="TableParagraph"/>
              <w:ind w:left="0"/>
              <w:rPr>
                <w:rFonts w:ascii="Times New Roman"/>
              </w:rPr>
            </w:pPr>
          </w:p>
        </w:tc>
        <w:tc>
          <w:tcPr>
            <w:tcW w:w="4123" w:type="dxa"/>
          </w:tcPr>
          <w:p w:rsidR="00FF0C1B" w:rsidRDefault="00076878">
            <w:pPr>
              <w:pStyle w:val="TableParagraph"/>
              <w:spacing w:before="28"/>
              <w:ind w:left="1434" w:right="1413"/>
              <w:jc w:val="center"/>
            </w:pPr>
            <w:r>
              <w:t>a.</w:t>
            </w:r>
          </w:p>
        </w:tc>
        <w:tc>
          <w:tcPr>
            <w:tcW w:w="1348" w:type="dxa"/>
          </w:tcPr>
          <w:p w:rsidR="00FF0C1B" w:rsidRDefault="00076878">
            <w:pPr>
              <w:pStyle w:val="TableParagraph"/>
              <w:spacing w:before="28"/>
              <w:ind w:left="568" w:right="545"/>
              <w:jc w:val="center"/>
            </w:pPr>
            <w:r>
              <w:t>b.</w:t>
            </w:r>
          </w:p>
        </w:tc>
        <w:tc>
          <w:tcPr>
            <w:tcW w:w="1260" w:type="dxa"/>
          </w:tcPr>
          <w:p w:rsidR="00FF0C1B" w:rsidRDefault="00076878">
            <w:pPr>
              <w:pStyle w:val="TableParagraph"/>
              <w:spacing w:before="28"/>
              <w:ind w:left="531" w:right="506"/>
              <w:jc w:val="center"/>
            </w:pPr>
            <w:r>
              <w:t>c.</w:t>
            </w:r>
          </w:p>
        </w:tc>
        <w:tc>
          <w:tcPr>
            <w:tcW w:w="4248" w:type="dxa"/>
            <w:tcBorders>
              <w:right w:val="single" w:sz="8" w:space="0" w:color="000000"/>
            </w:tcBorders>
          </w:tcPr>
          <w:p w:rsidR="00FF0C1B" w:rsidRDefault="00076878">
            <w:pPr>
              <w:pStyle w:val="TableParagraph"/>
              <w:spacing w:before="28"/>
              <w:ind w:left="2019" w:right="1989"/>
              <w:jc w:val="center"/>
            </w:pPr>
            <w:r>
              <w:t>d.</w:t>
            </w:r>
          </w:p>
        </w:tc>
      </w:tr>
      <w:tr w:rsidR="00FF0C1B">
        <w:trPr>
          <w:trHeight w:val="1771"/>
        </w:trPr>
        <w:tc>
          <w:tcPr>
            <w:tcW w:w="720" w:type="dxa"/>
            <w:vMerge w:val="restart"/>
            <w:tcBorders>
              <w:left w:val="single" w:sz="8" w:space="0" w:color="000000"/>
            </w:tcBorders>
          </w:tcPr>
          <w:p w:rsidR="00FF0C1B" w:rsidRDefault="00076878">
            <w:pPr>
              <w:pStyle w:val="TableParagraph"/>
              <w:spacing w:line="251" w:lineRule="exact"/>
              <w:ind w:left="108"/>
            </w:pPr>
            <w:r>
              <w:t>1</w:t>
            </w:r>
          </w:p>
        </w:tc>
        <w:tc>
          <w:tcPr>
            <w:tcW w:w="4123" w:type="dxa"/>
            <w:vMerge w:val="restart"/>
          </w:tcPr>
          <w:p w:rsidR="00FF0C1B" w:rsidRDefault="00076878">
            <w:pPr>
              <w:pStyle w:val="TableParagraph"/>
              <w:ind w:left="112" w:right="189"/>
            </w:pPr>
            <w:r>
              <w:t>The current and future plans to roll out a 5G Network, a terms used to reference the next generation of high- speed mobile networks. She has been informed of the potential risks to humans when the specified technology is turned into use of weapons; if not,</w:t>
            </w:r>
            <w:r>
              <w:t xml:space="preserve"> why not; if so, what are the relevant details.</w:t>
            </w:r>
          </w:p>
        </w:tc>
        <w:tc>
          <w:tcPr>
            <w:tcW w:w="1348" w:type="dxa"/>
            <w:vMerge w:val="restart"/>
          </w:tcPr>
          <w:p w:rsidR="00FF0C1B" w:rsidRDefault="00076878">
            <w:pPr>
              <w:pStyle w:val="TableParagraph"/>
              <w:spacing w:line="251" w:lineRule="exact"/>
              <w:ind w:left="113"/>
            </w:pPr>
            <w:r>
              <w:t>None</w:t>
            </w:r>
          </w:p>
        </w:tc>
        <w:tc>
          <w:tcPr>
            <w:tcW w:w="1260" w:type="dxa"/>
            <w:vMerge w:val="restart"/>
          </w:tcPr>
          <w:p w:rsidR="00FF0C1B" w:rsidRDefault="00076878">
            <w:pPr>
              <w:pStyle w:val="TableParagraph"/>
              <w:spacing w:line="251" w:lineRule="exact"/>
            </w:pPr>
            <w:r>
              <w:t>None</w:t>
            </w:r>
          </w:p>
        </w:tc>
        <w:tc>
          <w:tcPr>
            <w:tcW w:w="4248" w:type="dxa"/>
            <w:tcBorders>
              <w:right w:val="single" w:sz="8" w:space="0" w:color="000000"/>
            </w:tcBorders>
          </w:tcPr>
          <w:p w:rsidR="00FF0C1B" w:rsidRDefault="00076878">
            <w:pPr>
              <w:pStyle w:val="TableParagraph"/>
              <w:ind w:right="100"/>
            </w:pPr>
            <w:r>
              <w:t>The Department of Defence (DOD) is not rolling out nor planning to roll out any cellular network technologies including 5G in the foreseeable future. Currently the DOD is only a user of the cellular</w:t>
            </w:r>
          </w:p>
          <w:p w:rsidR="00FF0C1B" w:rsidRDefault="00076878">
            <w:pPr>
              <w:pStyle w:val="TableParagraph"/>
              <w:spacing w:before="5" w:line="252" w:lineRule="exact"/>
              <w:ind w:right="345"/>
            </w:pPr>
            <w:r>
              <w:t>systems and services through Telkom, Vodacom, MTN, and Cell C.</w:t>
            </w:r>
          </w:p>
        </w:tc>
      </w:tr>
      <w:tr w:rsidR="00FF0C1B">
        <w:trPr>
          <w:trHeight w:val="2275"/>
        </w:trPr>
        <w:tc>
          <w:tcPr>
            <w:tcW w:w="720" w:type="dxa"/>
            <w:vMerge/>
            <w:tcBorders>
              <w:top w:val="nil"/>
              <w:left w:val="single" w:sz="8" w:space="0" w:color="000000"/>
            </w:tcBorders>
          </w:tcPr>
          <w:p w:rsidR="00FF0C1B" w:rsidRDefault="00FF0C1B">
            <w:pPr>
              <w:rPr>
                <w:sz w:val="2"/>
                <w:szCs w:val="2"/>
              </w:rPr>
            </w:pPr>
          </w:p>
        </w:tc>
        <w:tc>
          <w:tcPr>
            <w:tcW w:w="4123" w:type="dxa"/>
            <w:vMerge/>
            <w:tcBorders>
              <w:top w:val="nil"/>
            </w:tcBorders>
          </w:tcPr>
          <w:p w:rsidR="00FF0C1B" w:rsidRDefault="00FF0C1B">
            <w:pPr>
              <w:rPr>
                <w:sz w:val="2"/>
                <w:szCs w:val="2"/>
              </w:rPr>
            </w:pPr>
          </w:p>
        </w:tc>
        <w:tc>
          <w:tcPr>
            <w:tcW w:w="1348" w:type="dxa"/>
            <w:vMerge/>
            <w:tcBorders>
              <w:top w:val="nil"/>
            </w:tcBorders>
          </w:tcPr>
          <w:p w:rsidR="00FF0C1B" w:rsidRDefault="00FF0C1B">
            <w:pPr>
              <w:rPr>
                <w:sz w:val="2"/>
                <w:szCs w:val="2"/>
              </w:rPr>
            </w:pPr>
          </w:p>
        </w:tc>
        <w:tc>
          <w:tcPr>
            <w:tcW w:w="1260" w:type="dxa"/>
            <w:vMerge/>
            <w:tcBorders>
              <w:top w:val="nil"/>
            </w:tcBorders>
          </w:tcPr>
          <w:p w:rsidR="00FF0C1B" w:rsidRDefault="00FF0C1B">
            <w:pPr>
              <w:rPr>
                <w:sz w:val="2"/>
                <w:szCs w:val="2"/>
              </w:rPr>
            </w:pPr>
          </w:p>
        </w:tc>
        <w:tc>
          <w:tcPr>
            <w:tcW w:w="4248" w:type="dxa"/>
            <w:tcBorders>
              <w:right w:val="single" w:sz="8" w:space="0" w:color="000000"/>
            </w:tcBorders>
          </w:tcPr>
          <w:p w:rsidR="00FF0C1B" w:rsidRDefault="00076878">
            <w:pPr>
              <w:pStyle w:val="TableParagraph"/>
              <w:ind w:right="124"/>
            </w:pPr>
            <w:r>
              <w:t>The custodian of the roll out of 5G network resides in the Department of Telecommunications &amp;</w:t>
            </w:r>
            <w:r>
              <w:t xml:space="preserve"> Postal Services and thus that department is responsible for the total scope of the threat assessment, risk management and related counter measures across the entire scope of the network sphere in the</w:t>
            </w:r>
          </w:p>
          <w:p w:rsidR="00FF0C1B" w:rsidRDefault="00076878">
            <w:pPr>
              <w:pStyle w:val="TableParagraph"/>
              <w:spacing w:line="234" w:lineRule="exact"/>
            </w:pPr>
            <w:r>
              <w:t>entire country”.</w:t>
            </w:r>
          </w:p>
        </w:tc>
      </w:tr>
      <w:tr w:rsidR="00FF0C1B">
        <w:trPr>
          <w:trHeight w:val="1519"/>
        </w:trPr>
        <w:tc>
          <w:tcPr>
            <w:tcW w:w="720" w:type="dxa"/>
          </w:tcPr>
          <w:p w:rsidR="00FF0C1B" w:rsidRDefault="00076878">
            <w:pPr>
              <w:pStyle w:val="TableParagraph"/>
              <w:spacing w:line="250" w:lineRule="exact"/>
              <w:ind w:left="113"/>
            </w:pPr>
            <w:r>
              <w:t>2</w:t>
            </w:r>
          </w:p>
        </w:tc>
        <w:tc>
          <w:tcPr>
            <w:tcW w:w="4123" w:type="dxa"/>
          </w:tcPr>
          <w:p w:rsidR="00FF0C1B" w:rsidRDefault="00076878">
            <w:pPr>
              <w:pStyle w:val="TableParagraph"/>
              <w:ind w:left="112" w:right="92"/>
            </w:pPr>
            <w:r>
              <w:t>Whether she has any plans in place to ensure that the technology will not be used against the Republic’s civilians; if not, why not; if so, what are the relevant details of the plans?</w:t>
            </w:r>
          </w:p>
        </w:tc>
        <w:tc>
          <w:tcPr>
            <w:tcW w:w="1348" w:type="dxa"/>
          </w:tcPr>
          <w:p w:rsidR="00FF0C1B" w:rsidRDefault="00076878">
            <w:pPr>
              <w:pStyle w:val="TableParagraph"/>
              <w:spacing w:line="250" w:lineRule="exact"/>
              <w:ind w:left="113"/>
            </w:pPr>
            <w:r>
              <w:t>None</w:t>
            </w:r>
          </w:p>
        </w:tc>
        <w:tc>
          <w:tcPr>
            <w:tcW w:w="1260" w:type="dxa"/>
          </w:tcPr>
          <w:p w:rsidR="00FF0C1B" w:rsidRDefault="00076878">
            <w:pPr>
              <w:pStyle w:val="TableParagraph"/>
              <w:spacing w:line="250" w:lineRule="exact"/>
            </w:pPr>
            <w:r>
              <w:t>None</w:t>
            </w:r>
          </w:p>
        </w:tc>
        <w:tc>
          <w:tcPr>
            <w:tcW w:w="4248" w:type="dxa"/>
          </w:tcPr>
          <w:p w:rsidR="00FF0C1B" w:rsidRDefault="00076878">
            <w:pPr>
              <w:pStyle w:val="TableParagraph"/>
              <w:ind w:right="157"/>
            </w:pPr>
            <w:r>
              <w:t>The DOD is aware of the identified dangers and risks pertainin</w:t>
            </w:r>
            <w:r>
              <w:t>g to the 5G technology roll-out. It is the DOD policy to invest only on tested and matured</w:t>
            </w:r>
          </w:p>
          <w:p w:rsidR="00FF0C1B" w:rsidRDefault="00076878">
            <w:pPr>
              <w:pStyle w:val="TableParagraph"/>
              <w:spacing w:before="3" w:line="252" w:lineRule="exact"/>
              <w:ind w:right="153"/>
            </w:pPr>
            <w:r>
              <w:t>technologies that are safe in accordance to international best practices.</w:t>
            </w:r>
          </w:p>
        </w:tc>
      </w:tr>
    </w:tbl>
    <w:p w:rsidR="00076878" w:rsidRDefault="00076878"/>
    <w:sectPr w:rsidR="00076878" w:rsidSect="00FF0C1B">
      <w:pgSz w:w="16840" w:h="11910" w:orient="landscape"/>
      <w:pgMar w:top="1100" w:right="1320" w:bottom="1260" w:left="1280" w:header="0" w:footer="106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878" w:rsidRDefault="00076878" w:rsidP="00FF0C1B">
      <w:r>
        <w:separator/>
      </w:r>
    </w:p>
  </w:endnote>
  <w:endnote w:type="continuationSeparator" w:id="0">
    <w:p w:rsidR="00076878" w:rsidRDefault="00076878" w:rsidP="00FF0C1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C1B" w:rsidRDefault="00FF0C1B">
    <w:pPr>
      <w:pStyle w:val="BodyText"/>
      <w:spacing w:line="14" w:lineRule="auto"/>
      <w:rPr>
        <w:sz w:val="20"/>
      </w:rPr>
    </w:pPr>
    <w:r w:rsidRPr="00FF0C1B">
      <w:pict>
        <v:shapetype id="_x0000_t202" coordsize="21600,21600" o:spt="202" path="m,l,21600r21600,l21600,xe">
          <v:stroke joinstyle="miter"/>
          <v:path gradientshapeok="t" o:connecttype="rect"/>
        </v:shapetype>
        <v:shape id="_x0000_s2049" type="#_x0000_t202" style="position:absolute;margin-left:415.9pt;margin-top:531.15pt;width:10pt;height:15.3pt;z-index:-251658752;mso-position-horizontal-relative:page;mso-position-vertical-relative:page" filled="f" stroked="f">
          <v:textbox inset="0,0,0,0">
            <w:txbxContent>
              <w:p w:rsidR="00FF0C1B" w:rsidRDefault="00FF0C1B">
                <w:pPr>
                  <w:pStyle w:val="BodyText"/>
                  <w:spacing w:before="10"/>
                  <w:ind w:left="40"/>
                  <w:rPr>
                    <w:rFonts w:ascii="Times New Roman"/>
                  </w:rPr>
                </w:pPr>
                <w:r>
                  <w:fldChar w:fldCharType="begin"/>
                </w:r>
                <w:r w:rsidR="00076878">
                  <w:rPr>
                    <w:rFonts w:ascii="Times New Roman"/>
                  </w:rPr>
                  <w:instrText xml:space="preserve"> PAGE </w:instrText>
                </w:r>
                <w:r>
                  <w:fldChar w:fldCharType="separate"/>
                </w:r>
                <w:r w:rsidR="00076878">
                  <w:rPr>
                    <w:rFonts w:ascii="Times New Roman"/>
                    <w:noProof/>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878" w:rsidRDefault="00076878" w:rsidP="00FF0C1B">
      <w:r>
        <w:separator/>
      </w:r>
    </w:p>
  </w:footnote>
  <w:footnote w:type="continuationSeparator" w:id="0">
    <w:p w:rsidR="00076878" w:rsidRDefault="00076878" w:rsidP="00FF0C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727D7"/>
    <w:multiLevelType w:val="hybridMultilevel"/>
    <w:tmpl w:val="AA1805AC"/>
    <w:lvl w:ilvl="0" w:tplc="198A1194">
      <w:start w:val="1"/>
      <w:numFmt w:val="decimal"/>
      <w:lvlText w:val="(%1)"/>
      <w:lvlJc w:val="left"/>
      <w:pPr>
        <w:ind w:left="880" w:hanging="353"/>
        <w:jc w:val="left"/>
      </w:pPr>
      <w:rPr>
        <w:rFonts w:ascii="Arial" w:eastAsia="Arial" w:hAnsi="Arial" w:cs="Arial" w:hint="default"/>
        <w:w w:val="99"/>
        <w:sz w:val="24"/>
        <w:szCs w:val="24"/>
        <w:lang w:val="en-US" w:eastAsia="en-US" w:bidi="en-US"/>
      </w:rPr>
    </w:lvl>
    <w:lvl w:ilvl="1" w:tplc="9F5879AA">
      <w:numFmt w:val="bullet"/>
      <w:lvlText w:val="•"/>
      <w:lvlJc w:val="left"/>
      <w:pPr>
        <w:ind w:left="2215" w:hanging="353"/>
      </w:pPr>
      <w:rPr>
        <w:rFonts w:hint="default"/>
        <w:lang w:val="en-US" w:eastAsia="en-US" w:bidi="en-US"/>
      </w:rPr>
    </w:lvl>
    <w:lvl w:ilvl="2" w:tplc="E1EEF992">
      <w:numFmt w:val="bullet"/>
      <w:lvlText w:val="•"/>
      <w:lvlJc w:val="left"/>
      <w:pPr>
        <w:ind w:left="3550" w:hanging="353"/>
      </w:pPr>
      <w:rPr>
        <w:rFonts w:hint="default"/>
        <w:lang w:val="en-US" w:eastAsia="en-US" w:bidi="en-US"/>
      </w:rPr>
    </w:lvl>
    <w:lvl w:ilvl="3" w:tplc="20CA3628">
      <w:numFmt w:val="bullet"/>
      <w:lvlText w:val="•"/>
      <w:lvlJc w:val="left"/>
      <w:pPr>
        <w:ind w:left="4886" w:hanging="353"/>
      </w:pPr>
      <w:rPr>
        <w:rFonts w:hint="default"/>
        <w:lang w:val="en-US" w:eastAsia="en-US" w:bidi="en-US"/>
      </w:rPr>
    </w:lvl>
    <w:lvl w:ilvl="4" w:tplc="F9002DA6">
      <w:numFmt w:val="bullet"/>
      <w:lvlText w:val="•"/>
      <w:lvlJc w:val="left"/>
      <w:pPr>
        <w:ind w:left="6221" w:hanging="353"/>
      </w:pPr>
      <w:rPr>
        <w:rFonts w:hint="default"/>
        <w:lang w:val="en-US" w:eastAsia="en-US" w:bidi="en-US"/>
      </w:rPr>
    </w:lvl>
    <w:lvl w:ilvl="5" w:tplc="9104B432">
      <w:numFmt w:val="bullet"/>
      <w:lvlText w:val="•"/>
      <w:lvlJc w:val="left"/>
      <w:pPr>
        <w:ind w:left="7556" w:hanging="353"/>
      </w:pPr>
      <w:rPr>
        <w:rFonts w:hint="default"/>
        <w:lang w:val="en-US" w:eastAsia="en-US" w:bidi="en-US"/>
      </w:rPr>
    </w:lvl>
    <w:lvl w:ilvl="6" w:tplc="5BB81F6E">
      <w:numFmt w:val="bullet"/>
      <w:lvlText w:val="•"/>
      <w:lvlJc w:val="left"/>
      <w:pPr>
        <w:ind w:left="8892" w:hanging="353"/>
      </w:pPr>
      <w:rPr>
        <w:rFonts w:hint="default"/>
        <w:lang w:val="en-US" w:eastAsia="en-US" w:bidi="en-US"/>
      </w:rPr>
    </w:lvl>
    <w:lvl w:ilvl="7" w:tplc="091A8186">
      <w:numFmt w:val="bullet"/>
      <w:lvlText w:val="•"/>
      <w:lvlJc w:val="left"/>
      <w:pPr>
        <w:ind w:left="10227" w:hanging="353"/>
      </w:pPr>
      <w:rPr>
        <w:rFonts w:hint="default"/>
        <w:lang w:val="en-US" w:eastAsia="en-US" w:bidi="en-US"/>
      </w:rPr>
    </w:lvl>
    <w:lvl w:ilvl="8" w:tplc="701ED308">
      <w:numFmt w:val="bullet"/>
      <w:lvlText w:val="•"/>
      <w:lvlJc w:val="left"/>
      <w:pPr>
        <w:ind w:left="11562" w:hanging="353"/>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ulTrailSpace/>
  </w:compat>
  <w:rsids>
    <w:rsidRoot w:val="00FF0C1B"/>
    <w:rsid w:val="00076878"/>
    <w:rsid w:val="004E642D"/>
    <w:rsid w:val="00FF0C1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0C1B"/>
    <w:rPr>
      <w:rFonts w:ascii="Arial" w:eastAsia="Arial" w:hAnsi="Arial" w:cs="Arial"/>
      <w:lang w:bidi="en-US"/>
    </w:rPr>
  </w:style>
  <w:style w:type="paragraph" w:styleId="Heading1">
    <w:name w:val="heading 1"/>
    <w:basedOn w:val="Normal"/>
    <w:uiPriority w:val="1"/>
    <w:qFormat/>
    <w:rsid w:val="00FF0C1B"/>
    <w:pPr>
      <w:ind w:left="4445" w:right="4403"/>
      <w:jc w:val="center"/>
      <w:outlineLvl w:val="0"/>
    </w:pPr>
    <w:rPr>
      <w:rFonts w:ascii="Calibri" w:eastAsia="Calibri" w:hAnsi="Calibri" w:cs="Calibri"/>
      <w:b/>
      <w:bCs/>
      <w:sz w:val="28"/>
      <w:szCs w:val="28"/>
    </w:rPr>
  </w:style>
  <w:style w:type="paragraph" w:styleId="Heading2">
    <w:name w:val="heading 2"/>
    <w:basedOn w:val="Normal"/>
    <w:uiPriority w:val="1"/>
    <w:qFormat/>
    <w:rsid w:val="00FF0C1B"/>
    <w:pPr>
      <w:ind w:left="1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F0C1B"/>
    <w:rPr>
      <w:sz w:val="24"/>
      <w:szCs w:val="24"/>
    </w:rPr>
  </w:style>
  <w:style w:type="paragraph" w:styleId="ListParagraph">
    <w:name w:val="List Paragraph"/>
    <w:basedOn w:val="Normal"/>
    <w:uiPriority w:val="1"/>
    <w:qFormat/>
    <w:rsid w:val="00FF0C1B"/>
    <w:pPr>
      <w:ind w:left="880" w:right="115"/>
      <w:jc w:val="both"/>
    </w:pPr>
  </w:style>
  <w:style w:type="paragraph" w:customStyle="1" w:styleId="TableParagraph">
    <w:name w:val="Table Paragraph"/>
    <w:basedOn w:val="Normal"/>
    <w:uiPriority w:val="1"/>
    <w:qFormat/>
    <w:rsid w:val="00FF0C1B"/>
    <w:pPr>
      <w:ind w:left="114"/>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1815</Characters>
  <Application>Microsoft Office Word</Application>
  <DocSecurity>0</DocSecurity>
  <Lines>15</Lines>
  <Paragraphs>4</Paragraphs>
  <ScaleCrop>false</ScaleCrop>
  <Company>Proline</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PUMZA</cp:lastModifiedBy>
  <cp:revision>2</cp:revision>
  <dcterms:created xsi:type="dcterms:W3CDTF">2019-07-31T11:57:00Z</dcterms:created>
  <dcterms:modified xsi:type="dcterms:W3CDTF">2019-07-31T11:57:00Z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2016</vt:lpwstr>
  </property>
  <property fmtid="{D5CDD505-2E9C-101B-9397-08002B2CF9AE}" pid="4" name="LastSaved">
    <vt:filetime>2019-07-31T00:00:00Z</vt:filetime>
  </property>
</Properties>
</file>