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2752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C2D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2C2D6D" w:rsidRPr="002C2D6D" w:rsidRDefault="002C2D6D" w:rsidP="002C2D6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  <w:lang w:val="en-US"/>
        </w:rPr>
      </w:pPr>
      <w:r w:rsidRPr="002C2D6D">
        <w:rPr>
          <w:rFonts w:ascii="Arial" w:hAnsi="Arial" w:cs="Arial"/>
          <w:b/>
          <w:sz w:val="40"/>
          <w:szCs w:val="40"/>
        </w:rPr>
        <w:t>1440.</w:t>
      </w:r>
      <w:r w:rsidRPr="002C2D6D">
        <w:rPr>
          <w:rFonts w:ascii="Arial" w:hAnsi="Arial" w:cs="Arial"/>
          <w:sz w:val="40"/>
          <w:szCs w:val="40"/>
        </w:rPr>
        <w:tab/>
      </w:r>
      <w:proofErr w:type="spellStart"/>
      <w:r w:rsidRPr="002C2D6D">
        <w:rPr>
          <w:rFonts w:ascii="Arial" w:hAnsi="Arial" w:cs="Arial"/>
          <w:b/>
          <w:bCs/>
          <w:sz w:val="40"/>
          <w:szCs w:val="40"/>
          <w:lang w:val="en-US"/>
        </w:rPr>
        <w:t>Mrs</w:t>
      </w:r>
      <w:proofErr w:type="spellEnd"/>
      <w:r w:rsidRPr="002C2D6D">
        <w:rPr>
          <w:rFonts w:ascii="Arial" w:hAnsi="Arial" w:cs="Arial"/>
          <w:b/>
          <w:bCs/>
          <w:sz w:val="40"/>
          <w:szCs w:val="40"/>
          <w:lang w:val="en-US"/>
        </w:rPr>
        <w:t xml:space="preserve"> G </w:t>
      </w:r>
      <w:proofErr w:type="spellStart"/>
      <w:r w:rsidRPr="002C2D6D">
        <w:rPr>
          <w:rFonts w:ascii="Arial" w:hAnsi="Arial" w:cs="Arial"/>
          <w:b/>
          <w:bCs/>
          <w:sz w:val="40"/>
          <w:szCs w:val="40"/>
          <w:lang w:val="en-US"/>
        </w:rPr>
        <w:t>Opperman</w:t>
      </w:r>
      <w:proofErr w:type="spellEnd"/>
      <w:r w:rsidRPr="002C2D6D">
        <w:rPr>
          <w:rFonts w:ascii="Arial" w:hAnsi="Arial" w:cs="Arial"/>
          <w:b/>
          <w:bCs/>
          <w:sz w:val="40"/>
          <w:szCs w:val="40"/>
          <w:lang w:val="en-US"/>
        </w:rPr>
        <w:t xml:space="preserve"> (DA) to </w:t>
      </w:r>
      <w:r w:rsidRPr="002C2D6D">
        <w:rPr>
          <w:rFonts w:ascii="Arial" w:hAnsi="Arial" w:cs="Arial"/>
          <w:b/>
          <w:bCs/>
          <w:sz w:val="40"/>
          <w:szCs w:val="40"/>
        </w:rPr>
        <w:t xml:space="preserve">ask </w:t>
      </w:r>
      <w:r w:rsidRPr="002C2D6D">
        <w:rPr>
          <w:rFonts w:ascii="Arial" w:hAnsi="Arial" w:cs="Arial"/>
          <w:b/>
          <w:bCs/>
          <w:sz w:val="40"/>
          <w:szCs w:val="40"/>
          <w:lang w:val="en-US"/>
        </w:rPr>
        <w:t>the Minister of Social Development</w:t>
      </w:r>
      <w:r w:rsidR="003652CD" w:rsidRPr="002C2D6D">
        <w:rPr>
          <w:rFonts w:ascii="Arial" w:hAnsi="Arial" w:cs="Arial"/>
          <w:b/>
          <w:bCs/>
          <w:sz w:val="40"/>
          <w:szCs w:val="40"/>
          <w:lang w:val="en-US"/>
        </w:rPr>
        <w:fldChar w:fldCharType="begin"/>
      </w:r>
      <w:r w:rsidRPr="002C2D6D">
        <w:rPr>
          <w:rFonts w:ascii="Arial" w:hAnsi="Arial" w:cs="Arial"/>
          <w:sz w:val="40"/>
          <w:szCs w:val="40"/>
        </w:rPr>
        <w:instrText xml:space="preserve"> XE "</w:instrText>
      </w:r>
      <w:r w:rsidRPr="002C2D6D">
        <w:rPr>
          <w:rFonts w:ascii="Arial" w:hAnsi="Arial" w:cs="Arial"/>
          <w:b/>
          <w:sz w:val="40"/>
          <w:szCs w:val="40"/>
        </w:rPr>
        <w:instrText>Social Development</w:instrText>
      </w:r>
      <w:r w:rsidRPr="002C2D6D">
        <w:rPr>
          <w:rFonts w:ascii="Arial" w:hAnsi="Arial" w:cs="Arial"/>
          <w:sz w:val="40"/>
          <w:szCs w:val="40"/>
        </w:rPr>
        <w:instrText xml:space="preserve">" </w:instrText>
      </w:r>
      <w:r w:rsidR="003652CD" w:rsidRPr="002C2D6D">
        <w:rPr>
          <w:rFonts w:ascii="Arial" w:hAnsi="Arial" w:cs="Arial"/>
          <w:b/>
          <w:bCs/>
          <w:sz w:val="40"/>
          <w:szCs w:val="40"/>
          <w:lang w:val="en-US"/>
        </w:rPr>
        <w:fldChar w:fldCharType="end"/>
      </w:r>
      <w:r w:rsidRPr="002C2D6D">
        <w:rPr>
          <w:rFonts w:ascii="Arial" w:hAnsi="Arial" w:cs="Arial"/>
          <w:b/>
          <w:bCs/>
          <w:sz w:val="40"/>
          <w:szCs w:val="40"/>
          <w:lang w:val="en-US"/>
        </w:rPr>
        <w:t>:</w:t>
      </w:r>
    </w:p>
    <w:p w:rsidR="002C2D6D" w:rsidRDefault="002C2D6D" w:rsidP="002C2D6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40"/>
          <w:szCs w:val="40"/>
        </w:rPr>
      </w:pPr>
      <w:r w:rsidRPr="002C2D6D">
        <w:rPr>
          <w:rFonts w:ascii="Arial" w:hAnsi="Arial" w:cs="Arial"/>
          <w:sz w:val="40"/>
          <w:szCs w:val="40"/>
        </w:rPr>
        <w:t>(1)</w:t>
      </w:r>
      <w:r w:rsidRPr="002C2D6D">
        <w:rPr>
          <w:rFonts w:ascii="Arial" w:hAnsi="Arial" w:cs="Arial"/>
          <w:sz w:val="40"/>
          <w:szCs w:val="40"/>
        </w:rPr>
        <w:tab/>
        <w:t>What are the reasons for the 11</w:t>
      </w:r>
      <w:r w:rsidR="00924712" w:rsidRPr="002C2D6D">
        <w:rPr>
          <w:rFonts w:ascii="Arial" w:hAnsi="Arial" w:cs="Arial"/>
          <w:sz w:val="40"/>
          <w:szCs w:val="40"/>
        </w:rPr>
        <w:t>, 44</w:t>
      </w:r>
      <w:r w:rsidRPr="002C2D6D">
        <w:rPr>
          <w:rFonts w:ascii="Arial" w:hAnsi="Arial" w:cs="Arial"/>
          <w:sz w:val="40"/>
          <w:szCs w:val="40"/>
        </w:rPr>
        <w:t>% cut in the budget of the SA Social Security Agency (SASSA), which is the most crucial department for the poor and vulnerable;</w:t>
      </w:r>
    </w:p>
    <w:p w:rsidR="00227528" w:rsidRPr="00227528" w:rsidRDefault="002C2D6D" w:rsidP="002C2D6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40"/>
          <w:szCs w:val="40"/>
        </w:rPr>
      </w:pPr>
      <w:r w:rsidRPr="002C2D6D">
        <w:rPr>
          <w:rFonts w:ascii="Arial" w:hAnsi="Arial" w:cs="Arial"/>
          <w:sz w:val="40"/>
          <w:szCs w:val="40"/>
        </w:rPr>
        <w:t>(2)</w:t>
      </w:r>
      <w:r w:rsidRPr="002C2D6D">
        <w:rPr>
          <w:rFonts w:ascii="Arial" w:hAnsi="Arial" w:cs="Arial"/>
          <w:sz w:val="40"/>
          <w:szCs w:val="40"/>
        </w:rPr>
        <w:tab/>
      </w:r>
      <w:r w:rsidR="00457B05" w:rsidRPr="002C2D6D">
        <w:rPr>
          <w:rFonts w:ascii="Arial" w:hAnsi="Arial" w:cs="Arial"/>
          <w:sz w:val="40"/>
          <w:szCs w:val="40"/>
        </w:rPr>
        <w:t>How</w:t>
      </w:r>
      <w:r w:rsidRPr="002C2D6D">
        <w:rPr>
          <w:rFonts w:ascii="Arial" w:hAnsi="Arial" w:cs="Arial"/>
          <w:sz w:val="40"/>
          <w:szCs w:val="40"/>
        </w:rPr>
        <w:t xml:space="preserve"> does SASSA intend to (a) alleviate the pressure on the budget in the 2021-22 financial </w:t>
      </w:r>
      <w:proofErr w:type="gramStart"/>
      <w:r w:rsidRPr="002C2D6D">
        <w:rPr>
          <w:rFonts w:ascii="Arial" w:hAnsi="Arial" w:cs="Arial"/>
          <w:sz w:val="40"/>
          <w:szCs w:val="40"/>
        </w:rPr>
        <w:t>year</w:t>
      </w:r>
      <w:proofErr w:type="gramEnd"/>
      <w:r w:rsidRPr="002C2D6D">
        <w:rPr>
          <w:rFonts w:ascii="Arial" w:hAnsi="Arial" w:cs="Arial"/>
          <w:sz w:val="40"/>
          <w:szCs w:val="40"/>
        </w:rPr>
        <w:t>, (b) sustain the R1 billion budget cut in this Medium-Term Expenditure Framework and</w:t>
      </w:r>
      <w:r w:rsidRPr="00744D00">
        <w:rPr>
          <w:rFonts w:ascii="Arial" w:hAnsi="Arial" w:cs="Arial"/>
          <w:sz w:val="40"/>
          <w:szCs w:val="40"/>
        </w:rPr>
        <w:t xml:space="preserve"> (c) ensure no </w:t>
      </w:r>
      <w:r w:rsidRPr="00744D00">
        <w:rPr>
          <w:rFonts w:ascii="Arial" w:hAnsi="Arial" w:cs="Arial"/>
          <w:sz w:val="40"/>
          <w:szCs w:val="40"/>
        </w:rPr>
        <w:lastRenderedPageBreak/>
        <w:t>person lives below the extreme poverty line in the nine years to 2030, taking into account the drastic budget cuts?</w:t>
      </w:r>
      <w:r w:rsidRPr="00FE5009">
        <w:rPr>
          <w:rFonts w:ascii="Arial" w:hAnsi="Arial" w:cs="Arial"/>
          <w:color w:val="FF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 w:rsidRPr="002C2D6D">
        <w:rPr>
          <w:rFonts w:ascii="Arial" w:hAnsi="Arial" w:cs="Arial"/>
          <w:color w:val="000000"/>
          <w:sz w:val="40"/>
          <w:szCs w:val="40"/>
        </w:rPr>
        <w:t>NW1639E</w:t>
      </w: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C21D90" w:rsidRPr="00C21D90" w:rsidRDefault="00C21D90" w:rsidP="00C21D90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2C2D6D">
        <w:rPr>
          <w:rFonts w:ascii="Arial" w:hAnsi="Arial" w:cs="Arial"/>
          <w:sz w:val="40"/>
          <w:szCs w:val="40"/>
        </w:rPr>
        <w:t>(1)</w:t>
      </w:r>
      <w:r w:rsidR="005D77B1">
        <w:rPr>
          <w:rFonts w:ascii="Arial" w:hAnsi="Arial" w:cs="Arial"/>
          <w:sz w:val="40"/>
          <w:szCs w:val="40"/>
        </w:rPr>
        <w:tab/>
        <w:t>T</w:t>
      </w:r>
      <w:r>
        <w:rPr>
          <w:rFonts w:ascii="Arial" w:hAnsi="Arial" w:cs="Arial"/>
          <w:sz w:val="40"/>
          <w:szCs w:val="40"/>
        </w:rPr>
        <w:t xml:space="preserve">he </w:t>
      </w:r>
      <w:r w:rsidR="005D77B1">
        <w:rPr>
          <w:rFonts w:ascii="Arial" w:hAnsi="Arial" w:cs="Arial"/>
          <w:sz w:val="40"/>
          <w:szCs w:val="40"/>
        </w:rPr>
        <w:t>budget cuts to SASSA are as a result of the announcements made by the Minister of Finance in his 2021 Budget Speech, wherein he announced reductions in allocations across government departments, including the Department of Social Development</w:t>
      </w:r>
      <w:r w:rsidRPr="00C21D90">
        <w:rPr>
          <w:rFonts w:ascii="Arial" w:hAnsi="Arial" w:cs="Arial"/>
          <w:sz w:val="40"/>
          <w:szCs w:val="40"/>
        </w:rPr>
        <w:t xml:space="preserve">. </w:t>
      </w:r>
    </w:p>
    <w:p w:rsidR="00C21D90" w:rsidRDefault="00C21D9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2C2D6D">
        <w:rPr>
          <w:rFonts w:ascii="Arial" w:hAnsi="Arial" w:cs="Arial"/>
          <w:sz w:val="40"/>
          <w:szCs w:val="40"/>
        </w:rPr>
        <w:t xml:space="preserve"> (2)</w:t>
      </w:r>
      <w:r w:rsidRPr="002C2D6D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</w:t>
      </w:r>
      <w:r w:rsidRPr="00C21D90">
        <w:rPr>
          <w:rFonts w:ascii="Arial" w:hAnsi="Arial" w:cs="Arial"/>
          <w:sz w:val="40"/>
          <w:szCs w:val="40"/>
        </w:rPr>
        <w:t xml:space="preserve">(a) </w:t>
      </w:r>
      <w:r w:rsidR="005D77B1">
        <w:rPr>
          <w:rFonts w:ascii="Arial" w:hAnsi="Arial" w:cs="Arial"/>
          <w:sz w:val="40"/>
          <w:szCs w:val="40"/>
        </w:rPr>
        <w:t xml:space="preserve">In order to stay within the budget allocation, </w:t>
      </w:r>
      <w:r w:rsidRPr="00C21D90">
        <w:rPr>
          <w:rFonts w:ascii="Arial" w:hAnsi="Arial" w:cs="Arial"/>
          <w:sz w:val="40"/>
          <w:szCs w:val="40"/>
        </w:rPr>
        <w:t xml:space="preserve">SASSA </w:t>
      </w:r>
      <w:r w:rsidR="005D77B1">
        <w:rPr>
          <w:rFonts w:ascii="Arial" w:hAnsi="Arial" w:cs="Arial"/>
          <w:sz w:val="40"/>
          <w:szCs w:val="40"/>
        </w:rPr>
        <w:t>has no option but to implement below-inflation increases to the social grant amounts, while also</w:t>
      </w:r>
      <w:r w:rsidR="00FE5009">
        <w:rPr>
          <w:rFonts w:ascii="Arial" w:hAnsi="Arial" w:cs="Arial"/>
          <w:sz w:val="40"/>
          <w:szCs w:val="40"/>
        </w:rPr>
        <w:t xml:space="preserve"> </w:t>
      </w:r>
      <w:r w:rsidR="005D77B1">
        <w:rPr>
          <w:rFonts w:ascii="Arial" w:hAnsi="Arial" w:cs="Arial"/>
          <w:sz w:val="40"/>
          <w:szCs w:val="40"/>
        </w:rPr>
        <w:t xml:space="preserve">implementing measures to </w:t>
      </w:r>
      <w:r w:rsidRPr="00C21D90">
        <w:rPr>
          <w:rFonts w:ascii="Arial" w:hAnsi="Arial" w:cs="Arial"/>
          <w:sz w:val="40"/>
          <w:szCs w:val="40"/>
        </w:rPr>
        <w:t>achiev</w:t>
      </w:r>
      <w:r w:rsidR="005D77B1">
        <w:rPr>
          <w:rFonts w:ascii="Arial" w:hAnsi="Arial" w:cs="Arial"/>
          <w:sz w:val="40"/>
          <w:szCs w:val="40"/>
        </w:rPr>
        <w:t>e</w:t>
      </w:r>
      <w:r w:rsidRPr="00C21D90">
        <w:rPr>
          <w:rFonts w:ascii="Arial" w:hAnsi="Arial" w:cs="Arial"/>
          <w:sz w:val="40"/>
          <w:szCs w:val="40"/>
        </w:rPr>
        <w:t xml:space="preserve"> efficiencies in its operations and manag</w:t>
      </w:r>
      <w:r w:rsidR="005D77B1">
        <w:rPr>
          <w:rFonts w:ascii="Arial" w:hAnsi="Arial" w:cs="Arial"/>
          <w:sz w:val="40"/>
          <w:szCs w:val="40"/>
        </w:rPr>
        <w:t>e</w:t>
      </w:r>
      <w:r w:rsidRPr="00C21D90">
        <w:rPr>
          <w:rFonts w:ascii="Arial" w:hAnsi="Arial" w:cs="Arial"/>
          <w:sz w:val="40"/>
          <w:szCs w:val="40"/>
        </w:rPr>
        <w:t xml:space="preserve"> </w:t>
      </w:r>
      <w:r w:rsidR="00FE5009">
        <w:rPr>
          <w:rFonts w:ascii="Arial" w:hAnsi="Arial" w:cs="Arial"/>
          <w:sz w:val="40"/>
          <w:szCs w:val="40"/>
        </w:rPr>
        <w:t xml:space="preserve">the </w:t>
      </w:r>
      <w:r w:rsidRPr="00C21D90">
        <w:rPr>
          <w:rFonts w:ascii="Arial" w:hAnsi="Arial" w:cs="Arial"/>
          <w:sz w:val="40"/>
          <w:szCs w:val="40"/>
        </w:rPr>
        <w:t>wage bill.</w:t>
      </w:r>
      <w:r w:rsidR="00FB7E87">
        <w:rPr>
          <w:rFonts w:ascii="Arial" w:hAnsi="Arial" w:cs="Arial"/>
          <w:sz w:val="40"/>
          <w:szCs w:val="40"/>
        </w:rPr>
        <w:t xml:space="preserve"> </w:t>
      </w:r>
      <w:r w:rsidR="005D77B1">
        <w:rPr>
          <w:rFonts w:ascii="Arial" w:hAnsi="Arial" w:cs="Arial"/>
          <w:sz w:val="40"/>
          <w:szCs w:val="40"/>
        </w:rPr>
        <w:t>T</w:t>
      </w:r>
      <w:r w:rsidR="00744D00">
        <w:rPr>
          <w:rFonts w:ascii="Arial" w:hAnsi="Arial" w:cs="Arial"/>
          <w:sz w:val="40"/>
          <w:szCs w:val="40"/>
        </w:rPr>
        <w:t>he Agency will consider initiatives to do more with less</w:t>
      </w:r>
      <w:r w:rsidR="005D77B1">
        <w:rPr>
          <w:rFonts w:ascii="Arial" w:hAnsi="Arial" w:cs="Arial"/>
          <w:sz w:val="40"/>
          <w:szCs w:val="40"/>
        </w:rPr>
        <w:t xml:space="preserve">, such as </w:t>
      </w:r>
      <w:r w:rsidR="00744D00">
        <w:rPr>
          <w:rFonts w:ascii="Arial" w:hAnsi="Arial" w:cs="Arial"/>
          <w:sz w:val="40"/>
          <w:szCs w:val="40"/>
        </w:rPr>
        <w:t xml:space="preserve">encouraging grant beneficiaries to </w:t>
      </w:r>
      <w:r w:rsidR="00FB7E87">
        <w:rPr>
          <w:rFonts w:ascii="Arial" w:hAnsi="Arial" w:cs="Arial"/>
          <w:sz w:val="40"/>
          <w:szCs w:val="40"/>
        </w:rPr>
        <w:t xml:space="preserve">choose the most economical channel when withdrawing their grants </w:t>
      </w:r>
      <w:r w:rsidR="005D77B1">
        <w:rPr>
          <w:rFonts w:ascii="Arial" w:hAnsi="Arial" w:cs="Arial"/>
          <w:sz w:val="40"/>
          <w:szCs w:val="40"/>
        </w:rPr>
        <w:t xml:space="preserve">to </w:t>
      </w:r>
      <w:r w:rsidR="00FB7E87">
        <w:rPr>
          <w:rFonts w:ascii="Arial" w:hAnsi="Arial" w:cs="Arial"/>
          <w:sz w:val="40"/>
          <w:szCs w:val="40"/>
        </w:rPr>
        <w:t>lower the cost of disbursing the grants</w:t>
      </w:r>
      <w:r w:rsidR="00744D00">
        <w:rPr>
          <w:rFonts w:ascii="Arial" w:hAnsi="Arial" w:cs="Arial"/>
          <w:sz w:val="40"/>
          <w:szCs w:val="40"/>
        </w:rPr>
        <w:t xml:space="preserve">, </w:t>
      </w:r>
      <w:r w:rsidR="005D77B1">
        <w:rPr>
          <w:rFonts w:ascii="Arial" w:hAnsi="Arial" w:cs="Arial"/>
          <w:sz w:val="40"/>
          <w:szCs w:val="40"/>
        </w:rPr>
        <w:t>and</w:t>
      </w:r>
      <w:r w:rsidR="00744D00">
        <w:rPr>
          <w:rFonts w:ascii="Arial" w:hAnsi="Arial" w:cs="Arial"/>
          <w:sz w:val="40"/>
          <w:szCs w:val="40"/>
        </w:rPr>
        <w:t xml:space="preserve"> review existing </w:t>
      </w:r>
      <w:r w:rsidR="00744D00">
        <w:rPr>
          <w:rFonts w:ascii="Arial" w:hAnsi="Arial" w:cs="Arial"/>
          <w:sz w:val="40"/>
          <w:szCs w:val="40"/>
        </w:rPr>
        <w:lastRenderedPageBreak/>
        <w:t xml:space="preserve">contracts and </w:t>
      </w:r>
      <w:r w:rsidR="005D77B1">
        <w:rPr>
          <w:rFonts w:ascii="Arial" w:hAnsi="Arial" w:cs="Arial"/>
          <w:sz w:val="40"/>
          <w:szCs w:val="40"/>
        </w:rPr>
        <w:t>operations to identify areas where savings can be achieved</w:t>
      </w:r>
      <w:r w:rsidR="00744D00">
        <w:rPr>
          <w:rFonts w:ascii="Arial" w:hAnsi="Arial" w:cs="Arial"/>
          <w:sz w:val="40"/>
          <w:szCs w:val="40"/>
        </w:rPr>
        <w:t>.</w:t>
      </w:r>
    </w:p>
    <w:p w:rsidR="00FE5009" w:rsidRPr="00FE5009" w:rsidRDefault="00FE5009" w:rsidP="00FE500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  <w:r w:rsidRPr="002C2D6D">
        <w:rPr>
          <w:rFonts w:ascii="Arial" w:hAnsi="Arial" w:cs="Arial"/>
          <w:sz w:val="40"/>
          <w:szCs w:val="40"/>
        </w:rPr>
        <w:t>(b)</w:t>
      </w:r>
      <w:r>
        <w:rPr>
          <w:rFonts w:ascii="Arial" w:hAnsi="Arial" w:cs="Arial"/>
          <w:sz w:val="40"/>
          <w:szCs w:val="40"/>
        </w:rPr>
        <w:t xml:space="preserve"> </w:t>
      </w:r>
      <w:r w:rsidRPr="00FE5009">
        <w:rPr>
          <w:rFonts w:ascii="Arial" w:hAnsi="Arial" w:cs="Arial"/>
          <w:sz w:val="40"/>
          <w:szCs w:val="40"/>
          <w:lang w:val="en-US"/>
        </w:rPr>
        <w:t>In due consideration of the Agency’s budget situation and to deal with budget pressures the following will be given attention:</w:t>
      </w:r>
    </w:p>
    <w:p w:rsidR="009256FB" w:rsidRPr="00FE5009" w:rsidRDefault="00404BFD" w:rsidP="00FE5009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  <w:proofErr w:type="spellStart"/>
      <w:r w:rsidRPr="00FE5009">
        <w:rPr>
          <w:rFonts w:ascii="Arial" w:hAnsi="Arial" w:cs="Arial"/>
          <w:sz w:val="40"/>
          <w:szCs w:val="40"/>
          <w:lang w:val="en-US"/>
        </w:rPr>
        <w:t>Finalise</w:t>
      </w:r>
      <w:proofErr w:type="spellEnd"/>
      <w:r w:rsidRPr="00FE5009">
        <w:rPr>
          <w:rFonts w:ascii="Arial" w:hAnsi="Arial" w:cs="Arial"/>
          <w:sz w:val="40"/>
          <w:szCs w:val="40"/>
          <w:lang w:val="en-US"/>
        </w:rPr>
        <w:t xml:space="preserve"> the Business Process Re-engineering project to enhance future personnel and capacity planning.</w:t>
      </w:r>
    </w:p>
    <w:p w:rsidR="009256FB" w:rsidRPr="00FE5009" w:rsidRDefault="00404BFD" w:rsidP="00FE5009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  <w:r w:rsidRPr="00FE5009">
        <w:rPr>
          <w:rFonts w:ascii="Arial" w:hAnsi="Arial" w:cs="Arial"/>
          <w:sz w:val="40"/>
          <w:szCs w:val="40"/>
          <w:lang w:val="en-US"/>
        </w:rPr>
        <w:t xml:space="preserve">Reduce travel expenditure and encouraging the use of technology. </w:t>
      </w:r>
    </w:p>
    <w:p w:rsidR="009256FB" w:rsidRPr="00FE5009" w:rsidRDefault="00404BFD" w:rsidP="00FE5009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  <w:r w:rsidRPr="00FE5009">
        <w:rPr>
          <w:rFonts w:ascii="Arial" w:hAnsi="Arial" w:cs="Arial"/>
          <w:sz w:val="40"/>
          <w:szCs w:val="40"/>
          <w:lang w:val="en-US"/>
        </w:rPr>
        <w:t xml:space="preserve">Review of the existing contracts to assess their need in the current form. </w:t>
      </w:r>
    </w:p>
    <w:p w:rsidR="009256FB" w:rsidRPr="00FE5009" w:rsidRDefault="00404BFD" w:rsidP="00FE5009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  <w:r w:rsidRPr="00FE5009">
        <w:rPr>
          <w:rFonts w:ascii="Arial" w:hAnsi="Arial" w:cs="Arial"/>
          <w:sz w:val="40"/>
          <w:szCs w:val="40"/>
          <w:lang w:val="en-US"/>
        </w:rPr>
        <w:t>Improvement and strengthening of the controls in the management of assets e.g. fleet, telephone</w:t>
      </w:r>
      <w:r w:rsidR="005D77B1">
        <w:rPr>
          <w:rFonts w:ascii="Arial" w:hAnsi="Arial" w:cs="Arial"/>
          <w:sz w:val="40"/>
          <w:szCs w:val="40"/>
          <w:lang w:val="en-US"/>
        </w:rPr>
        <w:t>s</w:t>
      </w:r>
      <w:r w:rsidRPr="00FE5009">
        <w:rPr>
          <w:rFonts w:ascii="Arial" w:hAnsi="Arial" w:cs="Arial"/>
          <w:sz w:val="40"/>
          <w:szCs w:val="40"/>
          <w:lang w:val="en-US"/>
        </w:rPr>
        <w:t>, etc.</w:t>
      </w:r>
    </w:p>
    <w:p w:rsidR="009256FB" w:rsidRPr="00FE5009" w:rsidRDefault="00404BFD" w:rsidP="00FE5009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  <w:r w:rsidRPr="00FE5009">
        <w:rPr>
          <w:rFonts w:ascii="Arial" w:hAnsi="Arial" w:cs="Arial"/>
          <w:sz w:val="40"/>
          <w:szCs w:val="40"/>
          <w:lang w:val="en-US"/>
        </w:rPr>
        <w:t xml:space="preserve">Implement cost containment measures on </w:t>
      </w:r>
      <w:r w:rsidR="00FE5009" w:rsidRPr="00FE5009">
        <w:rPr>
          <w:rFonts w:ascii="Arial" w:hAnsi="Arial" w:cs="Arial"/>
          <w:sz w:val="40"/>
          <w:szCs w:val="40"/>
          <w:lang w:val="en-US"/>
        </w:rPr>
        <w:t>non-critical</w:t>
      </w:r>
      <w:r w:rsidRPr="00FE5009">
        <w:rPr>
          <w:rFonts w:ascii="Arial" w:hAnsi="Arial" w:cs="Arial"/>
          <w:sz w:val="40"/>
          <w:szCs w:val="40"/>
          <w:lang w:val="en-US"/>
        </w:rPr>
        <w:t xml:space="preserve"> areas. </w:t>
      </w:r>
    </w:p>
    <w:p w:rsidR="009256FB" w:rsidRPr="00FE5009" w:rsidRDefault="00574856" w:rsidP="00FE5009">
      <w:pPr>
        <w:pStyle w:val="ListParagraph"/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Review</w:t>
      </w:r>
      <w:r w:rsidR="005D77B1">
        <w:rPr>
          <w:rFonts w:ascii="Arial" w:hAnsi="Arial" w:cs="Arial"/>
          <w:sz w:val="40"/>
          <w:szCs w:val="40"/>
        </w:rPr>
        <w:t xml:space="preserve"> </w:t>
      </w:r>
      <w:r w:rsidR="00404BFD" w:rsidRPr="00FE5009">
        <w:rPr>
          <w:rFonts w:ascii="Arial" w:hAnsi="Arial" w:cs="Arial"/>
          <w:sz w:val="40"/>
          <w:szCs w:val="40"/>
        </w:rPr>
        <w:t>prioritisation of projects/</w:t>
      </w:r>
      <w:r w:rsidR="00FE5009">
        <w:rPr>
          <w:rFonts w:ascii="Arial" w:hAnsi="Arial" w:cs="Arial"/>
          <w:sz w:val="40"/>
          <w:szCs w:val="40"/>
        </w:rPr>
        <w:t xml:space="preserve"> </w:t>
      </w:r>
      <w:r w:rsidR="00404BFD" w:rsidRPr="00FE5009">
        <w:rPr>
          <w:rFonts w:ascii="Arial" w:hAnsi="Arial" w:cs="Arial"/>
          <w:sz w:val="40"/>
          <w:szCs w:val="40"/>
        </w:rPr>
        <w:t>activities to fund other key projects.</w:t>
      </w:r>
    </w:p>
    <w:p w:rsidR="00B730E6" w:rsidRDefault="00FE5009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2C2D6D">
        <w:rPr>
          <w:rFonts w:ascii="Arial" w:hAnsi="Arial" w:cs="Arial"/>
          <w:sz w:val="40"/>
          <w:szCs w:val="40"/>
        </w:rPr>
        <w:t>(c)</w:t>
      </w:r>
      <w:r w:rsidR="009954CB">
        <w:rPr>
          <w:rFonts w:ascii="Arial" w:hAnsi="Arial" w:cs="Arial"/>
          <w:sz w:val="40"/>
          <w:szCs w:val="40"/>
        </w:rPr>
        <w:t xml:space="preserve"> </w:t>
      </w:r>
      <w:r w:rsidR="007C6D3B">
        <w:rPr>
          <w:rFonts w:ascii="Arial" w:hAnsi="Arial" w:cs="Arial"/>
          <w:sz w:val="40"/>
          <w:szCs w:val="40"/>
        </w:rPr>
        <w:t xml:space="preserve">SASSA will continue paying social grants to those who meet the qualifying </w:t>
      </w:r>
      <w:r w:rsidR="00B730E6">
        <w:rPr>
          <w:rFonts w:ascii="Arial" w:hAnsi="Arial" w:cs="Arial"/>
          <w:sz w:val="40"/>
          <w:szCs w:val="40"/>
        </w:rPr>
        <w:t xml:space="preserve">criteria as set in the </w:t>
      </w:r>
      <w:r w:rsidR="00B730E6">
        <w:rPr>
          <w:rFonts w:ascii="Arial" w:hAnsi="Arial" w:cs="Arial"/>
          <w:sz w:val="40"/>
          <w:szCs w:val="40"/>
        </w:rPr>
        <w:lastRenderedPageBreak/>
        <w:t xml:space="preserve">Social Assistance Act.  Given the ever-shrinking financial allocation, SASSA </w:t>
      </w:r>
      <w:r w:rsidR="00574856">
        <w:rPr>
          <w:rFonts w:ascii="Arial" w:hAnsi="Arial" w:cs="Arial"/>
          <w:sz w:val="40"/>
          <w:szCs w:val="40"/>
        </w:rPr>
        <w:t xml:space="preserve">will </w:t>
      </w:r>
      <w:r w:rsidR="00B730E6">
        <w:rPr>
          <w:rFonts w:ascii="Arial" w:hAnsi="Arial" w:cs="Arial"/>
          <w:sz w:val="40"/>
          <w:szCs w:val="40"/>
        </w:rPr>
        <w:t xml:space="preserve">ensure that only qualifying persons receive the grants – this means that regular reviews of those already in the system </w:t>
      </w:r>
      <w:r w:rsidR="00574856">
        <w:rPr>
          <w:rFonts w:ascii="Arial" w:hAnsi="Arial" w:cs="Arial"/>
          <w:sz w:val="40"/>
          <w:szCs w:val="40"/>
        </w:rPr>
        <w:t>will</w:t>
      </w:r>
      <w:r w:rsidR="00B730E6">
        <w:rPr>
          <w:rFonts w:ascii="Arial" w:hAnsi="Arial" w:cs="Arial"/>
          <w:sz w:val="40"/>
          <w:szCs w:val="40"/>
        </w:rPr>
        <w:t xml:space="preserve"> be strengthened; the application process must </w:t>
      </w:r>
      <w:r w:rsidR="00574856">
        <w:rPr>
          <w:rFonts w:ascii="Arial" w:hAnsi="Arial" w:cs="Arial"/>
          <w:sz w:val="40"/>
          <w:szCs w:val="40"/>
        </w:rPr>
        <w:t xml:space="preserve">will </w:t>
      </w:r>
      <w:r w:rsidR="00B730E6">
        <w:rPr>
          <w:rFonts w:ascii="Arial" w:hAnsi="Arial" w:cs="Arial"/>
          <w:sz w:val="40"/>
          <w:szCs w:val="40"/>
        </w:rPr>
        <w:t xml:space="preserve">be strengthened with external validations to confirm the means of those applying, and communication of the qualifying criteria </w:t>
      </w:r>
      <w:r w:rsidR="00574856">
        <w:rPr>
          <w:rFonts w:ascii="Arial" w:hAnsi="Arial" w:cs="Arial"/>
          <w:sz w:val="40"/>
          <w:szCs w:val="40"/>
        </w:rPr>
        <w:t>will</w:t>
      </w:r>
      <w:r w:rsidR="00B730E6">
        <w:rPr>
          <w:rFonts w:ascii="Arial" w:hAnsi="Arial" w:cs="Arial"/>
          <w:sz w:val="40"/>
          <w:szCs w:val="40"/>
        </w:rPr>
        <w:t xml:space="preserve"> also be strengthened.</w:t>
      </w:r>
    </w:p>
    <w:p w:rsidR="00FE5009" w:rsidRPr="008E5698" w:rsidRDefault="00B730E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However, it should be noted that the</w:t>
      </w:r>
      <w:r w:rsidR="00574856">
        <w:rPr>
          <w:rFonts w:ascii="Arial" w:hAnsi="Arial" w:cs="Arial"/>
          <w:sz w:val="40"/>
          <w:szCs w:val="40"/>
        </w:rPr>
        <w:t>se measures will be undertaken without compromising the</w:t>
      </w:r>
      <w:r>
        <w:rPr>
          <w:rFonts w:ascii="Arial" w:hAnsi="Arial" w:cs="Arial"/>
          <w:sz w:val="40"/>
          <w:szCs w:val="40"/>
        </w:rPr>
        <w:t xml:space="preserve"> provision of social grants to qualifying persons</w:t>
      </w:r>
      <w:r w:rsidR="00574856">
        <w:rPr>
          <w:rFonts w:ascii="Arial" w:hAnsi="Arial" w:cs="Arial"/>
          <w:sz w:val="40"/>
          <w:szCs w:val="40"/>
        </w:rPr>
        <w:t xml:space="preserve">, </w:t>
      </w:r>
      <w:proofErr w:type="gramStart"/>
      <w:r w:rsidR="00574856">
        <w:rPr>
          <w:rFonts w:ascii="Arial" w:hAnsi="Arial" w:cs="Arial"/>
          <w:sz w:val="40"/>
          <w:szCs w:val="40"/>
        </w:rPr>
        <w:t xml:space="preserve">which </w:t>
      </w:r>
      <w:r>
        <w:rPr>
          <w:rFonts w:ascii="Arial" w:hAnsi="Arial" w:cs="Arial"/>
          <w:sz w:val="40"/>
          <w:szCs w:val="40"/>
        </w:rPr>
        <w:t xml:space="preserve"> is</w:t>
      </w:r>
      <w:proofErr w:type="gramEnd"/>
      <w:r>
        <w:rPr>
          <w:rFonts w:ascii="Arial" w:hAnsi="Arial" w:cs="Arial"/>
          <w:sz w:val="40"/>
          <w:szCs w:val="40"/>
        </w:rPr>
        <w:t xml:space="preserve"> a constitutional</w:t>
      </w:r>
      <w:r w:rsidR="00574856">
        <w:rPr>
          <w:rFonts w:ascii="Arial" w:hAnsi="Arial" w:cs="Arial"/>
          <w:sz w:val="40"/>
          <w:szCs w:val="40"/>
        </w:rPr>
        <w:t xml:space="preserve"> right</w:t>
      </w:r>
      <w:r>
        <w:rPr>
          <w:rFonts w:ascii="Arial" w:hAnsi="Arial" w:cs="Arial"/>
          <w:sz w:val="40"/>
          <w:szCs w:val="40"/>
        </w:rPr>
        <w:t xml:space="preserve">. </w:t>
      </w:r>
      <w:bookmarkStart w:id="0" w:name="_GoBack"/>
      <w:bookmarkEnd w:id="0"/>
    </w:p>
    <w:sectPr w:rsidR="00FE5009" w:rsidRPr="008E5698" w:rsidSect="003652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B1" w:rsidRDefault="00CA03B1">
      <w:pPr>
        <w:spacing w:after="0" w:line="240" w:lineRule="auto"/>
      </w:pPr>
      <w:r>
        <w:separator/>
      </w:r>
    </w:p>
  </w:endnote>
  <w:endnote w:type="continuationSeparator" w:id="0">
    <w:p w:rsidR="00CA03B1" w:rsidRDefault="00CA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3652C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06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B1" w:rsidRDefault="00CA03B1">
      <w:pPr>
        <w:spacing w:after="0" w:line="240" w:lineRule="auto"/>
      </w:pPr>
      <w:r>
        <w:separator/>
      </w:r>
    </w:p>
  </w:footnote>
  <w:footnote w:type="continuationSeparator" w:id="0">
    <w:p w:rsidR="00CA03B1" w:rsidRDefault="00CA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10678"/>
    <w:multiLevelType w:val="hybridMultilevel"/>
    <w:tmpl w:val="9E247CCE"/>
    <w:lvl w:ilvl="0" w:tplc="6F9885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17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AF9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6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DE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D1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0B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24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A6E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F4B21"/>
    <w:multiLevelType w:val="hybridMultilevel"/>
    <w:tmpl w:val="EA0A061E"/>
    <w:lvl w:ilvl="0" w:tplc="6F9885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D77AF9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6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DE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D1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0B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24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A6E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031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27528"/>
    <w:rsid w:val="002346B4"/>
    <w:rsid w:val="00235AE5"/>
    <w:rsid w:val="0024771A"/>
    <w:rsid w:val="00253C36"/>
    <w:rsid w:val="002559B6"/>
    <w:rsid w:val="00262858"/>
    <w:rsid w:val="00264E4F"/>
    <w:rsid w:val="00266560"/>
    <w:rsid w:val="00270B32"/>
    <w:rsid w:val="00270F3D"/>
    <w:rsid w:val="00271A0F"/>
    <w:rsid w:val="002738BB"/>
    <w:rsid w:val="002810E9"/>
    <w:rsid w:val="00281672"/>
    <w:rsid w:val="002877D1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C2D6D"/>
    <w:rsid w:val="002D4C7A"/>
    <w:rsid w:val="002E7AA7"/>
    <w:rsid w:val="002F0131"/>
    <w:rsid w:val="002F04B7"/>
    <w:rsid w:val="002F17AE"/>
    <w:rsid w:val="002F5409"/>
    <w:rsid w:val="003055D8"/>
    <w:rsid w:val="00306839"/>
    <w:rsid w:val="00306CD5"/>
    <w:rsid w:val="00310F71"/>
    <w:rsid w:val="00317C62"/>
    <w:rsid w:val="00322453"/>
    <w:rsid w:val="00333F33"/>
    <w:rsid w:val="00334E76"/>
    <w:rsid w:val="00340511"/>
    <w:rsid w:val="00351E70"/>
    <w:rsid w:val="0035762D"/>
    <w:rsid w:val="00357D50"/>
    <w:rsid w:val="003620F4"/>
    <w:rsid w:val="003652CD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4BFD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57B05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4E82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159EB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4856"/>
    <w:rsid w:val="00577FEC"/>
    <w:rsid w:val="005825E4"/>
    <w:rsid w:val="00584954"/>
    <w:rsid w:val="00586CCC"/>
    <w:rsid w:val="005874AE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7B1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33E4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6F450E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3445"/>
    <w:rsid w:val="007345A6"/>
    <w:rsid w:val="00743DFA"/>
    <w:rsid w:val="00744D00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6D3B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4712"/>
    <w:rsid w:val="009256FB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54CB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30E6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1D90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3B1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12EB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B7E87"/>
    <w:rsid w:val="00FC2C79"/>
    <w:rsid w:val="00FC4639"/>
    <w:rsid w:val="00FC68FF"/>
    <w:rsid w:val="00FD0D94"/>
    <w:rsid w:val="00FD1C03"/>
    <w:rsid w:val="00FD5267"/>
    <w:rsid w:val="00FE5009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F48C-917F-4C97-A82B-6547AE4D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2021-06-23T15:23:00Z</dcterms:created>
  <dcterms:modified xsi:type="dcterms:W3CDTF">2021-06-23T15:23:00Z</dcterms:modified>
</cp:coreProperties>
</file>