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4B" w:rsidRDefault="00B22F4B" w:rsidP="008B21E1">
      <w:pPr>
        <w:spacing w:before="100" w:beforeAutospacing="1" w:after="100" w:afterAutospacing="1"/>
        <w:ind w:left="709" w:hanging="709"/>
        <w:jc w:val="both"/>
        <w:outlineLvl w:val="0"/>
        <w:rPr>
          <w:rFonts w:ascii="Arial" w:hAnsi="Arial" w:cs="Arial"/>
          <w:b/>
        </w:rPr>
      </w:pPr>
      <w:bookmarkStart w:id="0" w:name="_GoBack"/>
      <w:bookmarkEnd w:id="0"/>
      <w:r>
        <w:rPr>
          <w:rFonts w:ascii="Arial" w:hAnsi="Arial" w:cs="Arial"/>
          <w:b/>
        </w:rPr>
        <w:tab/>
        <w:t>National Assembly</w:t>
      </w:r>
    </w:p>
    <w:p w:rsidR="00B22F4B" w:rsidRDefault="00B22F4B" w:rsidP="008B21E1">
      <w:pPr>
        <w:spacing w:before="100" w:beforeAutospacing="1" w:after="100" w:afterAutospacing="1"/>
        <w:ind w:left="709" w:hanging="709"/>
        <w:jc w:val="both"/>
        <w:outlineLvl w:val="0"/>
        <w:rPr>
          <w:rFonts w:ascii="Arial" w:hAnsi="Arial" w:cs="Arial"/>
          <w:b/>
          <w:bCs/>
          <w:lang w:val="en-US"/>
        </w:rPr>
      </w:pPr>
      <w:r>
        <w:rPr>
          <w:rFonts w:ascii="Arial" w:hAnsi="Arial" w:cs="Arial"/>
          <w:b/>
        </w:rPr>
        <w:tab/>
        <w:t>Question No 144</w:t>
      </w:r>
      <w:r w:rsidR="007238EF" w:rsidRPr="00BE5CF1">
        <w:rPr>
          <w:rFonts w:ascii="Arial" w:hAnsi="Arial" w:cs="Arial"/>
          <w:b/>
        </w:rPr>
        <w:tab/>
      </w:r>
      <w:r w:rsidR="00EA29B5" w:rsidRPr="008B21E1">
        <w:rPr>
          <w:rFonts w:ascii="Arial" w:hAnsi="Arial" w:cs="Arial"/>
          <w:b/>
          <w:bCs/>
          <w:lang w:val="en-US"/>
        </w:rPr>
        <w:tab/>
      </w:r>
    </w:p>
    <w:p w:rsidR="008B21E1" w:rsidRPr="008B21E1" w:rsidRDefault="008B21E1" w:rsidP="00B22F4B">
      <w:pPr>
        <w:spacing w:before="100" w:beforeAutospacing="1" w:after="100" w:afterAutospacing="1"/>
        <w:ind w:left="709"/>
        <w:jc w:val="both"/>
        <w:outlineLvl w:val="0"/>
        <w:rPr>
          <w:rFonts w:ascii="Arial" w:hAnsi="Arial" w:cs="Arial"/>
          <w:lang w:val="en-US"/>
        </w:rPr>
      </w:pPr>
      <w:r w:rsidRPr="008B21E1">
        <w:rPr>
          <w:rFonts w:ascii="Arial" w:hAnsi="Arial" w:cs="Arial"/>
          <w:b/>
          <w:bCs/>
          <w:lang w:val="en-US"/>
        </w:rPr>
        <w:t xml:space="preserve">Mr S Tambo (EFF) to </w:t>
      </w:r>
      <w:r w:rsidRPr="008B21E1">
        <w:rPr>
          <w:rFonts w:ascii="Arial" w:hAnsi="Arial" w:cs="Arial"/>
          <w:b/>
          <w:bCs/>
        </w:rPr>
        <w:t xml:space="preserve">ask </w:t>
      </w:r>
      <w:r w:rsidRPr="008B21E1">
        <w:rPr>
          <w:rFonts w:ascii="Arial" w:hAnsi="Arial" w:cs="Arial"/>
          <w:b/>
          <w:bCs/>
          <w:lang w:val="en-US"/>
        </w:rPr>
        <w:t>the Minister of Transport</w:t>
      </w:r>
      <w:r w:rsidR="00025C35" w:rsidRPr="008B21E1">
        <w:rPr>
          <w:rFonts w:ascii="Arial" w:hAnsi="Arial" w:cs="Arial"/>
          <w:b/>
          <w:bCs/>
          <w:lang w:val="en-US"/>
        </w:rPr>
        <w:fldChar w:fldCharType="begin"/>
      </w:r>
      <w:r w:rsidRPr="008B21E1">
        <w:rPr>
          <w:rFonts w:ascii="Arial" w:hAnsi="Arial" w:cs="Arial"/>
        </w:rPr>
        <w:instrText xml:space="preserve"> XE "</w:instrText>
      </w:r>
      <w:r w:rsidRPr="008B21E1">
        <w:rPr>
          <w:rFonts w:ascii="Arial" w:hAnsi="Arial" w:cs="Arial"/>
          <w:b/>
          <w:lang w:val="en-GB"/>
        </w:rPr>
        <w:instrText>Minister of Transport</w:instrText>
      </w:r>
      <w:r w:rsidRPr="008B21E1">
        <w:rPr>
          <w:rFonts w:ascii="Arial" w:hAnsi="Arial" w:cs="Arial"/>
        </w:rPr>
        <w:instrText xml:space="preserve">" </w:instrText>
      </w:r>
      <w:r w:rsidR="00025C35" w:rsidRPr="008B21E1">
        <w:rPr>
          <w:rFonts w:ascii="Arial" w:hAnsi="Arial" w:cs="Arial"/>
          <w:b/>
          <w:bCs/>
          <w:lang w:val="en-US"/>
        </w:rPr>
        <w:fldChar w:fldCharType="end"/>
      </w:r>
      <w:r w:rsidRPr="008B21E1">
        <w:rPr>
          <w:rFonts w:ascii="Arial" w:hAnsi="Arial" w:cs="Arial"/>
          <w:b/>
          <w:bCs/>
          <w:lang w:val="en-US"/>
        </w:rPr>
        <w:t>:</w:t>
      </w:r>
    </w:p>
    <w:p w:rsidR="008B21E1" w:rsidRPr="008B21E1" w:rsidRDefault="008B21E1" w:rsidP="008B21E1">
      <w:pPr>
        <w:spacing w:before="100" w:beforeAutospacing="1" w:after="100" w:afterAutospacing="1"/>
        <w:ind w:left="720"/>
        <w:jc w:val="both"/>
        <w:rPr>
          <w:rFonts w:ascii="Arial" w:hAnsi="Arial" w:cs="Arial"/>
        </w:rPr>
      </w:pPr>
      <w:r w:rsidRPr="008B21E1">
        <w:rPr>
          <w:rFonts w:ascii="Arial" w:hAnsi="Arial" w:cs="Arial"/>
          <w:lang w:val="en-GB"/>
        </w:rPr>
        <w:t>What (a) regulatory and (b) consequence management measures has his department put in place for companies such as a certain company (name furnished), whose alleged negligence resulted in the devastating gas tanker explosion in Ekhuruleni</w:t>
      </w:r>
      <w:r w:rsidRPr="008B21E1">
        <w:rPr>
          <w:rFonts w:ascii="Arial" w:hAnsi="Arial" w:cs="Arial"/>
          <w:color w:val="000000"/>
        </w:rPr>
        <w:t>?</w:t>
      </w:r>
      <w:r w:rsidRPr="008B21E1">
        <w:rPr>
          <w:rFonts w:ascii="Arial" w:hAnsi="Arial" w:cs="Arial"/>
          <w:color w:val="000000"/>
          <w:sz w:val="20"/>
        </w:rPr>
        <w:tab/>
        <w:t>NW149E</w:t>
      </w:r>
    </w:p>
    <w:p w:rsidR="00C37751" w:rsidRPr="00C37751" w:rsidRDefault="00C37751" w:rsidP="00543F28">
      <w:pPr>
        <w:spacing w:before="100" w:beforeAutospacing="1" w:after="100" w:afterAutospacing="1"/>
        <w:ind w:left="709"/>
        <w:jc w:val="both"/>
        <w:outlineLvl w:val="0"/>
        <w:rPr>
          <w:rFonts w:ascii="Arial" w:hAnsi="Arial" w:cs="Arial"/>
        </w:rPr>
      </w:pPr>
    </w:p>
    <w:p w:rsidR="00BD599B" w:rsidRDefault="00F04BF9" w:rsidP="00B22F4B">
      <w:pPr>
        <w:spacing w:before="100" w:beforeAutospacing="1" w:after="100" w:afterAutospacing="1"/>
        <w:ind w:left="709"/>
        <w:jc w:val="both"/>
        <w:outlineLvl w:val="0"/>
        <w:rPr>
          <w:rFonts w:ascii="Arial" w:eastAsia="Arial" w:hAnsi="Arial" w:cs="Arial"/>
          <w:b/>
        </w:rPr>
      </w:pPr>
      <w:r w:rsidRPr="00F04BF9">
        <w:rPr>
          <w:rFonts w:ascii="Arial" w:eastAsia="Arial" w:hAnsi="Arial" w:cs="Arial"/>
          <w:b/>
        </w:rPr>
        <w:t>REPLY</w:t>
      </w:r>
    </w:p>
    <w:p w:rsidR="008D1C4E" w:rsidRDefault="00105BDC" w:rsidP="00543F28">
      <w:pPr>
        <w:spacing w:before="100" w:beforeAutospacing="1" w:after="100" w:afterAutospacing="1"/>
        <w:ind w:left="709" w:hanging="709"/>
        <w:jc w:val="both"/>
        <w:outlineLvl w:val="0"/>
        <w:rPr>
          <w:rFonts w:ascii="Arial" w:hAnsi="Arial" w:cs="Arial"/>
        </w:rPr>
      </w:pPr>
      <w:r>
        <w:rPr>
          <w:rFonts w:ascii="Arial" w:eastAsia="Arial" w:hAnsi="Arial" w:cs="Arial"/>
          <w:b/>
        </w:rPr>
        <w:tab/>
        <w:t>(</w:t>
      </w:r>
      <w:r w:rsidRPr="00017A02">
        <w:rPr>
          <w:rFonts w:ascii="Arial" w:eastAsia="Arial" w:hAnsi="Arial" w:cs="Arial"/>
          <w:b/>
        </w:rPr>
        <w:t xml:space="preserve">a) </w:t>
      </w:r>
      <w:r w:rsidR="00017A02" w:rsidRPr="00017A02">
        <w:rPr>
          <w:rFonts w:ascii="Arial" w:hAnsi="Arial" w:cs="Arial"/>
        </w:rPr>
        <w:t>The transportation of dangerous goods is regulated under Chapter VIII of the National Road Traffic Act, 1996</w:t>
      </w:r>
      <w:r w:rsidR="00E14AAF">
        <w:rPr>
          <w:rFonts w:ascii="Arial" w:hAnsi="Arial" w:cs="Arial"/>
        </w:rPr>
        <w:t xml:space="preserve"> (“the Act</w:t>
      </w:r>
      <w:r w:rsidR="0024258D">
        <w:rPr>
          <w:rFonts w:ascii="Arial" w:hAnsi="Arial" w:cs="Arial"/>
        </w:rPr>
        <w:t xml:space="preserve">”) </w:t>
      </w:r>
      <w:r w:rsidR="0024258D" w:rsidRPr="00017A02">
        <w:rPr>
          <w:rFonts w:ascii="Arial" w:hAnsi="Arial" w:cs="Arial"/>
        </w:rPr>
        <w:t>and</w:t>
      </w:r>
      <w:r w:rsidR="00017A02" w:rsidRPr="00017A02">
        <w:rPr>
          <w:rFonts w:ascii="Arial" w:hAnsi="Arial" w:cs="Arial"/>
        </w:rPr>
        <w:t xml:space="preserve"> Chapter VIII of the National Road Traffic Regulations, 2000 in order to protect everyone directly involved (such as consignors or carriers), or those who might become involved (such as members of the emergency services and public). </w:t>
      </w:r>
      <w:r w:rsidR="00017A02">
        <w:rPr>
          <w:rFonts w:ascii="Arial" w:hAnsi="Arial" w:cs="Arial"/>
        </w:rPr>
        <w:t xml:space="preserve">Suffice it to state that the </w:t>
      </w:r>
      <w:r w:rsidR="00017A02" w:rsidRPr="00017A02">
        <w:rPr>
          <w:rFonts w:ascii="Arial" w:hAnsi="Arial" w:cs="Arial"/>
        </w:rPr>
        <w:t xml:space="preserve">Dangerous Goods Regulations, incorporate the SA National Standards (SANS) compiled by the SA Bureau of Standards, </w:t>
      </w:r>
      <w:r w:rsidR="00E14AAF">
        <w:rPr>
          <w:rFonts w:ascii="Arial" w:hAnsi="Arial" w:cs="Arial"/>
        </w:rPr>
        <w:t>oblige</w:t>
      </w:r>
      <w:r w:rsidR="00017A02" w:rsidRPr="00017A02">
        <w:rPr>
          <w:rFonts w:ascii="Arial" w:hAnsi="Arial" w:cs="Arial"/>
        </w:rPr>
        <w:t xml:space="preserve"> transport operators involved in the carriage of dangerous goods, to ensure that they know what they have to do to minimise the risk of incidents as well as guarantee an effective response</w:t>
      </w:r>
      <w:r w:rsidR="008D1C4E">
        <w:rPr>
          <w:rFonts w:ascii="Arial" w:hAnsi="Arial" w:cs="Arial"/>
        </w:rPr>
        <w:t>.</w:t>
      </w:r>
    </w:p>
    <w:p w:rsidR="00F41FEE" w:rsidRDefault="008D1C4E" w:rsidP="00543F28">
      <w:pPr>
        <w:spacing w:before="100" w:beforeAutospacing="1" w:after="100" w:afterAutospacing="1"/>
        <w:ind w:left="720"/>
        <w:jc w:val="both"/>
        <w:outlineLvl w:val="0"/>
        <w:rPr>
          <w:rFonts w:ascii="Arial" w:hAnsi="Arial" w:cs="Arial"/>
          <w:color w:val="000000"/>
          <w:szCs w:val="22"/>
        </w:rPr>
      </w:pPr>
      <w:r>
        <w:rPr>
          <w:rFonts w:ascii="Arial" w:eastAsia="Arial" w:hAnsi="Arial" w:cs="Arial"/>
          <w:b/>
        </w:rPr>
        <w:t xml:space="preserve">(b) </w:t>
      </w:r>
      <w:r w:rsidR="009B7D7C" w:rsidRPr="009B7D7C">
        <w:rPr>
          <w:rFonts w:ascii="Arial" w:eastAsia="Arial" w:hAnsi="Arial" w:cs="Arial"/>
        </w:rPr>
        <w:t xml:space="preserve">In addition to the </w:t>
      </w:r>
      <w:r w:rsidR="000F4FCA">
        <w:rPr>
          <w:rFonts w:ascii="Arial" w:eastAsia="Arial" w:hAnsi="Arial" w:cs="Arial"/>
        </w:rPr>
        <w:t>Chapters referred to above</w:t>
      </w:r>
      <w:r w:rsidR="009B7D7C" w:rsidRPr="009B7D7C">
        <w:rPr>
          <w:rFonts w:ascii="Arial" w:eastAsia="Arial" w:hAnsi="Arial" w:cs="Arial"/>
        </w:rPr>
        <w:t>,</w:t>
      </w:r>
      <w:r w:rsidR="0024258D">
        <w:rPr>
          <w:rFonts w:ascii="Arial" w:eastAsia="Arial" w:hAnsi="Arial" w:cs="Arial"/>
        </w:rPr>
        <w:t xml:space="preserve"> </w:t>
      </w:r>
      <w:r w:rsidR="00E14AAF">
        <w:rPr>
          <w:rFonts w:ascii="Arial" w:hAnsi="Arial" w:cs="Arial"/>
          <w:color w:val="000000"/>
          <w:szCs w:val="22"/>
        </w:rPr>
        <w:t xml:space="preserve">section </w:t>
      </w:r>
      <w:r w:rsidR="0024258D">
        <w:rPr>
          <w:rFonts w:ascii="Arial" w:hAnsi="Arial" w:cs="Arial"/>
          <w:color w:val="000000"/>
          <w:szCs w:val="22"/>
        </w:rPr>
        <w:t xml:space="preserve">49 outlines the duties of the operator” whereas section 50 provides for “power of MEC in respect of motor vehicles, drivers and activities of operators. It is the latter section which directly speaks to and will assist in my reply. </w:t>
      </w:r>
      <w:r w:rsidR="00F41FEE">
        <w:rPr>
          <w:rFonts w:ascii="Arial" w:hAnsi="Arial" w:cs="Arial"/>
          <w:color w:val="000000"/>
          <w:szCs w:val="22"/>
        </w:rPr>
        <w:t xml:space="preserve">The Act and its Regulations (incorporating SABS Standards) </w:t>
      </w:r>
      <w:r w:rsidR="00941FB5">
        <w:rPr>
          <w:rFonts w:ascii="Arial" w:hAnsi="Arial" w:cs="Arial"/>
          <w:color w:val="000000"/>
          <w:szCs w:val="22"/>
        </w:rPr>
        <w:t>create</w:t>
      </w:r>
      <w:r w:rsidR="00F41FEE">
        <w:rPr>
          <w:rFonts w:ascii="Arial" w:hAnsi="Arial" w:cs="Arial"/>
          <w:color w:val="000000"/>
          <w:szCs w:val="22"/>
        </w:rPr>
        <w:t xml:space="preserve"> </w:t>
      </w:r>
      <w:r w:rsidR="00F41FEE" w:rsidRPr="00F41FEE">
        <w:rPr>
          <w:rFonts w:ascii="Arial" w:hAnsi="Arial" w:cs="Arial"/>
          <w:color w:val="000000"/>
          <w:szCs w:val="22"/>
        </w:rPr>
        <w:t xml:space="preserve">several offences </w:t>
      </w:r>
      <w:r w:rsidR="00F41FEE">
        <w:rPr>
          <w:rFonts w:ascii="Arial" w:hAnsi="Arial" w:cs="Arial"/>
          <w:color w:val="000000"/>
          <w:szCs w:val="22"/>
        </w:rPr>
        <w:t xml:space="preserve">under the </w:t>
      </w:r>
      <w:r w:rsidR="00941FB5">
        <w:rPr>
          <w:rFonts w:ascii="Arial" w:hAnsi="Arial" w:cs="Arial"/>
          <w:color w:val="000000"/>
          <w:szCs w:val="22"/>
        </w:rPr>
        <w:t>Dangerous</w:t>
      </w:r>
      <w:r w:rsidR="00F41FEE">
        <w:rPr>
          <w:rFonts w:ascii="Arial" w:hAnsi="Arial" w:cs="Arial"/>
          <w:color w:val="000000"/>
          <w:szCs w:val="22"/>
        </w:rPr>
        <w:t xml:space="preserve"> Goods </w:t>
      </w:r>
      <w:r w:rsidR="00361408">
        <w:rPr>
          <w:rFonts w:ascii="Arial" w:hAnsi="Arial" w:cs="Arial"/>
          <w:color w:val="000000"/>
          <w:szCs w:val="22"/>
        </w:rPr>
        <w:t>Chapter</w:t>
      </w:r>
      <w:r w:rsidR="00F41FEE">
        <w:rPr>
          <w:rFonts w:ascii="Arial" w:hAnsi="Arial" w:cs="Arial"/>
          <w:color w:val="000000"/>
          <w:szCs w:val="22"/>
        </w:rPr>
        <w:t>.</w:t>
      </w:r>
    </w:p>
    <w:p w:rsidR="00ED5DF9" w:rsidRPr="00F41FEE" w:rsidRDefault="00ED5DF9" w:rsidP="00ED5DF9">
      <w:pPr>
        <w:spacing w:before="100" w:beforeAutospacing="1" w:after="100" w:afterAutospacing="1"/>
        <w:jc w:val="both"/>
        <w:outlineLvl w:val="0"/>
        <w:rPr>
          <w:rFonts w:ascii="Arial" w:hAnsi="Arial" w:cs="Arial"/>
          <w:color w:val="000000"/>
          <w:szCs w:val="22"/>
        </w:rPr>
      </w:pPr>
    </w:p>
    <w:p w:rsidR="00F41FEE" w:rsidRDefault="00F41FEE" w:rsidP="00543F28">
      <w:pPr>
        <w:numPr>
          <w:ilvl w:val="0"/>
          <w:numId w:val="19"/>
        </w:numPr>
        <w:spacing w:before="100" w:beforeAutospacing="1" w:after="100" w:afterAutospacing="1"/>
        <w:jc w:val="both"/>
        <w:outlineLvl w:val="0"/>
        <w:rPr>
          <w:rFonts w:ascii="Arial" w:hAnsi="Arial" w:cs="Arial"/>
          <w:color w:val="000000"/>
          <w:szCs w:val="22"/>
        </w:rPr>
      </w:pPr>
      <w:r>
        <w:rPr>
          <w:rFonts w:ascii="Arial" w:hAnsi="Arial" w:cs="Arial"/>
          <w:color w:val="000000"/>
          <w:szCs w:val="22"/>
        </w:rPr>
        <w:t xml:space="preserve">In terms of section </w:t>
      </w:r>
      <w:r w:rsidR="00941FB5">
        <w:rPr>
          <w:rFonts w:ascii="Arial" w:hAnsi="Arial" w:cs="Arial"/>
          <w:color w:val="000000"/>
          <w:szCs w:val="22"/>
        </w:rPr>
        <w:t xml:space="preserve">49 (a) read together with section </w:t>
      </w:r>
      <w:r w:rsidR="0087268B">
        <w:rPr>
          <w:rFonts w:ascii="Arial" w:hAnsi="Arial" w:cs="Arial"/>
          <w:color w:val="000000"/>
          <w:szCs w:val="22"/>
        </w:rPr>
        <w:t>(</w:t>
      </w:r>
      <w:r w:rsidR="00941FB5">
        <w:rPr>
          <w:rFonts w:ascii="Arial" w:hAnsi="Arial" w:cs="Arial"/>
          <w:color w:val="000000"/>
          <w:szCs w:val="22"/>
        </w:rPr>
        <w:t>89)2) t</w:t>
      </w:r>
      <w:r w:rsidRPr="00F41FEE">
        <w:rPr>
          <w:rFonts w:ascii="Arial" w:hAnsi="Arial" w:cs="Arial"/>
          <w:color w:val="000000"/>
          <w:szCs w:val="22"/>
        </w:rPr>
        <w:t xml:space="preserve">he operator of a </w:t>
      </w:r>
      <w:r w:rsidR="00941FB5">
        <w:rPr>
          <w:rFonts w:ascii="Arial" w:hAnsi="Arial" w:cs="Arial"/>
          <w:color w:val="000000"/>
          <w:szCs w:val="22"/>
        </w:rPr>
        <w:t xml:space="preserve">dangerous goods </w:t>
      </w:r>
      <w:r w:rsidRPr="00F41FEE">
        <w:rPr>
          <w:rFonts w:ascii="Arial" w:hAnsi="Arial" w:cs="Arial"/>
          <w:color w:val="000000"/>
          <w:szCs w:val="22"/>
        </w:rPr>
        <w:t xml:space="preserve">motor vehicle must (and commits an offence if he fails to) notify the particular registering authority within seven days of any change in the circumstances in relation to his registration as the operator of such vehicle. </w:t>
      </w:r>
    </w:p>
    <w:p w:rsidR="00941FB5" w:rsidRDefault="00941FB5" w:rsidP="00543F28">
      <w:pPr>
        <w:spacing w:before="100" w:beforeAutospacing="1" w:after="100" w:afterAutospacing="1"/>
        <w:ind w:left="720"/>
        <w:jc w:val="both"/>
        <w:outlineLvl w:val="0"/>
        <w:rPr>
          <w:rFonts w:ascii="Arial" w:hAnsi="Arial" w:cs="Arial"/>
          <w:color w:val="000000"/>
          <w:szCs w:val="22"/>
        </w:rPr>
      </w:pPr>
    </w:p>
    <w:p w:rsidR="00F41FEE" w:rsidRDefault="00F45BC5" w:rsidP="00543F28">
      <w:pPr>
        <w:numPr>
          <w:ilvl w:val="0"/>
          <w:numId w:val="19"/>
        </w:numPr>
        <w:spacing w:before="100" w:beforeAutospacing="1" w:after="100" w:afterAutospacing="1"/>
        <w:jc w:val="both"/>
        <w:outlineLvl w:val="0"/>
        <w:rPr>
          <w:rFonts w:ascii="Arial" w:hAnsi="Arial" w:cs="Arial"/>
          <w:color w:val="000000"/>
          <w:szCs w:val="22"/>
        </w:rPr>
      </w:pPr>
      <w:r>
        <w:rPr>
          <w:rFonts w:ascii="Arial" w:hAnsi="Arial" w:cs="Arial"/>
          <w:color w:val="222222"/>
          <w:shd w:val="clear" w:color="auto" w:fill="FFFFFF"/>
        </w:rPr>
        <w:t>In terms of s</w:t>
      </w:r>
      <w:r w:rsidRPr="00F45BC5">
        <w:rPr>
          <w:rFonts w:ascii="Arial" w:hAnsi="Arial" w:cs="Arial"/>
          <w:color w:val="222222"/>
          <w:shd w:val="clear" w:color="auto" w:fill="FFFFFF"/>
        </w:rPr>
        <w:t>ection 49</w:t>
      </w:r>
      <w:r w:rsidR="00811C4E" w:rsidRPr="00F45BC5" w:rsidDel="00811C4E">
        <w:rPr>
          <w:rFonts w:ascii="Arial" w:hAnsi="Arial" w:cs="Arial"/>
          <w:color w:val="222222"/>
          <w:shd w:val="clear" w:color="auto" w:fill="FFFFFF"/>
        </w:rPr>
        <w:t xml:space="preserve"> </w:t>
      </w:r>
      <w:r w:rsidRPr="00F45BC5">
        <w:rPr>
          <w:rFonts w:ascii="Arial" w:hAnsi="Arial" w:cs="Arial"/>
          <w:color w:val="222222"/>
          <w:shd w:val="clear" w:color="auto" w:fill="FFFFFF"/>
        </w:rPr>
        <w:t xml:space="preserve">(a) read </w:t>
      </w:r>
      <w:r w:rsidR="006029CE">
        <w:rPr>
          <w:rFonts w:ascii="Arial" w:hAnsi="Arial" w:cs="Arial"/>
          <w:color w:val="222222"/>
          <w:shd w:val="clear" w:color="auto" w:fill="FFFFFF"/>
        </w:rPr>
        <w:t xml:space="preserve">together </w:t>
      </w:r>
      <w:r w:rsidRPr="00F45BC5">
        <w:rPr>
          <w:rFonts w:ascii="Arial" w:hAnsi="Arial" w:cs="Arial"/>
          <w:color w:val="222222"/>
          <w:shd w:val="clear" w:color="auto" w:fill="FFFFFF"/>
        </w:rPr>
        <w:t>with section 89(2</w:t>
      </w:r>
      <w:r>
        <w:rPr>
          <w:rFonts w:ascii="Arial" w:hAnsi="Arial" w:cs="Arial"/>
          <w:color w:val="222222"/>
          <w:shd w:val="clear" w:color="auto" w:fill="FFFFFF"/>
        </w:rPr>
        <w:t>) t</w:t>
      </w:r>
      <w:r w:rsidR="00F41FEE" w:rsidRPr="00F45BC5">
        <w:rPr>
          <w:rFonts w:ascii="Arial" w:hAnsi="Arial" w:cs="Arial"/>
          <w:color w:val="000000"/>
        </w:rPr>
        <w:t>he</w:t>
      </w:r>
      <w:r w:rsidR="00F41FEE" w:rsidRPr="00F41FEE">
        <w:rPr>
          <w:rFonts w:ascii="Arial" w:hAnsi="Arial" w:cs="Arial"/>
          <w:color w:val="000000"/>
          <w:szCs w:val="22"/>
        </w:rPr>
        <w:t xml:space="preserve"> operator must also return the operator card in respect of that motor vehicle to that registering authority, and contravenes the Act if he fails to do so.</w:t>
      </w:r>
      <w:r>
        <w:rPr>
          <w:rFonts w:ascii="Arial" w:hAnsi="Arial" w:cs="Arial"/>
          <w:color w:val="000000"/>
          <w:szCs w:val="22"/>
        </w:rPr>
        <w:t xml:space="preserve"> </w:t>
      </w:r>
    </w:p>
    <w:p w:rsidR="00941FB5" w:rsidRDefault="00941FB5" w:rsidP="00543F28">
      <w:pPr>
        <w:pStyle w:val="ListParagraph"/>
        <w:rPr>
          <w:rFonts w:ascii="Arial" w:hAnsi="Arial" w:cs="Arial"/>
          <w:color w:val="000000"/>
          <w:szCs w:val="22"/>
        </w:rPr>
      </w:pPr>
    </w:p>
    <w:p w:rsidR="00F41FEE" w:rsidRPr="00F41FEE" w:rsidRDefault="006029CE" w:rsidP="00543F28">
      <w:pPr>
        <w:numPr>
          <w:ilvl w:val="0"/>
          <w:numId w:val="19"/>
        </w:numPr>
        <w:spacing w:before="100" w:beforeAutospacing="1" w:after="100" w:afterAutospacing="1"/>
        <w:jc w:val="both"/>
        <w:outlineLvl w:val="0"/>
        <w:rPr>
          <w:rFonts w:ascii="Arial" w:hAnsi="Arial" w:cs="Arial"/>
          <w:color w:val="000000"/>
          <w:szCs w:val="22"/>
        </w:rPr>
      </w:pPr>
      <w:r>
        <w:rPr>
          <w:rFonts w:ascii="Arial" w:hAnsi="Arial" w:cs="Arial"/>
          <w:color w:val="000000"/>
          <w:szCs w:val="22"/>
        </w:rPr>
        <w:t>In terms of section 49</w:t>
      </w:r>
      <w:r w:rsidR="00B57126">
        <w:rPr>
          <w:rFonts w:ascii="Arial" w:hAnsi="Arial" w:cs="Arial"/>
          <w:color w:val="000000"/>
          <w:szCs w:val="22"/>
        </w:rPr>
        <w:t xml:space="preserve"> </w:t>
      </w:r>
      <w:r>
        <w:rPr>
          <w:rFonts w:ascii="Arial" w:hAnsi="Arial" w:cs="Arial"/>
          <w:color w:val="000000"/>
          <w:szCs w:val="22"/>
        </w:rPr>
        <w:t>(b) read together with section 89(2) t</w:t>
      </w:r>
      <w:r w:rsidR="00F41FEE" w:rsidRPr="00F41FEE">
        <w:rPr>
          <w:rFonts w:ascii="Arial" w:hAnsi="Arial" w:cs="Arial"/>
          <w:color w:val="000000"/>
          <w:szCs w:val="22"/>
        </w:rPr>
        <w:t>he operator must also:</w:t>
      </w:r>
    </w:p>
    <w:p w:rsidR="00F41FEE" w:rsidRPr="00F41FEE" w:rsidRDefault="00F41FEE" w:rsidP="00543F28">
      <w:pPr>
        <w:numPr>
          <w:ilvl w:val="1"/>
          <w:numId w:val="19"/>
        </w:numPr>
        <w:spacing w:before="100" w:beforeAutospacing="1" w:after="100" w:afterAutospacing="1"/>
        <w:jc w:val="both"/>
        <w:outlineLvl w:val="0"/>
        <w:rPr>
          <w:rFonts w:ascii="Arial" w:hAnsi="Arial" w:cs="Arial"/>
          <w:color w:val="000000"/>
          <w:szCs w:val="22"/>
        </w:rPr>
      </w:pPr>
      <w:r w:rsidRPr="00F41FEE">
        <w:rPr>
          <w:rFonts w:ascii="Arial" w:hAnsi="Arial" w:cs="Arial"/>
          <w:color w:val="000000"/>
          <w:szCs w:val="22"/>
        </w:rPr>
        <w:t>keep safe and protect from theft an operator card issued to him;</w:t>
      </w:r>
    </w:p>
    <w:p w:rsidR="00190B6C" w:rsidRDefault="00F41FEE" w:rsidP="00543F28">
      <w:pPr>
        <w:numPr>
          <w:ilvl w:val="1"/>
          <w:numId w:val="19"/>
        </w:numPr>
        <w:spacing w:before="100" w:beforeAutospacing="1" w:after="100" w:afterAutospacing="1"/>
        <w:jc w:val="both"/>
        <w:outlineLvl w:val="0"/>
        <w:rPr>
          <w:rFonts w:ascii="Arial" w:hAnsi="Arial" w:cs="Arial"/>
          <w:color w:val="000000"/>
          <w:szCs w:val="22"/>
        </w:rPr>
      </w:pPr>
      <w:r w:rsidRPr="00F41FEE">
        <w:rPr>
          <w:rFonts w:ascii="Arial" w:hAnsi="Arial" w:cs="Arial"/>
          <w:color w:val="000000"/>
          <w:szCs w:val="22"/>
        </w:rPr>
        <w:t>notify the nearest police station within 24 hours, and the registering authority where he is ordinarily resident within seven days, after becoming aware</w:t>
      </w:r>
      <w:r w:rsidR="00190B6C">
        <w:rPr>
          <w:rFonts w:ascii="Arial" w:hAnsi="Arial" w:cs="Arial"/>
          <w:color w:val="000000"/>
          <w:szCs w:val="22"/>
        </w:rPr>
        <w:t>.</w:t>
      </w:r>
    </w:p>
    <w:p w:rsidR="00F41FEE" w:rsidRPr="00F41FEE" w:rsidRDefault="006029CE" w:rsidP="00543F28">
      <w:pPr>
        <w:spacing w:before="100" w:beforeAutospacing="1" w:after="100" w:afterAutospacing="1"/>
        <w:ind w:left="1440"/>
        <w:jc w:val="both"/>
        <w:outlineLvl w:val="0"/>
        <w:rPr>
          <w:rFonts w:ascii="Arial" w:hAnsi="Arial" w:cs="Arial"/>
          <w:color w:val="000000"/>
          <w:szCs w:val="22"/>
        </w:rPr>
      </w:pPr>
      <w:r w:rsidRPr="00F41FEE">
        <w:rPr>
          <w:rFonts w:ascii="Arial" w:hAnsi="Arial" w:cs="Arial"/>
          <w:color w:val="000000"/>
          <w:szCs w:val="22"/>
        </w:rPr>
        <w:t xml:space="preserve"> </w:t>
      </w:r>
    </w:p>
    <w:p w:rsidR="00F41FEE" w:rsidRPr="00F41FEE" w:rsidRDefault="00190B6C" w:rsidP="00543F28">
      <w:pPr>
        <w:numPr>
          <w:ilvl w:val="0"/>
          <w:numId w:val="19"/>
        </w:numPr>
        <w:spacing w:before="100" w:beforeAutospacing="1" w:after="100" w:afterAutospacing="1"/>
        <w:jc w:val="both"/>
        <w:outlineLvl w:val="0"/>
        <w:rPr>
          <w:rFonts w:ascii="Arial" w:hAnsi="Arial" w:cs="Arial"/>
          <w:color w:val="000000"/>
          <w:szCs w:val="22"/>
        </w:rPr>
      </w:pPr>
      <w:r>
        <w:rPr>
          <w:rFonts w:ascii="Arial" w:hAnsi="Arial" w:cs="Arial"/>
          <w:color w:val="000000"/>
          <w:szCs w:val="22"/>
        </w:rPr>
        <w:t>In terms of section 32 read together with sections 49</w:t>
      </w:r>
      <w:r w:rsidR="00811C4E">
        <w:rPr>
          <w:rFonts w:ascii="Arial" w:hAnsi="Arial" w:cs="Arial"/>
          <w:color w:val="000000"/>
          <w:szCs w:val="22"/>
        </w:rPr>
        <w:t>-</w:t>
      </w:r>
      <w:r>
        <w:rPr>
          <w:rFonts w:ascii="Arial" w:hAnsi="Arial" w:cs="Arial"/>
          <w:color w:val="000000"/>
          <w:szCs w:val="22"/>
        </w:rPr>
        <w:t>(c</w:t>
      </w:r>
      <w:r w:rsidR="004F0777">
        <w:rPr>
          <w:rFonts w:ascii="Arial" w:hAnsi="Arial" w:cs="Arial"/>
          <w:color w:val="000000"/>
          <w:szCs w:val="22"/>
        </w:rPr>
        <w:t>) and</w:t>
      </w:r>
      <w:r>
        <w:rPr>
          <w:rFonts w:ascii="Arial" w:hAnsi="Arial" w:cs="Arial"/>
          <w:color w:val="000000"/>
          <w:szCs w:val="22"/>
        </w:rPr>
        <w:t xml:space="preserve"> 89(2) i</w:t>
      </w:r>
      <w:r w:rsidR="00F41FEE" w:rsidRPr="00F41FEE">
        <w:rPr>
          <w:rFonts w:ascii="Arial" w:hAnsi="Arial" w:cs="Arial"/>
          <w:color w:val="000000"/>
          <w:szCs w:val="22"/>
        </w:rPr>
        <w:t xml:space="preserve">f </w:t>
      </w:r>
      <w:r>
        <w:rPr>
          <w:rFonts w:ascii="Arial" w:hAnsi="Arial" w:cs="Arial"/>
          <w:color w:val="000000"/>
          <w:szCs w:val="22"/>
        </w:rPr>
        <w:t xml:space="preserve">the operator </w:t>
      </w:r>
      <w:r w:rsidR="00F41FEE" w:rsidRPr="00F41FEE">
        <w:rPr>
          <w:rFonts w:ascii="Arial" w:hAnsi="Arial" w:cs="Arial"/>
          <w:color w:val="000000"/>
          <w:szCs w:val="22"/>
        </w:rPr>
        <w:t xml:space="preserve">does not exercise proper control over the driver of such </w:t>
      </w:r>
      <w:r>
        <w:rPr>
          <w:rFonts w:ascii="Arial" w:hAnsi="Arial" w:cs="Arial"/>
          <w:color w:val="000000"/>
          <w:szCs w:val="22"/>
        </w:rPr>
        <w:t xml:space="preserve">dangerous goods </w:t>
      </w:r>
      <w:r w:rsidR="00F41FEE" w:rsidRPr="00F41FEE">
        <w:rPr>
          <w:rFonts w:ascii="Arial" w:hAnsi="Arial" w:cs="Arial"/>
          <w:color w:val="000000"/>
          <w:szCs w:val="22"/>
        </w:rPr>
        <w:t>motor vehicle, particularly to ensure compliance with all the relevant provisions of the Act, including regarding:</w:t>
      </w:r>
    </w:p>
    <w:p w:rsidR="00F41FEE" w:rsidRPr="00F41FEE" w:rsidRDefault="00F41FEE" w:rsidP="00543F28">
      <w:pPr>
        <w:numPr>
          <w:ilvl w:val="1"/>
          <w:numId w:val="19"/>
        </w:numPr>
        <w:spacing w:before="100" w:beforeAutospacing="1" w:after="100" w:afterAutospacing="1"/>
        <w:jc w:val="both"/>
        <w:outlineLvl w:val="0"/>
        <w:rPr>
          <w:rFonts w:ascii="Arial" w:hAnsi="Arial" w:cs="Arial"/>
          <w:color w:val="000000"/>
          <w:szCs w:val="22"/>
        </w:rPr>
      </w:pPr>
      <w:r w:rsidRPr="00F41FEE">
        <w:rPr>
          <w:rFonts w:ascii="Arial" w:hAnsi="Arial" w:cs="Arial"/>
          <w:color w:val="000000"/>
          <w:szCs w:val="22"/>
        </w:rPr>
        <w:t>the professional driving permit</w:t>
      </w:r>
      <w:r w:rsidR="00190B6C">
        <w:rPr>
          <w:rFonts w:ascii="Arial" w:hAnsi="Arial" w:cs="Arial"/>
          <w:color w:val="000000"/>
          <w:szCs w:val="22"/>
        </w:rPr>
        <w:t>;</w:t>
      </w:r>
      <w:r w:rsidRPr="00F41FEE">
        <w:rPr>
          <w:rFonts w:ascii="Arial" w:hAnsi="Arial" w:cs="Arial"/>
          <w:color w:val="000000"/>
          <w:szCs w:val="22"/>
        </w:rPr>
        <w:t> and</w:t>
      </w:r>
    </w:p>
    <w:p w:rsidR="00F41FEE" w:rsidRDefault="00F41FEE" w:rsidP="00543F28">
      <w:pPr>
        <w:numPr>
          <w:ilvl w:val="1"/>
          <w:numId w:val="19"/>
        </w:numPr>
        <w:spacing w:before="100" w:beforeAutospacing="1" w:after="100" w:afterAutospacing="1"/>
        <w:jc w:val="both"/>
        <w:outlineLvl w:val="0"/>
        <w:rPr>
          <w:rFonts w:ascii="Arial" w:hAnsi="Arial" w:cs="Arial"/>
          <w:color w:val="000000"/>
          <w:szCs w:val="22"/>
        </w:rPr>
      </w:pPr>
      <w:r w:rsidRPr="00F41FEE">
        <w:rPr>
          <w:rFonts w:ascii="Arial" w:hAnsi="Arial" w:cs="Arial"/>
          <w:color w:val="000000"/>
          <w:szCs w:val="22"/>
        </w:rPr>
        <w:t>the loading of such vehicle,</w:t>
      </w:r>
      <w:r w:rsidR="00190B6C">
        <w:rPr>
          <w:rFonts w:ascii="Arial" w:hAnsi="Arial" w:cs="Arial"/>
          <w:color w:val="000000"/>
          <w:szCs w:val="22"/>
        </w:rPr>
        <w:t xml:space="preserve"> he commits an offence.</w:t>
      </w:r>
    </w:p>
    <w:p w:rsidR="00543F28" w:rsidRPr="00F41FEE" w:rsidRDefault="00543F28" w:rsidP="00543F28">
      <w:pPr>
        <w:spacing w:before="100" w:beforeAutospacing="1" w:after="100" w:afterAutospacing="1"/>
        <w:ind w:left="1440"/>
        <w:jc w:val="both"/>
        <w:outlineLvl w:val="0"/>
        <w:rPr>
          <w:rFonts w:ascii="Arial" w:hAnsi="Arial" w:cs="Arial"/>
          <w:color w:val="000000"/>
          <w:szCs w:val="22"/>
        </w:rPr>
      </w:pPr>
    </w:p>
    <w:p w:rsidR="00F41FEE" w:rsidRDefault="00190B6C" w:rsidP="00543F28">
      <w:pPr>
        <w:numPr>
          <w:ilvl w:val="0"/>
          <w:numId w:val="19"/>
        </w:numPr>
        <w:spacing w:before="100" w:beforeAutospacing="1" w:after="100" w:afterAutospacing="1"/>
        <w:jc w:val="both"/>
        <w:outlineLvl w:val="0"/>
        <w:rPr>
          <w:rFonts w:ascii="Arial" w:hAnsi="Arial" w:cs="Arial"/>
          <w:color w:val="000000"/>
          <w:szCs w:val="22"/>
        </w:rPr>
      </w:pPr>
      <w:r>
        <w:rPr>
          <w:rFonts w:ascii="Arial" w:hAnsi="Arial" w:cs="Arial"/>
          <w:color w:val="000000"/>
          <w:szCs w:val="22"/>
        </w:rPr>
        <w:t>In terms of section 49</w:t>
      </w:r>
      <w:r w:rsidR="009B45BF">
        <w:rPr>
          <w:rFonts w:ascii="Arial" w:hAnsi="Arial" w:cs="Arial"/>
          <w:color w:val="000000"/>
          <w:szCs w:val="22"/>
        </w:rPr>
        <w:t xml:space="preserve"> </w:t>
      </w:r>
      <w:r>
        <w:rPr>
          <w:rFonts w:ascii="Arial" w:hAnsi="Arial" w:cs="Arial"/>
          <w:color w:val="000000"/>
          <w:szCs w:val="22"/>
        </w:rPr>
        <w:t xml:space="preserve">(d) read together with section </w:t>
      </w:r>
      <w:r w:rsidR="0065415C">
        <w:rPr>
          <w:rFonts w:ascii="Arial" w:hAnsi="Arial" w:cs="Arial"/>
          <w:color w:val="000000"/>
          <w:szCs w:val="22"/>
        </w:rPr>
        <w:t>89</w:t>
      </w:r>
      <w:r w:rsidR="009B45BF">
        <w:rPr>
          <w:rFonts w:ascii="Arial" w:hAnsi="Arial" w:cs="Arial"/>
          <w:color w:val="000000"/>
          <w:szCs w:val="22"/>
        </w:rPr>
        <w:t xml:space="preserve"> </w:t>
      </w:r>
      <w:r w:rsidR="0065415C">
        <w:rPr>
          <w:rFonts w:ascii="Arial" w:hAnsi="Arial" w:cs="Arial"/>
          <w:color w:val="000000"/>
          <w:szCs w:val="22"/>
        </w:rPr>
        <w:t>(2) o</w:t>
      </w:r>
      <w:r>
        <w:rPr>
          <w:rFonts w:ascii="Arial" w:hAnsi="Arial" w:cs="Arial"/>
          <w:color w:val="000000"/>
          <w:szCs w:val="22"/>
        </w:rPr>
        <w:t xml:space="preserve">ffences are </w:t>
      </w:r>
      <w:r w:rsidR="00F41FEE" w:rsidRPr="00F41FEE">
        <w:rPr>
          <w:rFonts w:ascii="Arial" w:hAnsi="Arial" w:cs="Arial"/>
          <w:color w:val="000000"/>
          <w:szCs w:val="22"/>
        </w:rPr>
        <w:t xml:space="preserve">created if the operator fails to ensure that such </w:t>
      </w:r>
      <w:r>
        <w:rPr>
          <w:rFonts w:ascii="Arial" w:hAnsi="Arial" w:cs="Arial"/>
          <w:color w:val="000000"/>
          <w:szCs w:val="22"/>
        </w:rPr>
        <w:t xml:space="preserve">dangerous goods </w:t>
      </w:r>
      <w:r w:rsidR="00F41FEE" w:rsidRPr="00F41FEE">
        <w:rPr>
          <w:rFonts w:ascii="Arial" w:hAnsi="Arial" w:cs="Arial"/>
          <w:color w:val="000000"/>
          <w:szCs w:val="22"/>
        </w:rPr>
        <w:t xml:space="preserve">motor vehicle </w:t>
      </w:r>
      <w:r>
        <w:rPr>
          <w:rFonts w:ascii="Arial" w:hAnsi="Arial" w:cs="Arial"/>
          <w:color w:val="000000"/>
          <w:szCs w:val="22"/>
        </w:rPr>
        <w:t>does not comply</w:t>
      </w:r>
      <w:r w:rsidR="00F41FEE" w:rsidRPr="00F41FEE">
        <w:rPr>
          <w:rFonts w:ascii="Arial" w:hAnsi="Arial" w:cs="Arial"/>
          <w:color w:val="000000"/>
          <w:szCs w:val="22"/>
        </w:rPr>
        <w:t xml:space="preserve"> with fitness requirements – the roadworthy certification, basically.</w:t>
      </w:r>
      <w:r>
        <w:rPr>
          <w:rFonts w:ascii="Arial" w:hAnsi="Arial" w:cs="Arial"/>
          <w:color w:val="000000"/>
          <w:szCs w:val="22"/>
          <w:vertAlign w:val="superscript"/>
        </w:rPr>
        <w:t xml:space="preserve"> </w:t>
      </w:r>
      <w:r>
        <w:rPr>
          <w:rFonts w:ascii="Arial" w:hAnsi="Arial" w:cs="Arial"/>
          <w:color w:val="000000"/>
          <w:szCs w:val="22"/>
        </w:rPr>
        <w:t xml:space="preserve">  </w:t>
      </w:r>
    </w:p>
    <w:p w:rsidR="00190B6C" w:rsidRPr="00F41FEE" w:rsidRDefault="00190B6C" w:rsidP="00543F28">
      <w:pPr>
        <w:spacing w:before="100" w:beforeAutospacing="1" w:after="100" w:afterAutospacing="1"/>
        <w:ind w:left="720"/>
        <w:jc w:val="both"/>
        <w:outlineLvl w:val="0"/>
        <w:rPr>
          <w:rFonts w:ascii="Arial" w:hAnsi="Arial" w:cs="Arial"/>
          <w:color w:val="000000"/>
          <w:szCs w:val="22"/>
        </w:rPr>
      </w:pPr>
    </w:p>
    <w:p w:rsidR="0065415C" w:rsidRDefault="0065415C" w:rsidP="00543F28">
      <w:pPr>
        <w:numPr>
          <w:ilvl w:val="0"/>
          <w:numId w:val="19"/>
        </w:numPr>
        <w:spacing w:before="100" w:beforeAutospacing="1" w:after="100" w:afterAutospacing="1"/>
        <w:jc w:val="both"/>
        <w:outlineLvl w:val="0"/>
        <w:rPr>
          <w:rFonts w:ascii="Arial" w:hAnsi="Arial" w:cs="Arial"/>
          <w:color w:val="000000"/>
          <w:szCs w:val="22"/>
        </w:rPr>
      </w:pPr>
      <w:r w:rsidRPr="0065415C">
        <w:rPr>
          <w:rFonts w:ascii="Arial" w:hAnsi="Arial" w:cs="Arial"/>
          <w:color w:val="000000"/>
          <w:szCs w:val="22"/>
        </w:rPr>
        <w:t>In terms of section 49</w:t>
      </w:r>
      <w:r w:rsidR="00B57126">
        <w:rPr>
          <w:rFonts w:ascii="Arial" w:hAnsi="Arial" w:cs="Arial"/>
          <w:color w:val="000000"/>
          <w:szCs w:val="22"/>
        </w:rPr>
        <w:t xml:space="preserve"> </w:t>
      </w:r>
      <w:r w:rsidRPr="0065415C">
        <w:rPr>
          <w:rFonts w:ascii="Arial" w:hAnsi="Arial" w:cs="Arial"/>
          <w:color w:val="000000"/>
          <w:szCs w:val="22"/>
        </w:rPr>
        <w:t>(f) read together with section 89(2) the operator commits an offence if he fails to ensure that all the requirements for the conveyance of dangerous goods and substances are not complied with</w:t>
      </w:r>
      <w:r w:rsidR="00811C4E">
        <w:rPr>
          <w:rFonts w:ascii="Arial" w:hAnsi="Arial" w:cs="Arial"/>
          <w:color w:val="000000"/>
          <w:szCs w:val="22"/>
        </w:rPr>
        <w:t>.</w:t>
      </w:r>
      <w:r w:rsidRPr="0065415C">
        <w:rPr>
          <w:rFonts w:ascii="Arial" w:hAnsi="Arial" w:cs="Arial"/>
          <w:color w:val="000000"/>
          <w:szCs w:val="22"/>
        </w:rPr>
        <w:t xml:space="preserve"> </w:t>
      </w:r>
    </w:p>
    <w:p w:rsidR="0065415C" w:rsidRDefault="0065415C" w:rsidP="00543F28">
      <w:pPr>
        <w:pStyle w:val="ListParagraph"/>
        <w:rPr>
          <w:rFonts w:ascii="Arial" w:hAnsi="Arial" w:cs="Arial"/>
          <w:color w:val="000000"/>
          <w:szCs w:val="22"/>
        </w:rPr>
      </w:pPr>
    </w:p>
    <w:p w:rsidR="00F41FEE" w:rsidRPr="00F41FEE" w:rsidRDefault="00F41FEE" w:rsidP="00543F28">
      <w:pPr>
        <w:numPr>
          <w:ilvl w:val="0"/>
          <w:numId w:val="19"/>
        </w:numPr>
        <w:spacing w:before="100" w:beforeAutospacing="1" w:after="100" w:afterAutospacing="1"/>
        <w:jc w:val="both"/>
        <w:outlineLvl w:val="0"/>
        <w:rPr>
          <w:rFonts w:ascii="Arial" w:hAnsi="Arial" w:cs="Arial"/>
          <w:color w:val="000000"/>
          <w:szCs w:val="22"/>
        </w:rPr>
      </w:pPr>
      <w:r w:rsidRPr="00F41FEE">
        <w:rPr>
          <w:rFonts w:ascii="Arial" w:hAnsi="Arial" w:cs="Arial"/>
          <w:color w:val="000000"/>
          <w:szCs w:val="22"/>
        </w:rPr>
        <w:t xml:space="preserve">In </w:t>
      </w:r>
      <w:r w:rsidR="0065415C">
        <w:rPr>
          <w:rFonts w:ascii="Arial" w:hAnsi="Arial" w:cs="Arial"/>
          <w:color w:val="000000"/>
          <w:szCs w:val="22"/>
        </w:rPr>
        <w:t>terms of sections 49 (f) and (g) read together with section 89(2)</w:t>
      </w:r>
      <w:r w:rsidRPr="00F41FEE">
        <w:rPr>
          <w:rFonts w:ascii="Arial" w:hAnsi="Arial" w:cs="Arial"/>
          <w:color w:val="000000"/>
          <w:szCs w:val="22"/>
        </w:rPr>
        <w:t xml:space="preserve">, it is a criminal offence if the operator does not conduct his operations with due care as to the safety of the public, and </w:t>
      </w:r>
      <w:r w:rsidR="0065415C">
        <w:rPr>
          <w:rFonts w:ascii="Arial" w:hAnsi="Arial" w:cs="Arial"/>
          <w:color w:val="000000"/>
          <w:szCs w:val="22"/>
        </w:rPr>
        <w:t>fails</w:t>
      </w:r>
      <w:r w:rsidR="00764758">
        <w:rPr>
          <w:rFonts w:ascii="Arial" w:hAnsi="Arial" w:cs="Arial"/>
          <w:color w:val="000000"/>
          <w:szCs w:val="22"/>
        </w:rPr>
        <w:t xml:space="preserve"> to</w:t>
      </w:r>
      <w:r w:rsidR="0065415C">
        <w:rPr>
          <w:rFonts w:ascii="Arial" w:hAnsi="Arial" w:cs="Arial"/>
          <w:color w:val="000000"/>
          <w:szCs w:val="22"/>
        </w:rPr>
        <w:t xml:space="preserve"> </w:t>
      </w:r>
      <w:r w:rsidRPr="00F41FEE">
        <w:rPr>
          <w:rFonts w:ascii="Arial" w:hAnsi="Arial" w:cs="Arial"/>
          <w:color w:val="000000"/>
          <w:szCs w:val="22"/>
        </w:rPr>
        <w:t>take all reasonable measures to ensure that such motor vehicle is operated on a public road in compliance with the provisions for the loading and transportation of goods as prescribed by or under the Act.</w:t>
      </w:r>
      <w:r w:rsidR="0065415C" w:rsidRPr="00F41FEE">
        <w:rPr>
          <w:rFonts w:ascii="Arial" w:hAnsi="Arial" w:cs="Arial"/>
          <w:color w:val="000000"/>
          <w:szCs w:val="22"/>
        </w:rPr>
        <w:t xml:space="preserve"> </w:t>
      </w:r>
    </w:p>
    <w:p w:rsidR="00764758" w:rsidRDefault="00764758" w:rsidP="00543F28">
      <w:pPr>
        <w:spacing w:before="100" w:beforeAutospacing="1" w:after="100" w:afterAutospacing="1"/>
        <w:ind w:left="720"/>
        <w:jc w:val="both"/>
        <w:outlineLvl w:val="0"/>
        <w:rPr>
          <w:rFonts w:ascii="Arial" w:hAnsi="Arial" w:cs="Arial"/>
          <w:color w:val="000000"/>
          <w:szCs w:val="22"/>
        </w:rPr>
      </w:pPr>
      <w:r>
        <w:rPr>
          <w:rFonts w:ascii="Arial" w:hAnsi="Arial" w:cs="Arial"/>
          <w:color w:val="000000"/>
          <w:szCs w:val="22"/>
        </w:rPr>
        <w:t>In addition to the above offences section 50 of the Act prescribe certain powers to be exercised by MEC of respective Provinces in matters pertaining to the transportation and conveyance of dangerous goods. For ease of reference, the aforesaid section provides as follows:</w:t>
      </w:r>
    </w:p>
    <w:p w:rsidR="0024258D" w:rsidRPr="00764758" w:rsidRDefault="00764758" w:rsidP="00543F28">
      <w:pPr>
        <w:spacing w:before="100" w:beforeAutospacing="1" w:after="100" w:afterAutospacing="1"/>
        <w:ind w:left="720"/>
        <w:jc w:val="both"/>
        <w:outlineLvl w:val="0"/>
        <w:rPr>
          <w:rFonts w:ascii="Arial" w:hAnsi="Arial" w:cs="Arial"/>
          <w:b/>
          <w:i/>
          <w:color w:val="000000"/>
          <w:szCs w:val="22"/>
        </w:rPr>
      </w:pPr>
      <w:r>
        <w:rPr>
          <w:rFonts w:ascii="Arial" w:hAnsi="Arial" w:cs="Arial"/>
          <w:b/>
          <w:i/>
          <w:color w:val="000000"/>
          <w:szCs w:val="22"/>
        </w:rPr>
        <w:t>“</w:t>
      </w:r>
      <w:r w:rsidRPr="00764758">
        <w:rPr>
          <w:rFonts w:ascii="Arial" w:hAnsi="Arial" w:cs="Arial"/>
          <w:b/>
          <w:i/>
          <w:color w:val="000000"/>
          <w:szCs w:val="22"/>
        </w:rPr>
        <w:t>Power of MEC in respect of motor vehicles, drivers and activities of operators</w:t>
      </w:r>
    </w:p>
    <w:p w:rsidR="00DD08C2" w:rsidRPr="00DD08C2" w:rsidRDefault="00DD08C2" w:rsidP="00543F28">
      <w:pPr>
        <w:numPr>
          <w:ilvl w:val="0"/>
          <w:numId w:val="21"/>
        </w:numPr>
        <w:spacing w:after="3"/>
        <w:ind w:right="10"/>
        <w:jc w:val="both"/>
        <w:rPr>
          <w:rFonts w:ascii="Arial" w:hAnsi="Arial" w:cs="Arial"/>
          <w:i/>
          <w:color w:val="000000"/>
        </w:rPr>
      </w:pPr>
      <w:r w:rsidRPr="00DD08C2">
        <w:rPr>
          <w:rFonts w:ascii="Arial" w:hAnsi="Arial" w:cs="Arial"/>
          <w:b/>
          <w:i/>
          <w:color w:val="000000"/>
        </w:rPr>
        <w:t xml:space="preserve">Power of chief executive officer in respect of motor vehicles, drivers and activities of operators </w:t>
      </w:r>
    </w:p>
    <w:p w:rsidR="00DD08C2" w:rsidRPr="00DD08C2" w:rsidRDefault="00DD08C2" w:rsidP="00543F28">
      <w:pPr>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1"/>
          <w:numId w:val="21"/>
        </w:numPr>
        <w:spacing w:after="4"/>
        <w:ind w:right="14"/>
        <w:jc w:val="both"/>
        <w:rPr>
          <w:rFonts w:ascii="Arial" w:hAnsi="Arial" w:cs="Arial"/>
          <w:i/>
          <w:color w:val="000000"/>
        </w:rPr>
      </w:pPr>
      <w:r w:rsidRPr="00DD08C2">
        <w:rPr>
          <w:rFonts w:ascii="Arial" w:hAnsi="Arial" w:cs="Arial"/>
          <w:i/>
          <w:color w:val="000000"/>
        </w:rPr>
        <w:t xml:space="preserve">The chief executive officer may, on account of any evidence regarding the state of fitness of a motor vehicle in respect of which an operator is registered, produced to him or her in accordance with subsection (4), by written notice- </w:t>
      </w:r>
    </w:p>
    <w:p w:rsidR="00DD08C2" w:rsidRPr="00DD08C2" w:rsidRDefault="00DD08C2" w:rsidP="00543F28">
      <w:pPr>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4"/>
        <w:ind w:right="14"/>
        <w:jc w:val="both"/>
        <w:rPr>
          <w:rFonts w:ascii="Arial" w:hAnsi="Arial" w:cs="Arial"/>
          <w:i/>
          <w:color w:val="000000"/>
        </w:rPr>
      </w:pPr>
      <w:r w:rsidRPr="00DD08C2">
        <w:rPr>
          <w:rFonts w:ascii="Arial" w:hAnsi="Arial" w:cs="Arial"/>
          <w:i/>
          <w:color w:val="000000"/>
        </w:rPr>
        <w:t xml:space="preserve">notify such operator that such motor vehicle is suspected of being unroadworthy and that the operator should forthwith take adequate steps to ensure its continued roadworthiness in accordance with </w:t>
      </w:r>
      <w:r w:rsidRPr="00DD08C2">
        <w:rPr>
          <w:rFonts w:ascii="Arial" w:hAnsi="Arial" w:cs="Arial"/>
          <w:i/>
          <w:color w:val="0000FF"/>
          <w:u w:val="single" w:color="0000FF"/>
        </w:rPr>
        <w:t>Chapter V</w:t>
      </w:r>
      <w:r w:rsidRPr="00DD08C2">
        <w:rPr>
          <w:rFonts w:ascii="Arial" w:hAnsi="Arial" w:cs="Arial"/>
          <w:i/>
          <w:color w:val="000000"/>
        </w:rPr>
        <w:t xml:space="preserve">; </w:t>
      </w:r>
    </w:p>
    <w:p w:rsidR="00DD08C2" w:rsidRPr="00DD08C2" w:rsidRDefault="00DD08C2" w:rsidP="00543F28">
      <w:pPr>
        <w:ind w:left="1134"/>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4"/>
        <w:ind w:right="14"/>
        <w:jc w:val="both"/>
        <w:rPr>
          <w:rFonts w:ascii="Arial" w:hAnsi="Arial" w:cs="Arial"/>
          <w:i/>
          <w:color w:val="000000"/>
        </w:rPr>
      </w:pPr>
      <w:r w:rsidRPr="00DD08C2">
        <w:rPr>
          <w:rFonts w:ascii="Arial" w:hAnsi="Arial" w:cs="Arial"/>
          <w:i/>
          <w:color w:val="000000"/>
        </w:rPr>
        <w:t xml:space="preserve">require from such operator to indicate in writing what precautions he or she has taken to ensure the continued roadworthiness of such motor vehicle in accordance with </w:t>
      </w:r>
      <w:r w:rsidRPr="00DD08C2">
        <w:rPr>
          <w:rFonts w:ascii="Arial" w:hAnsi="Arial" w:cs="Arial"/>
          <w:i/>
          <w:color w:val="0000FF"/>
          <w:u w:val="single" w:color="0000FF"/>
        </w:rPr>
        <w:t>Chapter V</w:t>
      </w:r>
      <w:r w:rsidRPr="00DD08C2">
        <w:rPr>
          <w:rFonts w:ascii="Arial" w:hAnsi="Arial" w:cs="Arial"/>
          <w:i/>
          <w:color w:val="000000"/>
        </w:rPr>
        <w:t xml:space="preserve">;  </w:t>
      </w:r>
    </w:p>
    <w:p w:rsidR="00DD08C2" w:rsidRPr="00DD08C2" w:rsidRDefault="00DD08C2" w:rsidP="00543F28">
      <w:pPr>
        <w:ind w:left="1134"/>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4"/>
        <w:ind w:right="14"/>
        <w:jc w:val="both"/>
        <w:rPr>
          <w:rFonts w:ascii="Arial" w:hAnsi="Arial" w:cs="Arial"/>
          <w:i/>
          <w:color w:val="000000"/>
        </w:rPr>
      </w:pPr>
      <w:r w:rsidRPr="00DD08C2">
        <w:rPr>
          <w:rFonts w:ascii="Arial" w:hAnsi="Arial" w:cs="Arial"/>
          <w:i/>
          <w:color w:val="000000"/>
        </w:rPr>
        <w:t>direct such operator to produce such motor vehicle for inspection, examination or testing at a time and place specified in such notice; and</w:t>
      </w:r>
    </w:p>
    <w:p w:rsidR="00DD08C2" w:rsidRPr="00DD08C2" w:rsidRDefault="00DD08C2" w:rsidP="00543F28">
      <w:pPr>
        <w:ind w:left="1134"/>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4"/>
        <w:ind w:right="14"/>
        <w:jc w:val="both"/>
        <w:rPr>
          <w:rFonts w:ascii="Arial" w:hAnsi="Arial" w:cs="Arial"/>
          <w:i/>
          <w:color w:val="000000"/>
        </w:rPr>
      </w:pPr>
      <w:r w:rsidRPr="00DD08C2">
        <w:rPr>
          <w:rFonts w:ascii="Arial" w:hAnsi="Arial" w:cs="Arial"/>
          <w:i/>
          <w:color w:val="000000"/>
        </w:rPr>
        <w:t xml:space="preserve">suspend the operator card issued in respect of such motor vehicle, if such motor vehicle has been examined or tested under paragraph (c) and found to be unroadworthy in terms of </w:t>
      </w:r>
      <w:r w:rsidRPr="00DD08C2">
        <w:rPr>
          <w:rFonts w:ascii="Arial" w:hAnsi="Arial" w:cs="Arial"/>
          <w:i/>
          <w:color w:val="0000FF"/>
          <w:u w:val="single" w:color="0000FF"/>
        </w:rPr>
        <w:t>Chapter V</w:t>
      </w:r>
      <w:r w:rsidRPr="00DD08C2">
        <w:rPr>
          <w:rFonts w:ascii="Arial" w:hAnsi="Arial" w:cs="Arial"/>
          <w:i/>
          <w:color w:val="000000"/>
        </w:rPr>
        <w:t xml:space="preserve">, for such period as such motor vehicle is so unroadworthy. </w:t>
      </w:r>
    </w:p>
    <w:p w:rsidR="00DD08C2" w:rsidRPr="00DD08C2" w:rsidRDefault="00DD08C2" w:rsidP="00543F28">
      <w:pPr>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1"/>
          <w:numId w:val="21"/>
        </w:numPr>
        <w:spacing w:after="4"/>
        <w:ind w:right="14"/>
        <w:jc w:val="both"/>
        <w:rPr>
          <w:rFonts w:ascii="Arial" w:hAnsi="Arial" w:cs="Arial"/>
          <w:i/>
          <w:color w:val="000000"/>
        </w:rPr>
      </w:pPr>
      <w:r w:rsidRPr="00DD08C2">
        <w:rPr>
          <w:rFonts w:ascii="Arial" w:hAnsi="Arial" w:cs="Arial"/>
          <w:i/>
          <w:color w:val="000000"/>
        </w:rPr>
        <w:t xml:space="preserve">The chief executive officer may, on account of the record of a driver of a motor vehicle in respect of which an operator is registered, by written notice- </w:t>
      </w:r>
    </w:p>
    <w:p w:rsidR="00DD08C2" w:rsidRPr="00DD08C2" w:rsidRDefault="00DD08C2" w:rsidP="00543F28">
      <w:pPr>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4"/>
        <w:ind w:right="14"/>
        <w:jc w:val="both"/>
        <w:rPr>
          <w:rFonts w:ascii="Arial" w:hAnsi="Arial" w:cs="Arial"/>
          <w:i/>
          <w:color w:val="000000"/>
        </w:rPr>
      </w:pPr>
      <w:r w:rsidRPr="00DD08C2">
        <w:rPr>
          <w:rFonts w:ascii="Arial" w:hAnsi="Arial" w:cs="Arial"/>
          <w:i/>
          <w:color w:val="000000"/>
        </w:rPr>
        <w:t xml:space="preserve">inform such operator that it is suspected that he or she does not exercise proper control over the driver under his or her authority as required by </w:t>
      </w:r>
      <w:r w:rsidRPr="00DD08C2">
        <w:rPr>
          <w:rFonts w:ascii="Arial" w:hAnsi="Arial" w:cs="Arial"/>
          <w:i/>
          <w:color w:val="0000FF"/>
          <w:u w:val="single" w:color="0000FF"/>
        </w:rPr>
        <w:t>section 49</w:t>
      </w:r>
      <w:r w:rsidRPr="00DD08C2">
        <w:rPr>
          <w:rFonts w:ascii="Arial" w:hAnsi="Arial" w:cs="Arial"/>
          <w:i/>
          <w:color w:val="000000"/>
        </w:rPr>
        <w:t xml:space="preserve">; </w:t>
      </w:r>
    </w:p>
    <w:p w:rsidR="00DD08C2" w:rsidRPr="00DD08C2" w:rsidRDefault="00DD08C2" w:rsidP="00543F28">
      <w:pPr>
        <w:ind w:left="1134"/>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4"/>
        <w:ind w:right="14"/>
        <w:jc w:val="both"/>
        <w:rPr>
          <w:rFonts w:ascii="Arial" w:hAnsi="Arial" w:cs="Arial"/>
          <w:i/>
          <w:color w:val="000000"/>
        </w:rPr>
      </w:pPr>
      <w:r w:rsidRPr="00DD08C2">
        <w:rPr>
          <w:rFonts w:ascii="Arial" w:hAnsi="Arial" w:cs="Arial"/>
          <w:i/>
          <w:color w:val="000000"/>
        </w:rPr>
        <w:t xml:space="preserve">require such operator to indicate in writing what precautions he or she has taken in order to ensure proper control over drivers under his or her authority; </w:t>
      </w:r>
    </w:p>
    <w:p w:rsidR="00DD08C2" w:rsidRPr="00DD08C2" w:rsidRDefault="00DD08C2" w:rsidP="00543F28">
      <w:pPr>
        <w:ind w:left="1134"/>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4"/>
        <w:ind w:right="14"/>
        <w:jc w:val="both"/>
        <w:rPr>
          <w:rFonts w:ascii="Arial" w:hAnsi="Arial" w:cs="Arial"/>
          <w:i/>
          <w:color w:val="000000"/>
        </w:rPr>
      </w:pPr>
      <w:r w:rsidRPr="00DD08C2">
        <w:rPr>
          <w:rFonts w:ascii="Arial" w:hAnsi="Arial" w:cs="Arial"/>
          <w:i/>
          <w:color w:val="000000"/>
        </w:rPr>
        <w:t xml:space="preserve">require such operator to produce for examination the records regarding drivers which an operator is required to keep in terms of this Act; and </w:t>
      </w:r>
    </w:p>
    <w:p w:rsidR="00DD08C2" w:rsidRPr="00DD08C2" w:rsidRDefault="00DD08C2" w:rsidP="00543F28">
      <w:pPr>
        <w:ind w:left="1134"/>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4"/>
        <w:ind w:right="14"/>
        <w:jc w:val="both"/>
        <w:rPr>
          <w:rFonts w:ascii="Arial" w:hAnsi="Arial" w:cs="Arial"/>
          <w:i/>
          <w:color w:val="000000"/>
        </w:rPr>
      </w:pPr>
      <w:r w:rsidRPr="00DD08C2">
        <w:rPr>
          <w:rFonts w:ascii="Arial" w:hAnsi="Arial" w:cs="Arial"/>
          <w:i/>
          <w:color w:val="000000"/>
        </w:rPr>
        <w:t xml:space="preserve">direct that the driver concerned be retested in terms of </w:t>
      </w:r>
      <w:r w:rsidRPr="00DD08C2">
        <w:rPr>
          <w:rFonts w:ascii="Arial" w:hAnsi="Arial" w:cs="Arial"/>
          <w:i/>
          <w:color w:val="0000FF"/>
          <w:u w:val="single" w:color="0000FF"/>
        </w:rPr>
        <w:t>section 25</w:t>
      </w:r>
      <w:r w:rsidRPr="00DD08C2">
        <w:rPr>
          <w:rFonts w:ascii="Arial" w:hAnsi="Arial" w:cs="Arial"/>
          <w:i/>
          <w:color w:val="000000"/>
        </w:rPr>
        <w:t xml:space="preserve">. </w:t>
      </w:r>
    </w:p>
    <w:p w:rsidR="00DD08C2" w:rsidRPr="00DD08C2" w:rsidRDefault="00DD08C2" w:rsidP="00543F28">
      <w:pPr>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1"/>
          <w:numId w:val="21"/>
        </w:numPr>
        <w:spacing w:after="4"/>
        <w:ind w:right="14"/>
        <w:jc w:val="both"/>
        <w:rPr>
          <w:rFonts w:ascii="Arial" w:hAnsi="Arial" w:cs="Arial"/>
          <w:i/>
          <w:color w:val="000000"/>
        </w:rPr>
      </w:pPr>
      <w:r w:rsidRPr="00DD08C2">
        <w:rPr>
          <w:rFonts w:ascii="Arial" w:hAnsi="Arial" w:cs="Arial"/>
          <w:i/>
          <w:color w:val="000000"/>
        </w:rPr>
        <w:t xml:space="preserve">The chief executive officer may, if the record of an operator indicates that such operator does not comply with the provisions of this Act, by written notice- </w:t>
      </w:r>
    </w:p>
    <w:p w:rsidR="00DD08C2" w:rsidRPr="00DD08C2" w:rsidRDefault="00DD08C2" w:rsidP="00543F28">
      <w:pPr>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4"/>
        <w:ind w:right="14"/>
        <w:jc w:val="both"/>
        <w:rPr>
          <w:rFonts w:ascii="Arial" w:hAnsi="Arial" w:cs="Arial"/>
          <w:i/>
          <w:color w:val="000000"/>
        </w:rPr>
      </w:pPr>
      <w:r w:rsidRPr="00DD08C2">
        <w:rPr>
          <w:rFonts w:ascii="Arial" w:hAnsi="Arial" w:cs="Arial"/>
          <w:i/>
          <w:color w:val="000000"/>
        </w:rPr>
        <w:t xml:space="preserve">direct such operator to carry out his or her duties in terms of </w:t>
      </w:r>
      <w:r w:rsidRPr="00DD08C2">
        <w:rPr>
          <w:rFonts w:ascii="Arial" w:hAnsi="Arial" w:cs="Arial"/>
          <w:i/>
          <w:color w:val="0000FF"/>
          <w:u w:val="single" w:color="0000FF"/>
        </w:rPr>
        <w:t>section 49</w:t>
      </w:r>
      <w:r w:rsidRPr="00DD08C2">
        <w:rPr>
          <w:rFonts w:ascii="Arial" w:hAnsi="Arial" w:cs="Arial"/>
          <w:i/>
          <w:color w:val="000000"/>
        </w:rPr>
        <w:t xml:space="preserve"> properly; </w:t>
      </w:r>
    </w:p>
    <w:p w:rsidR="00DD08C2" w:rsidRPr="00DD08C2" w:rsidRDefault="00DD08C2" w:rsidP="00543F28">
      <w:pPr>
        <w:ind w:left="1134"/>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4"/>
        <w:ind w:right="14"/>
        <w:jc w:val="both"/>
        <w:rPr>
          <w:rFonts w:ascii="Arial" w:hAnsi="Arial" w:cs="Arial"/>
          <w:i/>
          <w:color w:val="000000"/>
        </w:rPr>
      </w:pPr>
      <w:r w:rsidRPr="00DD08C2">
        <w:rPr>
          <w:rFonts w:ascii="Arial" w:hAnsi="Arial" w:cs="Arial"/>
          <w:i/>
          <w:color w:val="000000"/>
        </w:rPr>
        <w:t xml:space="preserve">appoint a person whom he or she deems fit, to investigate the activities or specific activities of such operator and direct the person so appointed to make a written recommendation to him or her regarding what measures should be taken in respect of such operator; </w:t>
      </w:r>
    </w:p>
    <w:p w:rsidR="00DD08C2" w:rsidRPr="00DD08C2" w:rsidRDefault="00DD08C2" w:rsidP="00543F28">
      <w:pPr>
        <w:ind w:left="1134"/>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4"/>
        <w:ind w:right="14"/>
        <w:jc w:val="both"/>
        <w:rPr>
          <w:rFonts w:ascii="Arial" w:hAnsi="Arial" w:cs="Arial"/>
          <w:i/>
          <w:color w:val="000000"/>
        </w:rPr>
      </w:pPr>
      <w:r w:rsidRPr="00DD08C2">
        <w:rPr>
          <w:rFonts w:ascii="Arial" w:hAnsi="Arial" w:cs="Arial"/>
          <w:i/>
          <w:color w:val="000000"/>
        </w:rPr>
        <w:t xml:space="preserve">direct such operator to appear before him or her or before any other person appointed by him or her, in order to furnish reasons for his or her failure to carry out his or her duties in terms of </w:t>
      </w:r>
      <w:r w:rsidRPr="00DD08C2">
        <w:rPr>
          <w:rFonts w:ascii="Arial" w:hAnsi="Arial" w:cs="Arial"/>
          <w:i/>
          <w:color w:val="0000FF"/>
          <w:u w:val="single" w:color="0000FF"/>
        </w:rPr>
        <w:t>section 49</w:t>
      </w:r>
      <w:r w:rsidRPr="00DD08C2">
        <w:rPr>
          <w:rFonts w:ascii="Arial" w:hAnsi="Arial" w:cs="Arial"/>
          <w:i/>
          <w:color w:val="000000"/>
        </w:rPr>
        <w:t xml:space="preserve">; and </w:t>
      </w:r>
    </w:p>
    <w:p w:rsidR="00DD08C2" w:rsidRPr="00DD08C2" w:rsidRDefault="00DD08C2" w:rsidP="00543F28">
      <w:pPr>
        <w:ind w:left="1134"/>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4"/>
        <w:ind w:right="14"/>
        <w:jc w:val="both"/>
        <w:rPr>
          <w:rFonts w:ascii="Arial" w:hAnsi="Arial" w:cs="Arial"/>
          <w:i/>
          <w:color w:val="000000"/>
        </w:rPr>
      </w:pPr>
      <w:r w:rsidRPr="00DD08C2">
        <w:rPr>
          <w:rFonts w:ascii="Arial" w:hAnsi="Arial" w:cs="Arial"/>
          <w:i/>
          <w:color w:val="000000"/>
        </w:rPr>
        <w:t xml:space="preserve">notify such operator- </w:t>
      </w:r>
    </w:p>
    <w:p w:rsidR="00DD08C2" w:rsidRPr="00DD08C2" w:rsidRDefault="00DD08C2" w:rsidP="00543F28">
      <w:pPr>
        <w:ind w:left="1134"/>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3"/>
          <w:numId w:val="21"/>
        </w:numPr>
        <w:spacing w:after="4"/>
        <w:ind w:left="2276" w:right="14"/>
        <w:jc w:val="both"/>
        <w:rPr>
          <w:rFonts w:ascii="Arial" w:hAnsi="Arial" w:cs="Arial"/>
          <w:i/>
          <w:color w:val="000000"/>
        </w:rPr>
      </w:pPr>
      <w:r w:rsidRPr="00DD08C2">
        <w:rPr>
          <w:rFonts w:ascii="Arial" w:hAnsi="Arial" w:cs="Arial"/>
          <w:i/>
          <w:color w:val="000000"/>
        </w:rPr>
        <w:t xml:space="preserve">that an operator card shall only be issued to him or her on such conditions as the chief executive officer may deem fit; </w:t>
      </w:r>
    </w:p>
    <w:p w:rsidR="00DD08C2" w:rsidRPr="00DD08C2" w:rsidRDefault="00DD08C2" w:rsidP="00543F28">
      <w:pPr>
        <w:ind w:left="1700"/>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3"/>
          <w:numId w:val="21"/>
        </w:numPr>
        <w:spacing w:after="4"/>
        <w:ind w:left="2276" w:right="14"/>
        <w:jc w:val="both"/>
        <w:rPr>
          <w:rFonts w:ascii="Arial" w:hAnsi="Arial" w:cs="Arial"/>
          <w:i/>
          <w:color w:val="000000"/>
        </w:rPr>
      </w:pPr>
      <w:r w:rsidRPr="00DD08C2">
        <w:rPr>
          <w:rFonts w:ascii="Arial" w:hAnsi="Arial" w:cs="Arial"/>
          <w:i/>
          <w:color w:val="000000"/>
        </w:rPr>
        <w:t xml:space="preserve">that no further operator card shall be issued to him or her for such period as the chief executive officer may specify in the notice; or </w:t>
      </w:r>
    </w:p>
    <w:p w:rsidR="00DD08C2" w:rsidRPr="00DD08C2" w:rsidRDefault="00DD08C2" w:rsidP="00543F28">
      <w:pPr>
        <w:ind w:left="1700"/>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3"/>
          <w:numId w:val="21"/>
        </w:numPr>
        <w:spacing w:after="4"/>
        <w:ind w:left="2276" w:right="14"/>
        <w:jc w:val="both"/>
        <w:rPr>
          <w:rFonts w:ascii="Arial" w:hAnsi="Arial" w:cs="Arial"/>
          <w:i/>
          <w:color w:val="000000"/>
        </w:rPr>
      </w:pPr>
      <w:r w:rsidRPr="00DD08C2">
        <w:rPr>
          <w:rFonts w:ascii="Arial" w:hAnsi="Arial" w:cs="Arial"/>
          <w:i/>
          <w:color w:val="000000"/>
        </w:rPr>
        <w:t xml:space="preserve">that the operator card or cards relating to such motor vehicle or vehicles as the chief executive officer may determine in respect of which he or she is registered as the operator is or are suspended until the chief executive officer is satisfied that the grounds for the suspension have lapsed: </w:t>
      </w:r>
    </w:p>
    <w:p w:rsidR="00DD08C2" w:rsidRPr="00DD08C2" w:rsidRDefault="00DD08C2" w:rsidP="00543F28">
      <w:pPr>
        <w:rPr>
          <w:rFonts w:ascii="Arial" w:hAnsi="Arial" w:cs="Arial"/>
          <w:i/>
          <w:color w:val="000000"/>
        </w:rPr>
      </w:pPr>
      <w:r w:rsidRPr="00DD08C2">
        <w:rPr>
          <w:rFonts w:ascii="Arial" w:hAnsi="Arial" w:cs="Arial"/>
          <w:i/>
          <w:color w:val="000000"/>
        </w:rPr>
        <w:t xml:space="preserve">  </w:t>
      </w:r>
    </w:p>
    <w:p w:rsidR="00DD08C2" w:rsidRPr="00DD08C2" w:rsidRDefault="00DD08C2" w:rsidP="00543F28">
      <w:pPr>
        <w:spacing w:after="4"/>
        <w:ind w:left="2268" w:right="14"/>
        <w:rPr>
          <w:rFonts w:ascii="Arial" w:hAnsi="Arial" w:cs="Arial"/>
          <w:i/>
          <w:color w:val="000000"/>
        </w:rPr>
      </w:pPr>
      <w:r w:rsidRPr="00DD08C2">
        <w:rPr>
          <w:rFonts w:ascii="Arial" w:hAnsi="Arial" w:cs="Arial"/>
          <w:i/>
          <w:color w:val="000000"/>
        </w:rPr>
        <w:t xml:space="preserve">Provided that- </w:t>
      </w:r>
    </w:p>
    <w:p w:rsidR="00DD08C2" w:rsidRPr="00DD08C2" w:rsidRDefault="00DD08C2" w:rsidP="00543F28">
      <w:pPr>
        <w:rPr>
          <w:rFonts w:ascii="Arial" w:hAnsi="Arial" w:cs="Arial"/>
          <w:i/>
          <w:color w:val="000000"/>
        </w:rPr>
      </w:pPr>
      <w:r w:rsidRPr="00DD08C2">
        <w:rPr>
          <w:rFonts w:ascii="Arial" w:hAnsi="Arial" w:cs="Arial"/>
          <w:i/>
          <w:color w:val="000000"/>
        </w:rPr>
        <w:t xml:space="preserve">  </w:t>
      </w:r>
    </w:p>
    <w:p w:rsidR="00DD08C2" w:rsidRPr="00DD08C2" w:rsidRDefault="00DD08C2" w:rsidP="00543F28">
      <w:pPr>
        <w:ind w:left="10" w:right="130"/>
        <w:jc w:val="right"/>
        <w:rPr>
          <w:rFonts w:ascii="Arial" w:hAnsi="Arial" w:cs="Arial"/>
          <w:i/>
          <w:color w:val="000000"/>
        </w:rPr>
      </w:pPr>
      <w:r w:rsidRPr="00DD08C2">
        <w:rPr>
          <w:rFonts w:ascii="Arial" w:hAnsi="Arial" w:cs="Arial"/>
          <w:i/>
          <w:color w:val="000000"/>
        </w:rPr>
        <w:t xml:space="preserve">(aa)    the period of any suspension under subparagraph (iii) shall not exceed </w:t>
      </w:r>
    </w:p>
    <w:p w:rsidR="00DD08C2" w:rsidRPr="00DD08C2" w:rsidRDefault="00DD08C2" w:rsidP="00543F28">
      <w:pPr>
        <w:spacing w:after="4"/>
        <w:ind w:left="2834" w:right="14"/>
        <w:rPr>
          <w:rFonts w:ascii="Arial" w:hAnsi="Arial" w:cs="Arial"/>
          <w:i/>
          <w:color w:val="000000"/>
        </w:rPr>
      </w:pPr>
      <w:r w:rsidRPr="00DD08C2">
        <w:rPr>
          <w:rFonts w:ascii="Arial" w:hAnsi="Arial" w:cs="Arial"/>
          <w:i/>
          <w:color w:val="000000"/>
        </w:rPr>
        <w:t xml:space="preserve">12 months; </w:t>
      </w:r>
    </w:p>
    <w:p w:rsidR="00DD08C2" w:rsidRPr="00DD08C2" w:rsidRDefault="00DD08C2" w:rsidP="00543F28">
      <w:pPr>
        <w:ind w:left="2268"/>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5"/>
          <w:numId w:val="18"/>
        </w:numPr>
        <w:spacing w:after="4"/>
        <w:ind w:right="14"/>
        <w:jc w:val="both"/>
        <w:rPr>
          <w:rFonts w:ascii="Arial" w:hAnsi="Arial" w:cs="Arial"/>
          <w:i/>
          <w:color w:val="000000"/>
        </w:rPr>
      </w:pPr>
      <w:r w:rsidRPr="00DD08C2">
        <w:rPr>
          <w:rFonts w:ascii="Arial" w:hAnsi="Arial" w:cs="Arial"/>
          <w:i/>
          <w:color w:val="000000"/>
        </w:rPr>
        <w:t>any decision by the chief executive officer under this paragraph shall only be taken on the basis of a recommendation by a person appointed under paragraph (b); and</w:t>
      </w:r>
    </w:p>
    <w:p w:rsidR="00DD08C2" w:rsidRPr="00DD08C2" w:rsidRDefault="00DD08C2" w:rsidP="00543F28">
      <w:pPr>
        <w:ind w:left="2268"/>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5"/>
          <w:numId w:val="18"/>
        </w:numPr>
        <w:spacing w:after="4"/>
        <w:ind w:right="14"/>
        <w:jc w:val="both"/>
        <w:rPr>
          <w:rFonts w:ascii="Arial" w:hAnsi="Arial" w:cs="Arial"/>
          <w:i/>
          <w:color w:val="000000"/>
        </w:rPr>
      </w:pPr>
      <w:r w:rsidRPr="00DD08C2">
        <w:rPr>
          <w:rFonts w:ascii="Arial" w:hAnsi="Arial" w:cs="Arial"/>
          <w:i/>
          <w:color w:val="000000"/>
        </w:rPr>
        <w:t xml:space="preserve">the chief executive officer shall, within 21 days after the date of the notice, in writing furnish such operator with the reasons for his or her decision. </w:t>
      </w:r>
    </w:p>
    <w:p w:rsidR="00DD08C2" w:rsidRPr="00DD08C2" w:rsidRDefault="00DD08C2" w:rsidP="00543F28">
      <w:pPr>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1"/>
          <w:numId w:val="21"/>
        </w:numPr>
        <w:spacing w:after="4"/>
        <w:ind w:right="14"/>
        <w:jc w:val="both"/>
        <w:rPr>
          <w:rFonts w:ascii="Arial" w:hAnsi="Arial" w:cs="Arial"/>
          <w:i/>
          <w:color w:val="000000"/>
        </w:rPr>
      </w:pPr>
      <w:r w:rsidRPr="00DD08C2">
        <w:rPr>
          <w:rFonts w:ascii="Arial" w:hAnsi="Arial" w:cs="Arial"/>
          <w:i/>
          <w:color w:val="000000"/>
        </w:rPr>
        <w:t xml:space="preserve">The chief executive officer may, in the exercise of his or her powers under this section- </w:t>
      </w:r>
    </w:p>
    <w:p w:rsidR="00DD08C2" w:rsidRPr="00DD08C2" w:rsidRDefault="00DD08C2" w:rsidP="00543F28">
      <w:pPr>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4"/>
        <w:ind w:right="14"/>
        <w:jc w:val="both"/>
        <w:rPr>
          <w:rFonts w:ascii="Arial" w:hAnsi="Arial" w:cs="Arial"/>
          <w:i/>
          <w:color w:val="000000"/>
        </w:rPr>
      </w:pPr>
      <w:r w:rsidRPr="00DD08C2">
        <w:rPr>
          <w:rFonts w:ascii="Arial" w:hAnsi="Arial" w:cs="Arial"/>
          <w:i/>
          <w:color w:val="000000"/>
        </w:rPr>
        <w:t xml:space="preserve">require any operator, subject to any lawful objection, to make discovery of documents by way of affidavit or by answering interrogatories on oath and to produce such documents for inspection; </w:t>
      </w:r>
    </w:p>
    <w:p w:rsidR="00DD08C2" w:rsidRPr="00DD08C2" w:rsidRDefault="00DD08C2" w:rsidP="00543F28">
      <w:pPr>
        <w:ind w:left="1134"/>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4"/>
        <w:ind w:right="14"/>
        <w:jc w:val="both"/>
        <w:rPr>
          <w:rFonts w:ascii="Arial" w:hAnsi="Arial" w:cs="Arial"/>
          <w:i/>
          <w:color w:val="000000"/>
        </w:rPr>
      </w:pPr>
      <w:r w:rsidRPr="00DD08C2">
        <w:rPr>
          <w:rFonts w:ascii="Arial" w:hAnsi="Arial" w:cs="Arial"/>
          <w:i/>
          <w:color w:val="000000"/>
        </w:rPr>
        <w:t xml:space="preserve">require any operator to allow inspection of any records and documents required to be kept by the operator in terms of this Act; </w:t>
      </w:r>
    </w:p>
    <w:p w:rsidR="00DD08C2" w:rsidRPr="00DD08C2" w:rsidRDefault="00DD08C2" w:rsidP="00543F28">
      <w:pPr>
        <w:ind w:left="1134"/>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4"/>
        <w:ind w:right="14"/>
        <w:jc w:val="both"/>
        <w:rPr>
          <w:rFonts w:ascii="Arial" w:hAnsi="Arial" w:cs="Arial"/>
          <w:i/>
          <w:color w:val="000000"/>
        </w:rPr>
      </w:pPr>
      <w:r w:rsidRPr="00DD08C2">
        <w:rPr>
          <w:rFonts w:ascii="Arial" w:hAnsi="Arial" w:cs="Arial"/>
          <w:i/>
          <w:color w:val="000000"/>
        </w:rPr>
        <w:t xml:space="preserve">appoint a commission to take the evidence of any person in the Republic or in a prescribed territory or in a foreign state and to forward such evidence to him or her in the same manner as if the commission were a commissioner appointed by a court; and </w:t>
      </w:r>
    </w:p>
    <w:p w:rsidR="00DD08C2" w:rsidRPr="00DD08C2" w:rsidRDefault="00DD08C2" w:rsidP="00543F28">
      <w:pPr>
        <w:ind w:left="1134"/>
        <w:rPr>
          <w:rFonts w:ascii="Arial" w:hAnsi="Arial" w:cs="Arial"/>
          <w:i/>
          <w:color w:val="000000"/>
        </w:rPr>
      </w:pPr>
      <w:r w:rsidRPr="00DD08C2">
        <w:rPr>
          <w:rFonts w:ascii="Arial" w:hAnsi="Arial" w:cs="Arial"/>
          <w:i/>
          <w:color w:val="000000"/>
        </w:rPr>
        <w:t xml:space="preserve">  </w:t>
      </w:r>
    </w:p>
    <w:p w:rsidR="00DD08C2" w:rsidRPr="00DD08C2" w:rsidRDefault="00DD08C2" w:rsidP="00543F28">
      <w:pPr>
        <w:numPr>
          <w:ilvl w:val="2"/>
          <w:numId w:val="21"/>
        </w:numPr>
        <w:spacing w:after="33"/>
        <w:ind w:right="14"/>
        <w:jc w:val="both"/>
        <w:rPr>
          <w:rFonts w:ascii="Arial" w:hAnsi="Arial" w:cs="Arial"/>
          <w:i/>
          <w:color w:val="000000"/>
        </w:rPr>
      </w:pPr>
      <w:r w:rsidRPr="00DD08C2">
        <w:rPr>
          <w:rFonts w:ascii="Arial" w:hAnsi="Arial" w:cs="Arial"/>
          <w:i/>
          <w:color w:val="000000"/>
        </w:rPr>
        <w:t>at any time require that an inquiry be instituted into the operational activities of an operator by a person appointed by him or her for that purpose and, if such operator is a company, also into those of any other company in a group of companies to which the operator belongs or of which the operator is the controlling company</w:t>
      </w:r>
      <w:r>
        <w:rPr>
          <w:rFonts w:ascii="Arial" w:hAnsi="Arial" w:cs="Arial"/>
          <w:i/>
          <w:color w:val="000000"/>
        </w:rPr>
        <w:t>”</w:t>
      </w:r>
      <w:r w:rsidRPr="00DD08C2">
        <w:rPr>
          <w:rFonts w:ascii="Arial" w:hAnsi="Arial" w:cs="Arial"/>
          <w:i/>
          <w:color w:val="000000"/>
        </w:rPr>
        <w:t xml:space="preserve">.  </w:t>
      </w:r>
    </w:p>
    <w:p w:rsidR="00DD08C2" w:rsidRPr="00DD08C2" w:rsidRDefault="00DD08C2" w:rsidP="00543F28">
      <w:pPr>
        <w:spacing w:before="100" w:beforeAutospacing="1" w:after="100" w:afterAutospacing="1"/>
        <w:ind w:left="709"/>
        <w:jc w:val="both"/>
        <w:outlineLvl w:val="0"/>
        <w:rPr>
          <w:rFonts w:ascii="Arial" w:eastAsia="Arial" w:hAnsi="Arial" w:cs="Arial"/>
        </w:rPr>
      </w:pPr>
      <w:r w:rsidRPr="00DD08C2">
        <w:rPr>
          <w:rFonts w:ascii="Arial" w:eastAsia="Arial" w:hAnsi="Arial" w:cs="Arial"/>
        </w:rPr>
        <w:t xml:space="preserve">In view of the above, non-compliance with the Act will lead to criminal prosecution </w:t>
      </w:r>
      <w:r w:rsidR="0087268B">
        <w:rPr>
          <w:rFonts w:ascii="Arial" w:eastAsia="Arial" w:hAnsi="Arial" w:cs="Arial"/>
        </w:rPr>
        <w:t xml:space="preserve">of the operator as the case may be </w:t>
      </w:r>
      <w:r w:rsidRPr="00DD08C2">
        <w:rPr>
          <w:rFonts w:ascii="Arial" w:eastAsia="Arial" w:hAnsi="Arial" w:cs="Arial"/>
        </w:rPr>
        <w:t xml:space="preserve">and, if found guilty, a fine or jail sentence. Some of the penalties for non-compliance with the Act include– </w:t>
      </w:r>
    </w:p>
    <w:p w:rsidR="00DD08C2" w:rsidRPr="00DD08C2" w:rsidRDefault="00DD08C2" w:rsidP="00543F28">
      <w:pPr>
        <w:spacing w:before="100" w:beforeAutospacing="1" w:after="100" w:afterAutospacing="1"/>
        <w:ind w:left="709"/>
        <w:jc w:val="both"/>
        <w:outlineLvl w:val="0"/>
        <w:rPr>
          <w:rFonts w:ascii="Arial" w:eastAsia="Arial" w:hAnsi="Arial" w:cs="Arial"/>
        </w:rPr>
      </w:pPr>
      <w:r w:rsidRPr="00DD08C2">
        <w:rPr>
          <w:rFonts w:ascii="Arial" w:eastAsia="Arial" w:hAnsi="Arial" w:cs="Arial"/>
        </w:rPr>
        <w:t>• court orders for suspension or cancellation of a license or permit;</w:t>
      </w:r>
    </w:p>
    <w:p w:rsidR="00DD08C2" w:rsidRPr="00DD08C2" w:rsidRDefault="00DD08C2" w:rsidP="00543F28">
      <w:pPr>
        <w:spacing w:before="100" w:beforeAutospacing="1" w:after="100" w:afterAutospacing="1"/>
        <w:ind w:left="709"/>
        <w:jc w:val="both"/>
        <w:outlineLvl w:val="0"/>
        <w:rPr>
          <w:rFonts w:ascii="Arial" w:eastAsia="Arial" w:hAnsi="Arial" w:cs="Arial"/>
        </w:rPr>
      </w:pPr>
      <w:r w:rsidRPr="00DD08C2">
        <w:rPr>
          <w:rFonts w:ascii="Arial" w:eastAsia="Arial" w:hAnsi="Arial" w:cs="Arial"/>
        </w:rPr>
        <w:t xml:space="preserve"> • disqualification of a person from obtaining a license or permit; </w:t>
      </w:r>
    </w:p>
    <w:p w:rsidR="00DD08C2" w:rsidRPr="00DD08C2" w:rsidRDefault="00DD08C2" w:rsidP="00543F28">
      <w:pPr>
        <w:spacing w:before="100" w:beforeAutospacing="1" w:after="100" w:afterAutospacing="1"/>
        <w:ind w:left="709"/>
        <w:jc w:val="both"/>
        <w:outlineLvl w:val="0"/>
        <w:rPr>
          <w:rFonts w:ascii="Arial" w:eastAsia="Arial" w:hAnsi="Arial" w:cs="Arial"/>
        </w:rPr>
      </w:pPr>
      <w:r w:rsidRPr="00DD08C2">
        <w:rPr>
          <w:rFonts w:ascii="Arial" w:eastAsia="Arial" w:hAnsi="Arial" w:cs="Arial"/>
        </w:rPr>
        <w:t xml:space="preserve">• cancellation of a license or/and permit; and </w:t>
      </w:r>
    </w:p>
    <w:p w:rsidR="00441F6C" w:rsidRDefault="00DD08C2" w:rsidP="00543F28">
      <w:pPr>
        <w:spacing w:before="100" w:beforeAutospacing="1" w:after="100" w:afterAutospacing="1"/>
        <w:ind w:left="709"/>
        <w:jc w:val="both"/>
        <w:outlineLvl w:val="0"/>
        <w:rPr>
          <w:rFonts w:ascii="Arial" w:eastAsia="Arial" w:hAnsi="Arial" w:cs="Arial"/>
        </w:rPr>
      </w:pPr>
      <w:r w:rsidRPr="00DD08C2">
        <w:rPr>
          <w:rFonts w:ascii="Arial" w:eastAsia="Arial" w:hAnsi="Arial" w:cs="Arial"/>
        </w:rPr>
        <w:t>• fines for non-compliance, depending on the offence</w:t>
      </w:r>
    </w:p>
    <w:p w:rsidR="00543F28" w:rsidRDefault="00543F28" w:rsidP="00543F28">
      <w:pPr>
        <w:spacing w:before="100" w:beforeAutospacing="1" w:after="100" w:afterAutospacing="1"/>
        <w:jc w:val="both"/>
        <w:outlineLvl w:val="0"/>
        <w:rPr>
          <w:rFonts w:ascii="Arial" w:eastAsia="Arial" w:hAnsi="Arial" w:cs="Arial"/>
        </w:rPr>
      </w:pPr>
    </w:p>
    <w:p w:rsidR="00760FED" w:rsidRDefault="00760FED" w:rsidP="00543F28">
      <w:pPr>
        <w:spacing w:before="100" w:beforeAutospacing="1" w:after="100" w:afterAutospacing="1"/>
        <w:jc w:val="both"/>
        <w:outlineLvl w:val="0"/>
        <w:rPr>
          <w:rFonts w:ascii="Arial" w:eastAsia="Arial" w:hAnsi="Arial" w:cs="Arial"/>
        </w:rPr>
      </w:pPr>
    </w:p>
    <w:p w:rsidR="00760FED" w:rsidRDefault="00760FED" w:rsidP="00543F28">
      <w:pPr>
        <w:spacing w:before="100" w:beforeAutospacing="1" w:after="100" w:afterAutospacing="1"/>
        <w:jc w:val="both"/>
        <w:outlineLvl w:val="0"/>
        <w:rPr>
          <w:rFonts w:ascii="Arial" w:eastAsia="Arial" w:hAnsi="Arial" w:cs="Arial"/>
        </w:rPr>
      </w:pPr>
    </w:p>
    <w:p w:rsidR="00760FED" w:rsidRDefault="00760FED" w:rsidP="00543F28">
      <w:pPr>
        <w:spacing w:before="100" w:beforeAutospacing="1" w:after="100" w:afterAutospacing="1"/>
        <w:jc w:val="both"/>
        <w:outlineLvl w:val="0"/>
        <w:rPr>
          <w:rFonts w:ascii="Arial" w:eastAsia="Arial" w:hAnsi="Arial" w:cs="Arial"/>
        </w:rPr>
      </w:pPr>
    </w:p>
    <w:p w:rsidR="00760FED" w:rsidRDefault="00760FED" w:rsidP="00543F28">
      <w:pPr>
        <w:spacing w:before="100" w:beforeAutospacing="1" w:after="100" w:afterAutospacing="1"/>
        <w:jc w:val="both"/>
        <w:outlineLvl w:val="0"/>
        <w:rPr>
          <w:rFonts w:ascii="Arial" w:eastAsia="Arial" w:hAnsi="Arial" w:cs="Arial"/>
        </w:rPr>
      </w:pPr>
    </w:p>
    <w:p w:rsidR="00760FED" w:rsidRDefault="00760FED" w:rsidP="00543F28">
      <w:pPr>
        <w:spacing w:before="100" w:beforeAutospacing="1" w:after="100" w:afterAutospacing="1"/>
        <w:jc w:val="both"/>
        <w:outlineLvl w:val="0"/>
        <w:rPr>
          <w:rFonts w:ascii="Arial" w:eastAsia="Arial" w:hAnsi="Arial" w:cs="Arial"/>
        </w:rPr>
      </w:pPr>
    </w:p>
    <w:sectPr w:rsidR="00760FED" w:rsidSect="00F06C05">
      <w:footerReference w:type="default" r:id="rId8"/>
      <w:pgSz w:w="12240" w:h="15840"/>
      <w:pgMar w:top="1418" w:right="1440" w:bottom="851" w:left="1843"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3C2" w:rsidRDefault="00F843C2" w:rsidP="00941FB5">
      <w:r>
        <w:separator/>
      </w:r>
    </w:p>
  </w:endnote>
  <w:endnote w:type="continuationSeparator" w:id="0">
    <w:p w:rsidR="00F843C2" w:rsidRDefault="00F843C2" w:rsidP="00941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118507"/>
      <w:docPartObj>
        <w:docPartGallery w:val="Page Numbers (Bottom of Page)"/>
        <w:docPartUnique/>
      </w:docPartObj>
    </w:sdtPr>
    <w:sdtEndPr>
      <w:rPr>
        <w:noProof/>
      </w:rPr>
    </w:sdtEndPr>
    <w:sdtContent>
      <w:p w:rsidR="005F3443" w:rsidRDefault="00025C35">
        <w:pPr>
          <w:pStyle w:val="Footer"/>
          <w:jc w:val="right"/>
        </w:pPr>
        <w:r>
          <w:fldChar w:fldCharType="begin"/>
        </w:r>
        <w:r w:rsidR="005F3443">
          <w:instrText xml:space="preserve"> PAGE   \* MERGEFORMAT </w:instrText>
        </w:r>
        <w:r>
          <w:fldChar w:fldCharType="separate"/>
        </w:r>
        <w:r w:rsidR="00F843C2">
          <w:rPr>
            <w:noProof/>
          </w:rPr>
          <w:t>1</w:t>
        </w:r>
        <w:r>
          <w:rPr>
            <w:noProof/>
          </w:rPr>
          <w:fldChar w:fldCharType="end"/>
        </w:r>
      </w:p>
    </w:sdtContent>
  </w:sdt>
  <w:p w:rsidR="005F3443" w:rsidRDefault="005F3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3C2" w:rsidRDefault="00F843C2" w:rsidP="00941FB5">
      <w:r>
        <w:separator/>
      </w:r>
    </w:p>
  </w:footnote>
  <w:footnote w:type="continuationSeparator" w:id="0">
    <w:p w:rsidR="00F843C2" w:rsidRDefault="00F843C2" w:rsidP="00941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4380567"/>
    <w:multiLevelType w:val="hybridMultilevel"/>
    <w:tmpl w:val="AAC6D83A"/>
    <w:lvl w:ilvl="0" w:tplc="6EBA3EFC">
      <w:start w:val="1"/>
      <w:numFmt w:val="decimal"/>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9E131AD"/>
    <w:multiLevelType w:val="hybridMultilevel"/>
    <w:tmpl w:val="C8005434"/>
    <w:lvl w:ilvl="0" w:tplc="C1EABA1E">
      <w:start w:val="50"/>
      <w:numFmt w:val="decimal"/>
      <w:lvlText w:val="%1."/>
      <w:lvlJc w:val="left"/>
      <w:pPr>
        <w:ind w:left="720" w:firstLine="0"/>
      </w:pPr>
      <w:rPr>
        <w:rFonts w:ascii="Arial" w:eastAsia="Times New Roman" w:hAnsi="Arial" w:cs="Arial" w:hint="default"/>
        <w:b/>
        <w:bCs/>
        <w:i w:val="0"/>
        <w:strike w:val="0"/>
        <w:dstrike w:val="0"/>
        <w:color w:val="000000"/>
        <w:sz w:val="24"/>
        <w:szCs w:val="24"/>
        <w:u w:val="none" w:color="000000"/>
        <w:vertAlign w:val="baseline"/>
      </w:rPr>
    </w:lvl>
    <w:lvl w:ilvl="1" w:tplc="1C090019">
      <w:start w:val="1"/>
      <w:numFmt w:val="lowerLetter"/>
      <w:lvlText w:val="%2."/>
      <w:lvlJc w:val="left"/>
      <w:pPr>
        <w:ind w:left="1558" w:hanging="360"/>
      </w:pPr>
    </w:lvl>
    <w:lvl w:ilvl="2" w:tplc="1C09001B">
      <w:start w:val="1"/>
      <w:numFmt w:val="lowerRoman"/>
      <w:lvlText w:val="%3."/>
      <w:lvlJc w:val="right"/>
      <w:pPr>
        <w:ind w:left="2278" w:hanging="180"/>
      </w:pPr>
    </w:lvl>
    <w:lvl w:ilvl="3" w:tplc="1C09000F">
      <w:start w:val="1"/>
      <w:numFmt w:val="decimal"/>
      <w:lvlText w:val="%4."/>
      <w:lvlJc w:val="left"/>
      <w:pPr>
        <w:ind w:left="2998" w:hanging="360"/>
      </w:pPr>
    </w:lvl>
    <w:lvl w:ilvl="4" w:tplc="1C090019" w:tentative="1">
      <w:start w:val="1"/>
      <w:numFmt w:val="lowerLetter"/>
      <w:lvlText w:val="%5."/>
      <w:lvlJc w:val="left"/>
      <w:pPr>
        <w:ind w:left="3718" w:hanging="360"/>
      </w:pPr>
    </w:lvl>
    <w:lvl w:ilvl="5" w:tplc="1C09001B" w:tentative="1">
      <w:start w:val="1"/>
      <w:numFmt w:val="lowerRoman"/>
      <w:lvlText w:val="%6."/>
      <w:lvlJc w:val="right"/>
      <w:pPr>
        <w:ind w:left="4438" w:hanging="180"/>
      </w:pPr>
    </w:lvl>
    <w:lvl w:ilvl="6" w:tplc="1C09000F" w:tentative="1">
      <w:start w:val="1"/>
      <w:numFmt w:val="decimal"/>
      <w:lvlText w:val="%7."/>
      <w:lvlJc w:val="left"/>
      <w:pPr>
        <w:ind w:left="5158" w:hanging="360"/>
      </w:pPr>
    </w:lvl>
    <w:lvl w:ilvl="7" w:tplc="1C090019" w:tentative="1">
      <w:start w:val="1"/>
      <w:numFmt w:val="lowerLetter"/>
      <w:lvlText w:val="%8."/>
      <w:lvlJc w:val="left"/>
      <w:pPr>
        <w:ind w:left="5878" w:hanging="360"/>
      </w:pPr>
    </w:lvl>
    <w:lvl w:ilvl="8" w:tplc="1C09001B" w:tentative="1">
      <w:start w:val="1"/>
      <w:numFmt w:val="lowerRoman"/>
      <w:lvlText w:val="%9."/>
      <w:lvlJc w:val="right"/>
      <w:pPr>
        <w:ind w:left="6598" w:hanging="180"/>
      </w:pPr>
    </w:lvl>
  </w:abstractNum>
  <w:abstractNum w:abstractNumId="9">
    <w:nsid w:val="3C9D0B30"/>
    <w:multiLevelType w:val="multilevel"/>
    <w:tmpl w:val="A6B04B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5DE193A"/>
    <w:multiLevelType w:val="hybridMultilevel"/>
    <w:tmpl w:val="172672F6"/>
    <w:lvl w:ilvl="0" w:tplc="B0760E02">
      <w:start w:val="45"/>
      <w:numFmt w:val="decimal"/>
      <w:lvlText w:val="%1."/>
      <w:lvlJc w:val="left"/>
      <w:pPr>
        <w:ind w:left="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FEFEA6">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83A6C">
      <w:start w:val="1"/>
      <w:numFmt w:val="lowerLetter"/>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E1B48">
      <w:start w:val="1"/>
      <w:numFmt w:val="lowerRoman"/>
      <w:lvlText w:val="(%4)"/>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EFA82">
      <w:start w:val="1"/>
      <w:numFmt w:val="lowerLetter"/>
      <w:lvlText w:val="%5"/>
      <w:lvlJc w:val="left"/>
      <w:pPr>
        <w:ind w:left="2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60BC0">
      <w:start w:val="1"/>
      <w:numFmt w:val="lowerRoman"/>
      <w:lvlText w:val="%6"/>
      <w:lvlJc w:val="left"/>
      <w:pPr>
        <w:ind w:left="3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0449E">
      <w:start w:val="1"/>
      <w:numFmt w:val="decimal"/>
      <w:lvlText w:val="%7"/>
      <w:lvlJc w:val="left"/>
      <w:pPr>
        <w:ind w:left="4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89824">
      <w:start w:val="1"/>
      <w:numFmt w:val="lowerLetter"/>
      <w:lvlText w:val="%8"/>
      <w:lvlJc w:val="left"/>
      <w:pPr>
        <w:ind w:left="4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4AC80">
      <w:start w:val="1"/>
      <w:numFmt w:val="lowerRoman"/>
      <w:lvlText w:val="%9"/>
      <w:lvlJc w:val="left"/>
      <w:pPr>
        <w:ind w:left="5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1F60D46"/>
    <w:multiLevelType w:val="hybridMultilevel"/>
    <w:tmpl w:val="D0DC2784"/>
    <w:lvl w:ilvl="0" w:tplc="3D8EEC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0ADD8">
      <w:start w:val="1"/>
      <w:numFmt w:val="lowerLetter"/>
      <w:lvlText w:val="%2"/>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87794">
      <w:start w:val="1"/>
      <w:numFmt w:val="lowerRoman"/>
      <w:lvlText w:val="%3"/>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46616">
      <w:start w:val="1"/>
      <w:numFmt w:val="decimal"/>
      <w:lvlText w:val="%4"/>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8BCB2">
      <w:start w:val="1"/>
      <w:numFmt w:val="lowerLetter"/>
      <w:lvlText w:val="%5"/>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85D9E">
      <w:start w:val="28"/>
      <w:numFmt w:val="lowerLetter"/>
      <w:lvlRestart w:val="0"/>
      <w:lvlText w:val="(%6)"/>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49696">
      <w:start w:val="1"/>
      <w:numFmt w:val="decimal"/>
      <w:lvlText w:val="%7"/>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BAB65E">
      <w:start w:val="1"/>
      <w:numFmt w:val="lowerLetter"/>
      <w:lvlText w:val="%8"/>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8DEA6">
      <w:start w:val="1"/>
      <w:numFmt w:val="lowerRoman"/>
      <w:lvlText w:val="%9"/>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15"/>
  </w:num>
  <w:num w:numId="4">
    <w:abstractNumId w:val="17"/>
  </w:num>
  <w:num w:numId="5">
    <w:abstractNumId w:val="4"/>
  </w:num>
  <w:num w:numId="6">
    <w:abstractNumId w:val="5"/>
  </w:num>
  <w:num w:numId="7">
    <w:abstractNumId w:val="2"/>
  </w:num>
  <w:num w:numId="8">
    <w:abstractNumId w:val="14"/>
  </w:num>
  <w:num w:numId="9">
    <w:abstractNumId w:val="19"/>
  </w:num>
  <w:num w:numId="10">
    <w:abstractNumId w:val="13"/>
  </w:num>
  <w:num w:numId="11">
    <w:abstractNumId w:val="18"/>
  </w:num>
  <w:num w:numId="12">
    <w:abstractNumId w:val="16"/>
  </w:num>
  <w:num w:numId="13">
    <w:abstractNumId w:val="7"/>
  </w:num>
  <w:num w:numId="14">
    <w:abstractNumId w:val="1"/>
  </w:num>
  <w:num w:numId="15">
    <w:abstractNumId w:val="3"/>
  </w:num>
  <w:num w:numId="16">
    <w:abstractNumId w:val="20"/>
  </w:num>
  <w:num w:numId="17">
    <w:abstractNumId w:val="11"/>
  </w:num>
  <w:num w:numId="18">
    <w:abstractNumId w:val="12"/>
  </w:num>
  <w:num w:numId="19">
    <w:abstractNumId w:val="9"/>
  </w:num>
  <w:num w:numId="20">
    <w:abstractNumId w:val="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81280"/>
    <w:rsid w:val="000117FA"/>
    <w:rsid w:val="00017A02"/>
    <w:rsid w:val="00025C35"/>
    <w:rsid w:val="00044F85"/>
    <w:rsid w:val="00052C92"/>
    <w:rsid w:val="0007664C"/>
    <w:rsid w:val="00086505"/>
    <w:rsid w:val="000A2857"/>
    <w:rsid w:val="000B4C44"/>
    <w:rsid w:val="000E6C24"/>
    <w:rsid w:val="000F4FCA"/>
    <w:rsid w:val="00105BDC"/>
    <w:rsid w:val="00107C01"/>
    <w:rsid w:val="001206BF"/>
    <w:rsid w:val="0012417F"/>
    <w:rsid w:val="001309C7"/>
    <w:rsid w:val="00132355"/>
    <w:rsid w:val="00134FEC"/>
    <w:rsid w:val="0017579C"/>
    <w:rsid w:val="001868E3"/>
    <w:rsid w:val="00190B6C"/>
    <w:rsid w:val="00192020"/>
    <w:rsid w:val="001B3EC4"/>
    <w:rsid w:val="001C2DD6"/>
    <w:rsid w:val="001F18A5"/>
    <w:rsid w:val="00206843"/>
    <w:rsid w:val="0024258D"/>
    <w:rsid w:val="002472F1"/>
    <w:rsid w:val="00247495"/>
    <w:rsid w:val="00265375"/>
    <w:rsid w:val="00271470"/>
    <w:rsid w:val="00277EB5"/>
    <w:rsid w:val="002B00D9"/>
    <w:rsid w:val="002B0C30"/>
    <w:rsid w:val="002C1241"/>
    <w:rsid w:val="002C1934"/>
    <w:rsid w:val="002C194D"/>
    <w:rsid w:val="002C4CF1"/>
    <w:rsid w:val="002E06F3"/>
    <w:rsid w:val="002E6F58"/>
    <w:rsid w:val="002F47F7"/>
    <w:rsid w:val="00313390"/>
    <w:rsid w:val="00361408"/>
    <w:rsid w:val="00372672"/>
    <w:rsid w:val="003A09C3"/>
    <w:rsid w:val="003C7E3C"/>
    <w:rsid w:val="003D5222"/>
    <w:rsid w:val="003D52BD"/>
    <w:rsid w:val="003F1568"/>
    <w:rsid w:val="003F3F6D"/>
    <w:rsid w:val="003F557A"/>
    <w:rsid w:val="0041784D"/>
    <w:rsid w:val="004379DC"/>
    <w:rsid w:val="00441F6C"/>
    <w:rsid w:val="0046365E"/>
    <w:rsid w:val="004701A6"/>
    <w:rsid w:val="004B2B71"/>
    <w:rsid w:val="004D16A8"/>
    <w:rsid w:val="004E6198"/>
    <w:rsid w:val="004E7020"/>
    <w:rsid w:val="004F0777"/>
    <w:rsid w:val="004F4A6B"/>
    <w:rsid w:val="00501B14"/>
    <w:rsid w:val="00534306"/>
    <w:rsid w:val="00543F28"/>
    <w:rsid w:val="00557E21"/>
    <w:rsid w:val="00561E9A"/>
    <w:rsid w:val="005677A3"/>
    <w:rsid w:val="00570A69"/>
    <w:rsid w:val="00576770"/>
    <w:rsid w:val="00586D48"/>
    <w:rsid w:val="00591300"/>
    <w:rsid w:val="005A08A8"/>
    <w:rsid w:val="005E2679"/>
    <w:rsid w:val="005E6B8F"/>
    <w:rsid w:val="005F3443"/>
    <w:rsid w:val="0060038E"/>
    <w:rsid w:val="006029CE"/>
    <w:rsid w:val="0065415C"/>
    <w:rsid w:val="00657E00"/>
    <w:rsid w:val="006701DC"/>
    <w:rsid w:val="006739C4"/>
    <w:rsid w:val="0067584E"/>
    <w:rsid w:val="00691F4E"/>
    <w:rsid w:val="006B064C"/>
    <w:rsid w:val="006B6B51"/>
    <w:rsid w:val="006C4B43"/>
    <w:rsid w:val="006E0080"/>
    <w:rsid w:val="006E4750"/>
    <w:rsid w:val="006F4706"/>
    <w:rsid w:val="007001FC"/>
    <w:rsid w:val="00712A8B"/>
    <w:rsid w:val="00715DEE"/>
    <w:rsid w:val="007238EF"/>
    <w:rsid w:val="00753F38"/>
    <w:rsid w:val="00760FED"/>
    <w:rsid w:val="00764758"/>
    <w:rsid w:val="007767A1"/>
    <w:rsid w:val="007B1019"/>
    <w:rsid w:val="007E06B2"/>
    <w:rsid w:val="007F07BD"/>
    <w:rsid w:val="007F36E3"/>
    <w:rsid w:val="007F718C"/>
    <w:rsid w:val="00807406"/>
    <w:rsid w:val="00810D34"/>
    <w:rsid w:val="00811C4E"/>
    <w:rsid w:val="00812970"/>
    <w:rsid w:val="00822849"/>
    <w:rsid w:val="008254C7"/>
    <w:rsid w:val="008551EA"/>
    <w:rsid w:val="008614A1"/>
    <w:rsid w:val="0087268B"/>
    <w:rsid w:val="00882C0E"/>
    <w:rsid w:val="008955CA"/>
    <w:rsid w:val="008A09A2"/>
    <w:rsid w:val="008B21E1"/>
    <w:rsid w:val="008D1C4E"/>
    <w:rsid w:val="008D3CCE"/>
    <w:rsid w:val="008F1628"/>
    <w:rsid w:val="0090125D"/>
    <w:rsid w:val="0090745B"/>
    <w:rsid w:val="00922938"/>
    <w:rsid w:val="00925D24"/>
    <w:rsid w:val="00941B5D"/>
    <w:rsid w:val="00941FB5"/>
    <w:rsid w:val="00944973"/>
    <w:rsid w:val="009603C1"/>
    <w:rsid w:val="00981280"/>
    <w:rsid w:val="009B3C39"/>
    <w:rsid w:val="009B45BF"/>
    <w:rsid w:val="009B7D7C"/>
    <w:rsid w:val="009C5FB6"/>
    <w:rsid w:val="00A153C9"/>
    <w:rsid w:val="00A15D10"/>
    <w:rsid w:val="00A336A0"/>
    <w:rsid w:val="00A531ED"/>
    <w:rsid w:val="00A731DA"/>
    <w:rsid w:val="00A9681F"/>
    <w:rsid w:val="00AD3304"/>
    <w:rsid w:val="00AE4CDC"/>
    <w:rsid w:val="00B02F9B"/>
    <w:rsid w:val="00B156CE"/>
    <w:rsid w:val="00B22F4B"/>
    <w:rsid w:val="00B34E26"/>
    <w:rsid w:val="00B37AD8"/>
    <w:rsid w:val="00B443DE"/>
    <w:rsid w:val="00B57055"/>
    <w:rsid w:val="00B57126"/>
    <w:rsid w:val="00B64F66"/>
    <w:rsid w:val="00B7568A"/>
    <w:rsid w:val="00B7739F"/>
    <w:rsid w:val="00BA0787"/>
    <w:rsid w:val="00BA1986"/>
    <w:rsid w:val="00BB3EF4"/>
    <w:rsid w:val="00BB45A7"/>
    <w:rsid w:val="00BC0C4F"/>
    <w:rsid w:val="00BD551A"/>
    <w:rsid w:val="00BD599B"/>
    <w:rsid w:val="00BE4D38"/>
    <w:rsid w:val="00BE5CF1"/>
    <w:rsid w:val="00BF784C"/>
    <w:rsid w:val="00C24899"/>
    <w:rsid w:val="00C37751"/>
    <w:rsid w:val="00C50CD5"/>
    <w:rsid w:val="00C6106F"/>
    <w:rsid w:val="00C71375"/>
    <w:rsid w:val="00C71DD5"/>
    <w:rsid w:val="00C750B0"/>
    <w:rsid w:val="00CA0772"/>
    <w:rsid w:val="00CA148B"/>
    <w:rsid w:val="00CB3118"/>
    <w:rsid w:val="00CF2AC9"/>
    <w:rsid w:val="00D02ABF"/>
    <w:rsid w:val="00D05BFA"/>
    <w:rsid w:val="00D16EAE"/>
    <w:rsid w:val="00D47287"/>
    <w:rsid w:val="00D55D18"/>
    <w:rsid w:val="00D562F1"/>
    <w:rsid w:val="00D76BC5"/>
    <w:rsid w:val="00D82789"/>
    <w:rsid w:val="00DA61A5"/>
    <w:rsid w:val="00DB42D0"/>
    <w:rsid w:val="00DD08C2"/>
    <w:rsid w:val="00DE1F4A"/>
    <w:rsid w:val="00E00D91"/>
    <w:rsid w:val="00E00F1F"/>
    <w:rsid w:val="00E053F3"/>
    <w:rsid w:val="00E10CDD"/>
    <w:rsid w:val="00E14AAF"/>
    <w:rsid w:val="00E63081"/>
    <w:rsid w:val="00E63C7D"/>
    <w:rsid w:val="00E6707C"/>
    <w:rsid w:val="00E76623"/>
    <w:rsid w:val="00EA1950"/>
    <w:rsid w:val="00EA29B5"/>
    <w:rsid w:val="00EA7C9D"/>
    <w:rsid w:val="00EB0F04"/>
    <w:rsid w:val="00EC04B5"/>
    <w:rsid w:val="00EC46E9"/>
    <w:rsid w:val="00ED1221"/>
    <w:rsid w:val="00ED5DF9"/>
    <w:rsid w:val="00EE0191"/>
    <w:rsid w:val="00EF3666"/>
    <w:rsid w:val="00EF7097"/>
    <w:rsid w:val="00F01C9C"/>
    <w:rsid w:val="00F04BF9"/>
    <w:rsid w:val="00F062BE"/>
    <w:rsid w:val="00F06C05"/>
    <w:rsid w:val="00F072D1"/>
    <w:rsid w:val="00F20EA0"/>
    <w:rsid w:val="00F41FEE"/>
    <w:rsid w:val="00F44916"/>
    <w:rsid w:val="00F45BC5"/>
    <w:rsid w:val="00F45E26"/>
    <w:rsid w:val="00F67911"/>
    <w:rsid w:val="00F843C2"/>
    <w:rsid w:val="00F94923"/>
    <w:rsid w:val="00FB0B06"/>
    <w:rsid w:val="00FB2958"/>
    <w:rsid w:val="00FD2648"/>
    <w:rsid w:val="00FD54D4"/>
    <w:rsid w:val="00FD740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5C35"/>
  </w:style>
  <w:style w:type="paragraph" w:styleId="Heading1">
    <w:name w:val="heading 1"/>
    <w:basedOn w:val="Normal"/>
    <w:next w:val="Normal"/>
    <w:rsid w:val="00025C35"/>
    <w:pPr>
      <w:keepNext/>
      <w:jc w:val="both"/>
      <w:outlineLvl w:val="0"/>
    </w:pPr>
    <w:rPr>
      <w:b/>
      <w:sz w:val="36"/>
      <w:szCs w:val="36"/>
    </w:rPr>
  </w:style>
  <w:style w:type="paragraph" w:styleId="Heading2">
    <w:name w:val="heading 2"/>
    <w:basedOn w:val="Normal"/>
    <w:next w:val="Normal"/>
    <w:rsid w:val="00025C35"/>
    <w:pPr>
      <w:keepNext/>
      <w:jc w:val="both"/>
      <w:outlineLvl w:val="1"/>
    </w:pPr>
    <w:rPr>
      <w:i/>
      <w:sz w:val="36"/>
      <w:szCs w:val="36"/>
    </w:rPr>
  </w:style>
  <w:style w:type="paragraph" w:styleId="Heading3">
    <w:name w:val="heading 3"/>
    <w:basedOn w:val="Normal"/>
    <w:next w:val="Normal"/>
    <w:rsid w:val="00025C35"/>
    <w:pPr>
      <w:keepNext/>
      <w:keepLines/>
      <w:spacing w:before="280" w:after="80"/>
      <w:outlineLvl w:val="2"/>
    </w:pPr>
    <w:rPr>
      <w:b/>
      <w:sz w:val="28"/>
      <w:szCs w:val="28"/>
    </w:rPr>
  </w:style>
  <w:style w:type="paragraph" w:styleId="Heading4">
    <w:name w:val="heading 4"/>
    <w:basedOn w:val="Normal"/>
    <w:next w:val="Normal"/>
    <w:rsid w:val="00025C35"/>
    <w:pPr>
      <w:keepNext/>
      <w:keepLines/>
      <w:spacing w:before="240" w:after="40"/>
      <w:outlineLvl w:val="3"/>
    </w:pPr>
    <w:rPr>
      <w:b/>
    </w:rPr>
  </w:style>
  <w:style w:type="paragraph" w:styleId="Heading5">
    <w:name w:val="heading 5"/>
    <w:basedOn w:val="Normal"/>
    <w:next w:val="Normal"/>
    <w:rsid w:val="00025C35"/>
    <w:pPr>
      <w:keepNext/>
      <w:keepLines/>
      <w:spacing w:before="220" w:after="40"/>
      <w:outlineLvl w:val="4"/>
    </w:pPr>
    <w:rPr>
      <w:b/>
      <w:sz w:val="22"/>
      <w:szCs w:val="22"/>
    </w:rPr>
  </w:style>
  <w:style w:type="paragraph" w:styleId="Heading6">
    <w:name w:val="heading 6"/>
    <w:basedOn w:val="Normal"/>
    <w:next w:val="Normal"/>
    <w:rsid w:val="00025C35"/>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25C35"/>
    <w:pPr>
      <w:jc w:val="center"/>
    </w:pPr>
    <w:rPr>
      <w:rFonts w:ascii="Arial" w:eastAsia="Arial" w:hAnsi="Arial" w:cs="Arial"/>
      <w:b/>
      <w:color w:val="000000"/>
    </w:rPr>
  </w:style>
  <w:style w:type="paragraph" w:styleId="Subtitle">
    <w:name w:val="Subtitle"/>
    <w:basedOn w:val="Normal"/>
    <w:next w:val="Normal"/>
    <w:rsid w:val="00025C35"/>
    <w:pPr>
      <w:keepNext/>
      <w:keepLines/>
      <w:spacing w:before="360" w:after="80"/>
    </w:pPr>
    <w:rPr>
      <w:rFonts w:ascii="Georgia" w:eastAsia="Georgia" w:hAnsi="Georgia" w:cs="Georgia"/>
      <w:i/>
      <w:color w:val="666666"/>
      <w:sz w:val="48"/>
      <w:szCs w:val="48"/>
    </w:rPr>
  </w:style>
  <w:style w:type="table" w:customStyle="1" w:styleId="a">
    <w:basedOn w:val="TableNormal"/>
    <w:rsid w:val="00025C35"/>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UnresolvedMention">
    <w:name w:val="Unresolved Mention"/>
    <w:basedOn w:val="DefaultParagraphFont"/>
    <w:uiPriority w:val="99"/>
    <w:semiHidden/>
    <w:unhideWhenUsed/>
    <w:rsid w:val="00F41FEE"/>
    <w:rPr>
      <w:color w:val="605E5C"/>
      <w:shd w:val="clear" w:color="auto" w:fill="E1DFDD"/>
    </w:rPr>
  </w:style>
  <w:style w:type="paragraph" w:styleId="FootnoteText">
    <w:name w:val="footnote text"/>
    <w:basedOn w:val="Normal"/>
    <w:link w:val="FootnoteTextChar"/>
    <w:uiPriority w:val="99"/>
    <w:semiHidden/>
    <w:unhideWhenUsed/>
    <w:rsid w:val="00941FB5"/>
    <w:rPr>
      <w:sz w:val="20"/>
      <w:szCs w:val="20"/>
    </w:rPr>
  </w:style>
  <w:style w:type="character" w:customStyle="1" w:styleId="FootnoteTextChar">
    <w:name w:val="Footnote Text Char"/>
    <w:basedOn w:val="DefaultParagraphFont"/>
    <w:link w:val="FootnoteText"/>
    <w:uiPriority w:val="99"/>
    <w:semiHidden/>
    <w:rsid w:val="00941FB5"/>
    <w:rPr>
      <w:sz w:val="20"/>
      <w:szCs w:val="20"/>
    </w:rPr>
  </w:style>
  <w:style w:type="character" w:styleId="FootnoteReference">
    <w:name w:val="footnote reference"/>
    <w:basedOn w:val="DefaultParagraphFont"/>
    <w:uiPriority w:val="99"/>
    <w:semiHidden/>
    <w:unhideWhenUsed/>
    <w:rsid w:val="00941FB5"/>
    <w:rPr>
      <w:vertAlign w:val="superscript"/>
    </w:rPr>
  </w:style>
  <w:style w:type="character" w:styleId="CommentReference">
    <w:name w:val="annotation reference"/>
    <w:basedOn w:val="DefaultParagraphFont"/>
    <w:uiPriority w:val="99"/>
    <w:semiHidden/>
    <w:unhideWhenUsed/>
    <w:rsid w:val="007F07BD"/>
    <w:rPr>
      <w:sz w:val="16"/>
      <w:szCs w:val="16"/>
    </w:rPr>
  </w:style>
  <w:style w:type="paragraph" w:styleId="CommentText">
    <w:name w:val="annotation text"/>
    <w:basedOn w:val="Normal"/>
    <w:link w:val="CommentTextChar"/>
    <w:uiPriority w:val="99"/>
    <w:semiHidden/>
    <w:unhideWhenUsed/>
    <w:rsid w:val="007F07BD"/>
    <w:rPr>
      <w:sz w:val="20"/>
      <w:szCs w:val="20"/>
    </w:rPr>
  </w:style>
  <w:style w:type="character" w:customStyle="1" w:styleId="CommentTextChar">
    <w:name w:val="Comment Text Char"/>
    <w:basedOn w:val="DefaultParagraphFont"/>
    <w:link w:val="CommentText"/>
    <w:uiPriority w:val="99"/>
    <w:semiHidden/>
    <w:rsid w:val="007F07BD"/>
    <w:rPr>
      <w:sz w:val="20"/>
      <w:szCs w:val="20"/>
    </w:rPr>
  </w:style>
  <w:style w:type="paragraph" w:styleId="CommentSubject">
    <w:name w:val="annotation subject"/>
    <w:basedOn w:val="CommentText"/>
    <w:next w:val="CommentText"/>
    <w:link w:val="CommentSubjectChar"/>
    <w:uiPriority w:val="99"/>
    <w:semiHidden/>
    <w:unhideWhenUsed/>
    <w:rsid w:val="007F07BD"/>
    <w:rPr>
      <w:b/>
      <w:bCs/>
    </w:rPr>
  </w:style>
  <w:style w:type="character" w:customStyle="1" w:styleId="CommentSubjectChar">
    <w:name w:val="Comment Subject Char"/>
    <w:basedOn w:val="CommentTextChar"/>
    <w:link w:val="CommentSubject"/>
    <w:uiPriority w:val="99"/>
    <w:semiHidden/>
    <w:rsid w:val="007F07BD"/>
    <w:rPr>
      <w:b/>
      <w:bCs/>
      <w:sz w:val="20"/>
      <w:szCs w:val="20"/>
    </w:rPr>
  </w:style>
  <w:style w:type="paragraph" w:styleId="Header">
    <w:name w:val="header"/>
    <w:basedOn w:val="Normal"/>
    <w:link w:val="HeaderChar"/>
    <w:uiPriority w:val="99"/>
    <w:unhideWhenUsed/>
    <w:rsid w:val="005F3443"/>
    <w:pPr>
      <w:tabs>
        <w:tab w:val="center" w:pos="4513"/>
        <w:tab w:val="right" w:pos="9026"/>
      </w:tabs>
    </w:pPr>
  </w:style>
  <w:style w:type="character" w:customStyle="1" w:styleId="HeaderChar">
    <w:name w:val="Header Char"/>
    <w:basedOn w:val="DefaultParagraphFont"/>
    <w:link w:val="Header"/>
    <w:uiPriority w:val="99"/>
    <w:rsid w:val="005F3443"/>
  </w:style>
  <w:style w:type="paragraph" w:styleId="Footer">
    <w:name w:val="footer"/>
    <w:basedOn w:val="Normal"/>
    <w:link w:val="FooterChar"/>
    <w:uiPriority w:val="99"/>
    <w:unhideWhenUsed/>
    <w:rsid w:val="005F3443"/>
    <w:pPr>
      <w:tabs>
        <w:tab w:val="center" w:pos="4513"/>
        <w:tab w:val="right" w:pos="9026"/>
      </w:tabs>
    </w:pPr>
  </w:style>
  <w:style w:type="character" w:customStyle="1" w:styleId="FooterChar">
    <w:name w:val="Footer Char"/>
    <w:basedOn w:val="DefaultParagraphFont"/>
    <w:link w:val="Footer"/>
    <w:uiPriority w:val="99"/>
    <w:rsid w:val="005F3443"/>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0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3819-8C56-4CBB-B2F4-8EF65FED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2023-03-07T11:03:00Z</dcterms:created>
  <dcterms:modified xsi:type="dcterms:W3CDTF">2023-03-07T11:03:00Z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fa266f9eb9c698cc6b4d8d94e6039abea54743eee63b894f748e4a09e80b0b1a</vt:lpwstr>
  </property>
</Properties>
</file>