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7038CE" w:rsidRDefault="00F515CF" w:rsidP="007038CE">
      <w:pPr>
        <w:spacing w:after="0" w:line="240" w:lineRule="auto"/>
        <w:jc w:val="center"/>
        <w:rPr>
          <w:rFonts w:ascii="Arial" w:eastAsia="Times New Roman" w:hAnsi="Arial" w:cs="Arial"/>
          <w:sz w:val="24"/>
          <w:szCs w:val="24"/>
        </w:rPr>
      </w:pPr>
      <w:bookmarkStart w:id="0" w:name="_GoBack"/>
      <w:bookmarkEnd w:id="0"/>
      <w:r w:rsidRPr="007038CE">
        <w:rPr>
          <w:rFonts w:ascii="Arial" w:eastAsia="Times New Roman" w:hAnsi="Arial" w:cs="Arial"/>
          <w:b/>
          <w:bCs/>
          <w:sz w:val="24"/>
          <w:szCs w:val="24"/>
        </w:rPr>
        <w:t>NATIONAL ASSEMBLY</w:t>
      </w:r>
    </w:p>
    <w:p w:rsidR="00F515CF" w:rsidRPr="007038CE" w:rsidRDefault="001304CF" w:rsidP="007038CE">
      <w:pPr>
        <w:spacing w:after="0" w:line="240" w:lineRule="auto"/>
        <w:jc w:val="center"/>
        <w:rPr>
          <w:rFonts w:ascii="Arial" w:eastAsia="Times New Roman" w:hAnsi="Arial" w:cs="Arial"/>
          <w:b/>
          <w:sz w:val="24"/>
          <w:szCs w:val="24"/>
        </w:rPr>
      </w:pPr>
      <w:r w:rsidRPr="007038CE">
        <w:rPr>
          <w:rFonts w:ascii="Arial" w:eastAsia="Times New Roman" w:hAnsi="Arial" w:cs="Arial"/>
          <w:b/>
          <w:sz w:val="24"/>
          <w:szCs w:val="24"/>
        </w:rPr>
        <w:t>W</w:t>
      </w:r>
      <w:r w:rsidR="003F27D2" w:rsidRPr="007038CE">
        <w:rPr>
          <w:rFonts w:ascii="Arial" w:eastAsia="Times New Roman" w:hAnsi="Arial" w:cs="Arial"/>
          <w:b/>
          <w:sz w:val="24"/>
          <w:szCs w:val="24"/>
        </w:rPr>
        <w:t>R</w:t>
      </w:r>
      <w:r w:rsidRPr="007038CE">
        <w:rPr>
          <w:rFonts w:ascii="Arial" w:eastAsia="Times New Roman" w:hAnsi="Arial" w:cs="Arial"/>
          <w:b/>
          <w:sz w:val="24"/>
          <w:szCs w:val="24"/>
        </w:rPr>
        <w:t>ITTEN</w:t>
      </w:r>
      <w:r w:rsidR="00F515CF" w:rsidRPr="007038CE">
        <w:rPr>
          <w:rFonts w:ascii="Arial" w:eastAsia="Times New Roman" w:hAnsi="Arial" w:cs="Arial"/>
          <w:b/>
          <w:sz w:val="24"/>
          <w:szCs w:val="24"/>
        </w:rPr>
        <w:t xml:space="preserve"> REPLY</w:t>
      </w:r>
    </w:p>
    <w:p w:rsidR="001168CA" w:rsidRPr="007038CE" w:rsidRDefault="001168CA" w:rsidP="007038CE">
      <w:pPr>
        <w:spacing w:after="0" w:line="240" w:lineRule="auto"/>
        <w:rPr>
          <w:rFonts w:ascii="Arial" w:eastAsia="Times New Roman" w:hAnsi="Arial" w:cs="Arial"/>
          <w:sz w:val="24"/>
          <w:szCs w:val="24"/>
        </w:rPr>
      </w:pPr>
    </w:p>
    <w:p w:rsidR="00FD7F03" w:rsidRPr="007038CE" w:rsidRDefault="00FD7F03" w:rsidP="007038CE">
      <w:pPr>
        <w:spacing w:after="0" w:line="240" w:lineRule="auto"/>
        <w:rPr>
          <w:rFonts w:ascii="Arial" w:eastAsia="Times New Roman" w:hAnsi="Arial" w:cs="Arial"/>
          <w:b/>
          <w:bCs/>
          <w:sz w:val="24"/>
          <w:szCs w:val="24"/>
        </w:rPr>
      </w:pPr>
    </w:p>
    <w:p w:rsidR="00F515CF" w:rsidRPr="007038CE" w:rsidRDefault="00F515CF" w:rsidP="007038CE">
      <w:pPr>
        <w:spacing w:after="0" w:line="240" w:lineRule="auto"/>
        <w:rPr>
          <w:rFonts w:ascii="Arial" w:eastAsia="Times New Roman" w:hAnsi="Arial" w:cs="Arial"/>
          <w:sz w:val="24"/>
          <w:szCs w:val="24"/>
        </w:rPr>
      </w:pPr>
      <w:r w:rsidRPr="007038CE">
        <w:rPr>
          <w:rFonts w:ascii="Arial" w:eastAsia="Times New Roman" w:hAnsi="Arial" w:cs="Arial"/>
          <w:b/>
          <w:bCs/>
          <w:sz w:val="24"/>
          <w:szCs w:val="24"/>
        </w:rPr>
        <w:t xml:space="preserve">QUESTION </w:t>
      </w:r>
      <w:r w:rsidR="00421B8D" w:rsidRPr="007038CE">
        <w:rPr>
          <w:rFonts w:ascii="Arial" w:eastAsia="Times New Roman" w:hAnsi="Arial" w:cs="Arial"/>
          <w:b/>
          <w:bCs/>
          <w:sz w:val="24"/>
          <w:szCs w:val="24"/>
        </w:rPr>
        <w:t>1438</w:t>
      </w:r>
    </w:p>
    <w:p w:rsidR="00FF1348" w:rsidRPr="007038CE" w:rsidRDefault="00F515CF" w:rsidP="007038CE">
      <w:pPr>
        <w:spacing w:after="0" w:line="240" w:lineRule="auto"/>
        <w:rPr>
          <w:rFonts w:ascii="Arial" w:eastAsia="Times New Roman" w:hAnsi="Arial" w:cs="Arial"/>
          <w:sz w:val="24"/>
          <w:szCs w:val="24"/>
        </w:rPr>
      </w:pPr>
      <w:r w:rsidRPr="007038CE">
        <w:rPr>
          <w:rFonts w:ascii="Arial" w:eastAsia="Times New Roman" w:hAnsi="Arial" w:cs="Arial"/>
          <w:sz w:val="24"/>
          <w:szCs w:val="24"/>
        </w:rPr>
        <w:t> </w:t>
      </w:r>
    </w:p>
    <w:p w:rsidR="002355A7" w:rsidRPr="007038CE" w:rsidRDefault="00687C52" w:rsidP="007038CE">
      <w:pPr>
        <w:spacing w:after="0" w:line="240" w:lineRule="auto"/>
        <w:rPr>
          <w:rFonts w:ascii="Arial" w:eastAsia="Times New Roman" w:hAnsi="Arial" w:cs="Arial"/>
          <w:b/>
          <w:bCs/>
          <w:sz w:val="24"/>
          <w:szCs w:val="24"/>
          <w:u w:val="single"/>
        </w:rPr>
      </w:pPr>
      <w:r w:rsidRPr="007038CE">
        <w:rPr>
          <w:rFonts w:ascii="Arial" w:eastAsia="Times New Roman" w:hAnsi="Arial" w:cs="Arial"/>
          <w:b/>
          <w:bCs/>
          <w:sz w:val="24"/>
          <w:szCs w:val="24"/>
          <w:u w:val="single"/>
        </w:rPr>
        <w:t>IN</w:t>
      </w:r>
      <w:r w:rsidR="0021572E" w:rsidRPr="007038CE">
        <w:rPr>
          <w:rFonts w:ascii="Arial" w:eastAsia="Times New Roman" w:hAnsi="Arial" w:cs="Arial"/>
          <w:b/>
          <w:bCs/>
          <w:sz w:val="24"/>
          <w:szCs w:val="24"/>
          <w:u w:val="single"/>
        </w:rPr>
        <w:t xml:space="preserve">TERNAL QUESTION PAPER [No </w:t>
      </w:r>
      <w:r w:rsidR="00421B8D" w:rsidRPr="007038CE">
        <w:rPr>
          <w:rFonts w:ascii="Arial" w:eastAsia="Times New Roman" w:hAnsi="Arial" w:cs="Arial"/>
          <w:b/>
          <w:bCs/>
          <w:sz w:val="24"/>
          <w:szCs w:val="24"/>
          <w:u w:val="single"/>
        </w:rPr>
        <w:t>23</w:t>
      </w:r>
      <w:r w:rsidR="0031187C" w:rsidRPr="007038CE">
        <w:rPr>
          <w:rFonts w:ascii="Arial" w:eastAsia="Times New Roman" w:hAnsi="Arial" w:cs="Arial"/>
          <w:b/>
          <w:bCs/>
          <w:sz w:val="24"/>
          <w:szCs w:val="24"/>
          <w:u w:val="single"/>
        </w:rPr>
        <w:t>-2019</w:t>
      </w:r>
      <w:r w:rsidR="0034601D" w:rsidRPr="007038CE">
        <w:rPr>
          <w:rFonts w:ascii="Arial" w:eastAsia="Times New Roman" w:hAnsi="Arial" w:cs="Arial"/>
          <w:b/>
          <w:bCs/>
          <w:sz w:val="24"/>
          <w:szCs w:val="24"/>
          <w:u w:val="single"/>
        </w:rPr>
        <w:t xml:space="preserve"> </w:t>
      </w:r>
      <w:r w:rsidR="00E36039" w:rsidRPr="007038CE">
        <w:rPr>
          <w:rFonts w:ascii="Arial" w:eastAsia="Times New Roman" w:hAnsi="Arial" w:cs="Arial"/>
          <w:b/>
          <w:bCs/>
          <w:sz w:val="24"/>
          <w:szCs w:val="24"/>
          <w:u w:val="single"/>
        </w:rPr>
        <w:t>SIXTH</w:t>
      </w:r>
      <w:r w:rsidR="005F30F3" w:rsidRPr="007038CE">
        <w:rPr>
          <w:rFonts w:ascii="Arial" w:eastAsia="Times New Roman" w:hAnsi="Arial" w:cs="Arial"/>
          <w:b/>
          <w:bCs/>
          <w:sz w:val="24"/>
          <w:szCs w:val="24"/>
          <w:u w:val="single"/>
        </w:rPr>
        <w:t xml:space="preserve"> PARLIAMENT</w:t>
      </w:r>
      <w:r w:rsidR="00F515CF" w:rsidRPr="007038CE">
        <w:rPr>
          <w:rFonts w:ascii="Arial" w:eastAsia="Times New Roman" w:hAnsi="Arial" w:cs="Arial"/>
          <w:b/>
          <w:bCs/>
          <w:sz w:val="24"/>
          <w:szCs w:val="24"/>
          <w:u w:val="single"/>
        </w:rPr>
        <w:t>]</w:t>
      </w:r>
      <w:r w:rsidR="00F515CF" w:rsidRPr="007038CE">
        <w:rPr>
          <w:rFonts w:ascii="Arial" w:eastAsia="Times New Roman" w:hAnsi="Arial" w:cs="Arial"/>
          <w:b/>
          <w:bCs/>
          <w:sz w:val="24"/>
          <w:szCs w:val="24"/>
          <w:u w:val="single"/>
        </w:rPr>
        <w:br/>
      </w:r>
      <w:r w:rsidR="00F83BBF" w:rsidRPr="007038CE">
        <w:rPr>
          <w:rFonts w:ascii="Arial" w:eastAsia="Times New Roman" w:hAnsi="Arial" w:cs="Arial"/>
          <w:b/>
          <w:bCs/>
          <w:sz w:val="24"/>
          <w:szCs w:val="24"/>
          <w:u w:val="single"/>
        </w:rPr>
        <w:t>DATE OF PUBLICATION: </w:t>
      </w:r>
      <w:r w:rsidR="00421B8D" w:rsidRPr="007038CE">
        <w:rPr>
          <w:rFonts w:ascii="Arial" w:eastAsia="Times New Roman" w:hAnsi="Arial" w:cs="Arial"/>
          <w:b/>
          <w:bCs/>
          <w:sz w:val="24"/>
          <w:szCs w:val="24"/>
          <w:u w:val="single"/>
        </w:rPr>
        <w:t>1 NOVEMBER</w:t>
      </w:r>
      <w:r w:rsidR="00F515CF" w:rsidRPr="007038CE">
        <w:rPr>
          <w:rFonts w:ascii="Arial" w:eastAsia="Times New Roman" w:hAnsi="Arial" w:cs="Arial"/>
          <w:b/>
          <w:bCs/>
          <w:sz w:val="24"/>
          <w:szCs w:val="24"/>
          <w:u w:val="single"/>
        </w:rPr>
        <w:t> 201</w:t>
      </w:r>
      <w:r w:rsidR="0031187C" w:rsidRPr="007038CE">
        <w:rPr>
          <w:rFonts w:ascii="Arial" w:eastAsia="Times New Roman" w:hAnsi="Arial" w:cs="Arial"/>
          <w:b/>
          <w:bCs/>
          <w:sz w:val="24"/>
          <w:szCs w:val="24"/>
          <w:u w:val="single"/>
        </w:rPr>
        <w:t>9</w:t>
      </w:r>
    </w:p>
    <w:p w:rsidR="00823FE0" w:rsidRPr="007038CE" w:rsidRDefault="00823FE0" w:rsidP="007038CE">
      <w:pPr>
        <w:spacing w:after="0" w:line="240" w:lineRule="auto"/>
        <w:rPr>
          <w:rFonts w:ascii="Arial" w:eastAsia="Times New Roman" w:hAnsi="Arial" w:cs="Arial"/>
          <w:b/>
          <w:bCs/>
          <w:sz w:val="24"/>
          <w:szCs w:val="24"/>
          <w:u w:val="single"/>
        </w:rPr>
      </w:pPr>
    </w:p>
    <w:p w:rsidR="00421B8D" w:rsidRPr="007038CE" w:rsidRDefault="00421B8D" w:rsidP="007038CE">
      <w:pPr>
        <w:spacing w:after="0" w:line="240" w:lineRule="auto"/>
        <w:jc w:val="both"/>
        <w:outlineLvl w:val="0"/>
        <w:rPr>
          <w:rFonts w:ascii="Arial" w:hAnsi="Arial" w:cs="Arial"/>
          <w:b/>
          <w:sz w:val="24"/>
          <w:szCs w:val="24"/>
        </w:rPr>
      </w:pPr>
      <w:r w:rsidRPr="007038CE">
        <w:rPr>
          <w:rFonts w:ascii="Arial" w:hAnsi="Arial" w:cs="Arial"/>
          <w:b/>
          <w:bCs/>
          <w:sz w:val="24"/>
          <w:szCs w:val="24"/>
        </w:rPr>
        <w:t>1438.</w:t>
      </w:r>
      <w:r w:rsidRPr="007038CE">
        <w:rPr>
          <w:rFonts w:ascii="Arial" w:hAnsi="Arial" w:cs="Arial"/>
          <w:b/>
          <w:bCs/>
          <w:sz w:val="24"/>
          <w:szCs w:val="24"/>
        </w:rPr>
        <w:tab/>
        <w:t xml:space="preserve">Mr </w:t>
      </w:r>
      <w:r w:rsidRPr="007038CE">
        <w:rPr>
          <w:rFonts w:ascii="Arial" w:hAnsi="Arial" w:cs="Arial"/>
          <w:b/>
          <w:sz w:val="24"/>
          <w:szCs w:val="24"/>
        </w:rPr>
        <w:t>M K Montwedi (EFF) to ask the Minister of Agriculture, Land Reform and Rural Development</w:t>
      </w:r>
      <w:r w:rsidRPr="007038CE">
        <w:rPr>
          <w:rFonts w:ascii="Arial" w:hAnsi="Arial" w:cs="Arial"/>
          <w:b/>
          <w:sz w:val="24"/>
          <w:szCs w:val="24"/>
        </w:rPr>
        <w:fldChar w:fldCharType="begin"/>
      </w:r>
      <w:r w:rsidRPr="007038CE">
        <w:rPr>
          <w:rFonts w:ascii="Arial" w:hAnsi="Arial" w:cs="Arial"/>
          <w:sz w:val="24"/>
          <w:szCs w:val="24"/>
        </w:rPr>
        <w:instrText xml:space="preserve"> XE "</w:instrText>
      </w:r>
      <w:r w:rsidRPr="007038CE">
        <w:rPr>
          <w:rFonts w:ascii="Arial" w:hAnsi="Arial" w:cs="Arial"/>
          <w:b/>
          <w:sz w:val="24"/>
          <w:szCs w:val="24"/>
        </w:rPr>
        <w:instrText>Agriculture, Land Reform and Rural Development</w:instrText>
      </w:r>
      <w:r w:rsidRPr="007038CE">
        <w:rPr>
          <w:rFonts w:ascii="Arial" w:hAnsi="Arial" w:cs="Arial"/>
          <w:sz w:val="24"/>
          <w:szCs w:val="24"/>
        </w:rPr>
        <w:instrText xml:space="preserve">" </w:instrText>
      </w:r>
      <w:r w:rsidRPr="007038CE">
        <w:rPr>
          <w:rFonts w:ascii="Arial" w:hAnsi="Arial" w:cs="Arial"/>
          <w:b/>
          <w:sz w:val="24"/>
          <w:szCs w:val="24"/>
        </w:rPr>
        <w:fldChar w:fldCharType="end"/>
      </w:r>
      <w:r w:rsidRPr="007038CE">
        <w:rPr>
          <w:rFonts w:ascii="Arial" w:hAnsi="Arial" w:cs="Arial"/>
          <w:b/>
          <w:sz w:val="24"/>
          <w:szCs w:val="24"/>
        </w:rPr>
        <w:t>:</w:t>
      </w:r>
    </w:p>
    <w:p w:rsidR="00421B8D" w:rsidRPr="007038CE" w:rsidRDefault="00421B8D" w:rsidP="007038CE">
      <w:pPr>
        <w:spacing w:after="0" w:line="240" w:lineRule="auto"/>
        <w:ind w:left="720" w:hanging="720"/>
        <w:jc w:val="both"/>
        <w:outlineLvl w:val="0"/>
        <w:rPr>
          <w:rFonts w:ascii="Arial" w:hAnsi="Arial" w:cs="Arial"/>
          <w:b/>
          <w:sz w:val="24"/>
          <w:szCs w:val="24"/>
        </w:rPr>
      </w:pPr>
    </w:p>
    <w:p w:rsidR="00421B8D" w:rsidRPr="007038CE" w:rsidRDefault="00421B8D" w:rsidP="007038CE">
      <w:pPr>
        <w:spacing w:after="0" w:line="240" w:lineRule="auto"/>
        <w:jc w:val="both"/>
        <w:outlineLvl w:val="0"/>
        <w:rPr>
          <w:rFonts w:ascii="Arial" w:hAnsi="Arial" w:cs="Arial"/>
          <w:sz w:val="24"/>
          <w:szCs w:val="24"/>
          <w:lang w:val="af-ZA"/>
        </w:rPr>
      </w:pPr>
      <w:r w:rsidRPr="007038CE">
        <w:rPr>
          <w:rFonts w:ascii="Arial" w:hAnsi="Arial" w:cs="Arial"/>
          <w:sz w:val="24"/>
          <w:szCs w:val="24"/>
        </w:rPr>
        <w:t xml:space="preserve">What (a) number of communal property associations (CPAs) exist in the Republic, (b) number of the specified CPAs are </w:t>
      </w:r>
      <w:r w:rsidRPr="007038CE">
        <w:rPr>
          <w:rFonts w:ascii="Arial" w:hAnsi="Arial" w:cs="Arial"/>
          <w:sz w:val="24"/>
          <w:szCs w:val="24"/>
          <w:lang w:val="en-US"/>
        </w:rPr>
        <w:t>considered</w:t>
      </w:r>
      <w:r w:rsidRPr="007038CE">
        <w:rPr>
          <w:rFonts w:ascii="Arial" w:hAnsi="Arial" w:cs="Arial"/>
          <w:sz w:val="24"/>
          <w:szCs w:val="24"/>
        </w:rPr>
        <w:t xml:space="preserve"> to be dysfunctional, (c) are the (i) structural and (ii) functional problems facing the CPAs and (d) steps is her department taking to resolve the specified problems</w:t>
      </w:r>
      <w:r w:rsidRPr="007038CE">
        <w:rPr>
          <w:rFonts w:ascii="Arial" w:hAnsi="Arial" w:cs="Arial"/>
          <w:sz w:val="24"/>
          <w:szCs w:val="24"/>
          <w:lang w:val="af-ZA"/>
        </w:rPr>
        <w:t>?</w:t>
      </w:r>
      <w:r w:rsidRPr="007038CE">
        <w:rPr>
          <w:rFonts w:ascii="Arial" w:hAnsi="Arial" w:cs="Arial"/>
          <w:sz w:val="24"/>
          <w:szCs w:val="24"/>
          <w:lang w:val="af-ZA"/>
        </w:rPr>
        <w:tab/>
      </w:r>
      <w:r w:rsidRPr="007038CE">
        <w:rPr>
          <w:rFonts w:ascii="Arial" w:hAnsi="Arial" w:cs="Arial"/>
          <w:sz w:val="24"/>
          <w:szCs w:val="24"/>
          <w:lang w:val="af-ZA"/>
        </w:rPr>
        <w:tab/>
      </w:r>
      <w:r w:rsidRPr="007038CE">
        <w:rPr>
          <w:rFonts w:ascii="Arial" w:hAnsi="Arial" w:cs="Arial"/>
          <w:sz w:val="24"/>
          <w:szCs w:val="24"/>
          <w:lang w:val="af-ZA"/>
        </w:rPr>
        <w:tab/>
      </w:r>
      <w:r w:rsidRPr="007038CE">
        <w:rPr>
          <w:rFonts w:ascii="Arial" w:hAnsi="Arial" w:cs="Arial"/>
          <w:sz w:val="24"/>
          <w:szCs w:val="24"/>
          <w:lang w:val="af-ZA"/>
        </w:rPr>
        <w:tab/>
      </w:r>
      <w:r w:rsidRPr="007038CE">
        <w:rPr>
          <w:rFonts w:ascii="Arial" w:hAnsi="Arial" w:cs="Arial"/>
          <w:sz w:val="24"/>
          <w:szCs w:val="24"/>
          <w:lang w:val="af-ZA"/>
        </w:rPr>
        <w:tab/>
        <w:t xml:space="preserve">     </w:t>
      </w:r>
      <w:r w:rsidR="00A83AC1">
        <w:rPr>
          <w:rFonts w:ascii="Arial" w:hAnsi="Arial" w:cs="Arial"/>
          <w:sz w:val="24"/>
          <w:szCs w:val="24"/>
          <w:lang w:val="af-ZA"/>
        </w:rPr>
        <w:t xml:space="preserve">                    </w:t>
      </w:r>
      <w:r w:rsidRPr="007038CE">
        <w:rPr>
          <w:rFonts w:ascii="Arial" w:hAnsi="Arial" w:cs="Arial"/>
          <w:b/>
          <w:sz w:val="24"/>
          <w:szCs w:val="24"/>
          <w:lang w:val="af-ZA"/>
        </w:rPr>
        <w:t>NW2654E</w:t>
      </w:r>
    </w:p>
    <w:p w:rsidR="00421B8D" w:rsidRPr="007038CE" w:rsidRDefault="00421B8D" w:rsidP="007038CE">
      <w:pPr>
        <w:spacing w:after="0" w:line="240" w:lineRule="auto"/>
        <w:jc w:val="both"/>
        <w:rPr>
          <w:rFonts w:ascii="Arial" w:eastAsia="Times New Roman" w:hAnsi="Arial" w:cs="Arial"/>
          <w:sz w:val="24"/>
          <w:szCs w:val="24"/>
          <w:lang w:val="en-US"/>
        </w:rPr>
      </w:pPr>
    </w:p>
    <w:p w:rsidR="00421B8D" w:rsidRPr="007038CE" w:rsidRDefault="00421B8D" w:rsidP="007038CE">
      <w:pPr>
        <w:spacing w:after="0" w:line="240" w:lineRule="auto"/>
        <w:jc w:val="both"/>
        <w:rPr>
          <w:rFonts w:ascii="Arial" w:eastAsia="Times New Roman" w:hAnsi="Arial" w:cs="Arial"/>
          <w:sz w:val="24"/>
          <w:szCs w:val="24"/>
          <w:lang w:val="en-US"/>
        </w:rPr>
      </w:pPr>
    </w:p>
    <w:p w:rsidR="00E433A8" w:rsidRPr="007038CE" w:rsidRDefault="00E433A8" w:rsidP="007038CE">
      <w:pPr>
        <w:spacing w:after="0" w:line="240" w:lineRule="auto"/>
        <w:jc w:val="both"/>
        <w:rPr>
          <w:rFonts w:ascii="Arial" w:eastAsia="Times New Roman" w:hAnsi="Arial" w:cs="Arial"/>
          <w:sz w:val="24"/>
          <w:szCs w:val="24"/>
          <w:lang w:val="en-US"/>
        </w:rPr>
      </w:pPr>
      <w:r w:rsidRPr="007038CE">
        <w:rPr>
          <w:rFonts w:ascii="Arial" w:hAnsi="Arial" w:cs="Arial"/>
          <w:b/>
          <w:sz w:val="24"/>
          <w:szCs w:val="24"/>
        </w:rPr>
        <w:t xml:space="preserve">THE </w:t>
      </w:r>
      <w:r w:rsidR="00E36039" w:rsidRPr="007038CE">
        <w:rPr>
          <w:rFonts w:ascii="Arial" w:hAnsi="Arial" w:cs="Arial"/>
          <w:b/>
          <w:sz w:val="24"/>
          <w:szCs w:val="24"/>
        </w:rPr>
        <w:t>MINISTER OF AGRICULTURE, LAND REFORM AND RURAL DEVELOPMENT</w:t>
      </w:r>
      <w:r w:rsidRPr="007038CE">
        <w:rPr>
          <w:rFonts w:ascii="Arial" w:hAnsi="Arial" w:cs="Arial"/>
          <w:b/>
          <w:sz w:val="24"/>
          <w:szCs w:val="24"/>
        </w:rPr>
        <w:t>:</w:t>
      </w:r>
    </w:p>
    <w:p w:rsidR="00E433A8" w:rsidRPr="007038CE" w:rsidRDefault="00E433A8" w:rsidP="007038CE">
      <w:pPr>
        <w:pStyle w:val="NoSpacing"/>
        <w:jc w:val="both"/>
        <w:rPr>
          <w:rFonts w:ascii="Arial" w:hAnsi="Arial" w:cs="Arial"/>
          <w:sz w:val="24"/>
          <w:szCs w:val="24"/>
        </w:rPr>
      </w:pPr>
    </w:p>
    <w:p w:rsidR="000B7E81" w:rsidRPr="007038CE" w:rsidRDefault="0001067C" w:rsidP="007038CE">
      <w:pPr>
        <w:pStyle w:val="NoSpacing"/>
        <w:numPr>
          <w:ilvl w:val="0"/>
          <w:numId w:val="1"/>
        </w:numPr>
        <w:tabs>
          <w:tab w:val="left" w:pos="851"/>
        </w:tabs>
        <w:ind w:left="851" w:hanging="851"/>
        <w:jc w:val="both"/>
        <w:rPr>
          <w:rFonts w:ascii="Arial" w:hAnsi="Arial" w:cs="Arial"/>
          <w:sz w:val="24"/>
          <w:szCs w:val="24"/>
        </w:rPr>
      </w:pPr>
      <w:r w:rsidRPr="007038CE">
        <w:rPr>
          <w:rFonts w:ascii="Arial" w:hAnsi="Arial" w:cs="Arial"/>
          <w:sz w:val="24"/>
          <w:szCs w:val="24"/>
        </w:rPr>
        <w:t>1612.</w:t>
      </w:r>
    </w:p>
    <w:p w:rsidR="004F430B" w:rsidRPr="007038CE" w:rsidRDefault="004F430B" w:rsidP="007038CE">
      <w:pPr>
        <w:pStyle w:val="NoSpacing"/>
        <w:tabs>
          <w:tab w:val="left" w:pos="851"/>
        </w:tabs>
        <w:ind w:left="851"/>
        <w:jc w:val="both"/>
        <w:rPr>
          <w:rFonts w:ascii="Arial" w:hAnsi="Arial" w:cs="Arial"/>
          <w:sz w:val="24"/>
          <w:szCs w:val="24"/>
        </w:rPr>
      </w:pPr>
    </w:p>
    <w:p w:rsidR="004F430B" w:rsidRPr="007038CE" w:rsidRDefault="00834E24" w:rsidP="007038CE">
      <w:pPr>
        <w:pStyle w:val="NoSpacing"/>
        <w:numPr>
          <w:ilvl w:val="0"/>
          <w:numId w:val="1"/>
        </w:numPr>
        <w:tabs>
          <w:tab w:val="left" w:pos="851"/>
        </w:tabs>
        <w:ind w:left="851" w:hanging="851"/>
        <w:jc w:val="both"/>
        <w:rPr>
          <w:rFonts w:ascii="Arial" w:hAnsi="Arial" w:cs="Arial"/>
          <w:sz w:val="24"/>
          <w:szCs w:val="24"/>
        </w:rPr>
      </w:pPr>
      <w:r w:rsidRPr="007038CE">
        <w:rPr>
          <w:rFonts w:ascii="Arial" w:hAnsi="Arial" w:cs="Arial"/>
          <w:sz w:val="24"/>
          <w:szCs w:val="24"/>
        </w:rPr>
        <w:t xml:space="preserve">It has been observed in previous CPA discussions in the Legislature that the concept of dysfunctional CPAs has been interchangeably used with that of </w:t>
      </w:r>
      <w:r w:rsidR="00C65F18" w:rsidRPr="007038CE">
        <w:rPr>
          <w:rFonts w:ascii="Arial" w:hAnsi="Arial" w:cs="Arial"/>
          <w:sz w:val="24"/>
          <w:szCs w:val="24"/>
        </w:rPr>
        <w:t>non-</w:t>
      </w:r>
      <w:r w:rsidRPr="007038CE">
        <w:rPr>
          <w:rFonts w:ascii="Arial" w:hAnsi="Arial" w:cs="Arial"/>
          <w:sz w:val="24"/>
          <w:szCs w:val="24"/>
        </w:rPr>
        <w:t xml:space="preserve">complying CPAs.  The Department has been tracking non-compliance with the CPA Act and Regulations as opposed to utter dysfunction.  The number of non-complying CPAs </w:t>
      </w:r>
      <w:r w:rsidR="00C65F18" w:rsidRPr="007038CE">
        <w:rPr>
          <w:rFonts w:ascii="Arial" w:hAnsi="Arial" w:cs="Arial"/>
          <w:sz w:val="24"/>
          <w:szCs w:val="24"/>
        </w:rPr>
        <w:t>is 1 370.</w:t>
      </w:r>
    </w:p>
    <w:p w:rsidR="00C65F18" w:rsidRPr="007038CE" w:rsidRDefault="00C65F18" w:rsidP="007038CE">
      <w:pPr>
        <w:pStyle w:val="ListParagraph"/>
        <w:spacing w:after="0" w:line="240" w:lineRule="auto"/>
        <w:contextualSpacing w:val="0"/>
        <w:rPr>
          <w:rFonts w:ascii="Arial" w:hAnsi="Arial" w:cs="Arial"/>
          <w:sz w:val="24"/>
          <w:szCs w:val="24"/>
        </w:rPr>
      </w:pPr>
    </w:p>
    <w:p w:rsidR="0001067C" w:rsidRPr="007038CE" w:rsidRDefault="004F430B" w:rsidP="007038CE">
      <w:pPr>
        <w:pStyle w:val="NoSpacing"/>
        <w:ind w:left="851" w:hanging="851"/>
        <w:jc w:val="both"/>
        <w:rPr>
          <w:rFonts w:ascii="Arial" w:hAnsi="Arial" w:cs="Arial"/>
          <w:sz w:val="24"/>
          <w:szCs w:val="24"/>
        </w:rPr>
      </w:pPr>
      <w:r w:rsidRPr="007038CE">
        <w:rPr>
          <w:rFonts w:ascii="Arial" w:hAnsi="Arial" w:cs="Arial"/>
          <w:sz w:val="24"/>
          <w:szCs w:val="24"/>
        </w:rPr>
        <w:t>(c)</w:t>
      </w:r>
      <w:r w:rsidR="0001067C" w:rsidRPr="007038CE">
        <w:rPr>
          <w:rFonts w:ascii="Arial" w:hAnsi="Arial" w:cs="Arial"/>
          <w:sz w:val="24"/>
          <w:szCs w:val="24"/>
        </w:rPr>
        <w:t xml:space="preserve">(i) </w:t>
      </w:r>
    </w:p>
    <w:p w:rsidR="00E769A2" w:rsidRPr="007038CE" w:rsidRDefault="00E769A2"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A large proportion of CPA members are rooted in customary or indigenous ways of land management where decision making is a little bit centralised to some higher authority.  The CPA regulato</w:t>
      </w:r>
      <w:r w:rsidR="006232F8" w:rsidRPr="007038CE">
        <w:rPr>
          <w:rFonts w:ascii="Arial" w:hAnsi="Arial" w:cs="Arial"/>
          <w:sz w:val="24"/>
          <w:szCs w:val="24"/>
        </w:rPr>
        <w:t xml:space="preserve">ry framework encourages direct participatory democracy and therefore CPA founding documents tend to require direct participation by members.  This creates contradictions in approaches by members and sometimes results in the emergence of or undesirable domination by rogue leadership elements. </w:t>
      </w:r>
    </w:p>
    <w:p w:rsidR="00376CBE" w:rsidRPr="007038CE" w:rsidRDefault="00376CBE" w:rsidP="007038CE">
      <w:pPr>
        <w:pStyle w:val="NoSpacing"/>
        <w:ind w:left="1134"/>
        <w:jc w:val="both"/>
        <w:rPr>
          <w:rFonts w:ascii="Arial" w:hAnsi="Arial" w:cs="Arial"/>
          <w:sz w:val="24"/>
          <w:szCs w:val="24"/>
        </w:rPr>
      </w:pPr>
    </w:p>
    <w:p w:rsidR="00376CBE" w:rsidRPr="007038CE" w:rsidRDefault="00376CBE" w:rsidP="007038CE">
      <w:pPr>
        <w:pStyle w:val="NoSpacing"/>
        <w:numPr>
          <w:ilvl w:val="0"/>
          <w:numId w:val="2"/>
        </w:numPr>
        <w:ind w:left="851" w:hanging="851"/>
        <w:jc w:val="both"/>
        <w:rPr>
          <w:rFonts w:ascii="Arial" w:hAnsi="Arial" w:cs="Arial"/>
          <w:sz w:val="24"/>
          <w:szCs w:val="24"/>
        </w:rPr>
      </w:pPr>
      <w:r w:rsidRPr="007038CE">
        <w:rPr>
          <w:rFonts w:ascii="Arial" w:eastAsia="Calibri" w:hAnsi="Arial" w:cs="Arial"/>
          <w:sz w:val="24"/>
          <w:szCs w:val="24"/>
        </w:rPr>
        <w:t>CPAs generally exist in areas that were systematically subjected to underdevelopment and poorly resourced education institutions.  A substantial part of CPA members is either illiterate or have no more than primary level of education.  At a very basic level, this has an impact on the ability of CPA members to understand and apply documented and yet unfamiliar land management rules</w:t>
      </w:r>
    </w:p>
    <w:p w:rsidR="006232F8" w:rsidRPr="007038CE" w:rsidRDefault="006232F8" w:rsidP="007038CE">
      <w:pPr>
        <w:pStyle w:val="NoSpacing"/>
        <w:ind w:left="1134"/>
        <w:jc w:val="both"/>
        <w:rPr>
          <w:rFonts w:ascii="Arial" w:hAnsi="Arial" w:cs="Arial"/>
          <w:sz w:val="24"/>
          <w:szCs w:val="24"/>
        </w:rPr>
      </w:pPr>
    </w:p>
    <w:p w:rsidR="005548FD" w:rsidRPr="007038CE" w:rsidRDefault="00652007"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CPAs comprise of diverse groups of people who are tied together by their parents’ or grandparents’ or great grandparent’s historical relationship with the claimed land.  They generally tend to share nothing in common except the desire to regain ownership of the land.</w:t>
      </w:r>
    </w:p>
    <w:p w:rsidR="006232F8" w:rsidRPr="007038CE" w:rsidRDefault="006232F8" w:rsidP="007038CE">
      <w:pPr>
        <w:pStyle w:val="ListParagraph"/>
        <w:spacing w:after="0" w:line="240" w:lineRule="auto"/>
        <w:contextualSpacing w:val="0"/>
        <w:rPr>
          <w:rFonts w:ascii="Arial" w:hAnsi="Arial" w:cs="Arial"/>
          <w:sz w:val="24"/>
          <w:szCs w:val="24"/>
        </w:rPr>
      </w:pPr>
    </w:p>
    <w:p w:rsidR="005548FD" w:rsidRPr="007038CE" w:rsidRDefault="00652007"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 xml:space="preserve">The land use at the time of restoration is generally substantially different from what it was at the time of </w:t>
      </w:r>
      <w:r w:rsidR="005548FD" w:rsidRPr="007038CE">
        <w:rPr>
          <w:rFonts w:ascii="Arial" w:hAnsi="Arial" w:cs="Arial"/>
          <w:sz w:val="24"/>
          <w:szCs w:val="24"/>
        </w:rPr>
        <w:t>dispossession</w:t>
      </w:r>
      <w:r w:rsidRPr="007038CE">
        <w:rPr>
          <w:rFonts w:ascii="Arial" w:hAnsi="Arial" w:cs="Arial"/>
          <w:sz w:val="24"/>
          <w:szCs w:val="24"/>
        </w:rPr>
        <w:t xml:space="preserve">.  </w:t>
      </w:r>
      <w:r w:rsidR="005548FD" w:rsidRPr="007038CE">
        <w:rPr>
          <w:rFonts w:ascii="Arial" w:hAnsi="Arial" w:cs="Arial"/>
          <w:sz w:val="24"/>
          <w:szCs w:val="24"/>
        </w:rPr>
        <w:t xml:space="preserve">Land claimants therefore tend to receive </w:t>
      </w:r>
      <w:r w:rsidR="005548FD" w:rsidRPr="007038CE">
        <w:rPr>
          <w:rFonts w:ascii="Arial" w:hAnsi="Arial" w:cs="Arial"/>
          <w:sz w:val="24"/>
          <w:szCs w:val="24"/>
        </w:rPr>
        <w:lastRenderedPageBreak/>
        <w:t>sophisticated businesses which compel them to become forced business partners who had never consciously conceived of going into business together.</w:t>
      </w:r>
    </w:p>
    <w:p w:rsidR="00B93A78" w:rsidRPr="007038CE" w:rsidRDefault="00B93A78" w:rsidP="007038CE">
      <w:pPr>
        <w:pStyle w:val="ListParagraph"/>
        <w:spacing w:after="0" w:line="240" w:lineRule="auto"/>
        <w:contextualSpacing w:val="0"/>
        <w:rPr>
          <w:rFonts w:ascii="Arial" w:hAnsi="Arial" w:cs="Arial"/>
          <w:sz w:val="24"/>
          <w:szCs w:val="24"/>
        </w:rPr>
      </w:pPr>
    </w:p>
    <w:p w:rsidR="006232F8" w:rsidRPr="007038CE" w:rsidRDefault="004F430B" w:rsidP="007038CE">
      <w:pPr>
        <w:pStyle w:val="NoSpacing"/>
        <w:jc w:val="both"/>
        <w:rPr>
          <w:rFonts w:ascii="Arial" w:hAnsi="Arial" w:cs="Arial"/>
          <w:sz w:val="24"/>
          <w:szCs w:val="24"/>
        </w:rPr>
      </w:pPr>
      <w:r w:rsidRPr="007038CE">
        <w:rPr>
          <w:rFonts w:ascii="Arial" w:hAnsi="Arial" w:cs="Arial"/>
          <w:sz w:val="24"/>
          <w:szCs w:val="24"/>
        </w:rPr>
        <w:t xml:space="preserve"> (c)</w:t>
      </w:r>
      <w:r w:rsidR="0001067C" w:rsidRPr="007038CE">
        <w:rPr>
          <w:rFonts w:ascii="Arial" w:hAnsi="Arial" w:cs="Arial"/>
          <w:sz w:val="24"/>
          <w:szCs w:val="24"/>
        </w:rPr>
        <w:t xml:space="preserve">(ii) </w:t>
      </w:r>
    </w:p>
    <w:p w:rsidR="004F430B" w:rsidRPr="007038CE" w:rsidRDefault="004F430B"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Some CPAs are so under-resourced that they simply don’t have physical space from which to run their affairs and keep their records.</w:t>
      </w:r>
      <w:r w:rsidR="00054DA7" w:rsidRPr="007038CE">
        <w:rPr>
          <w:rFonts w:ascii="Arial" w:hAnsi="Arial" w:cs="Arial"/>
          <w:sz w:val="24"/>
          <w:szCs w:val="24"/>
        </w:rPr>
        <w:t xml:space="preserve">  This creates access to information challenges for new CPA leaders, depending on how the previous committee has vacated office.</w:t>
      </w:r>
    </w:p>
    <w:p w:rsidR="00054DA7" w:rsidRPr="007038CE" w:rsidRDefault="00054DA7" w:rsidP="007038CE">
      <w:pPr>
        <w:pStyle w:val="NoSpacing"/>
        <w:ind w:left="851"/>
        <w:jc w:val="both"/>
        <w:rPr>
          <w:rFonts w:ascii="Arial" w:hAnsi="Arial" w:cs="Arial"/>
          <w:sz w:val="24"/>
          <w:szCs w:val="24"/>
        </w:rPr>
      </w:pPr>
    </w:p>
    <w:p w:rsidR="00054DA7" w:rsidRPr="007038CE" w:rsidRDefault="004F430B"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Well performing CPA businesses do not yield positive outcomes in the livelihoods of CPA members due to the ratio between revenue and large numbers of CPA members.  Whilst there may have been visible wealth amongst the owners of the property prior to the CPA taking control, the larger numbers of CPA members shrink any possible redistributable revenue to nothingness. This creates endless instability as members tend to suspect that revenue is misappropriated by the leaders or managers of CPA busines</w:t>
      </w:r>
      <w:r w:rsidR="00054DA7" w:rsidRPr="007038CE">
        <w:rPr>
          <w:rFonts w:ascii="Arial" w:hAnsi="Arial" w:cs="Arial"/>
          <w:sz w:val="24"/>
          <w:szCs w:val="24"/>
        </w:rPr>
        <w:t>ses.</w:t>
      </w:r>
    </w:p>
    <w:p w:rsidR="00054DA7" w:rsidRPr="007038CE" w:rsidRDefault="00054DA7" w:rsidP="007038CE">
      <w:pPr>
        <w:pStyle w:val="ListParagraph"/>
        <w:spacing w:after="0" w:line="240" w:lineRule="auto"/>
        <w:contextualSpacing w:val="0"/>
        <w:rPr>
          <w:rFonts w:ascii="Arial" w:hAnsi="Arial" w:cs="Arial"/>
          <w:sz w:val="24"/>
          <w:szCs w:val="24"/>
        </w:rPr>
      </w:pPr>
    </w:p>
    <w:p w:rsidR="0001067C" w:rsidRPr="007038CE" w:rsidRDefault="00376CBE"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 xml:space="preserve">CPAs are generally established prior to all possible land restitution claimants in community claims being located and verified.  </w:t>
      </w:r>
      <w:r w:rsidR="00054DA7" w:rsidRPr="007038CE">
        <w:rPr>
          <w:rFonts w:ascii="Arial" w:hAnsi="Arial" w:cs="Arial"/>
          <w:sz w:val="24"/>
          <w:szCs w:val="24"/>
        </w:rPr>
        <w:t xml:space="preserve">Provisions in CPA constitutions are then created for the future inclusion of claimants that were not verified during the settlement of a claim.  This is the major source of conflict within CPAs since membership is permanently contested.  </w:t>
      </w:r>
    </w:p>
    <w:p w:rsidR="00A22267" w:rsidRPr="007038CE" w:rsidRDefault="00A22267" w:rsidP="007038CE">
      <w:pPr>
        <w:pStyle w:val="ListParagraph"/>
        <w:spacing w:after="0" w:line="240" w:lineRule="auto"/>
        <w:contextualSpacing w:val="0"/>
        <w:rPr>
          <w:rFonts w:ascii="Arial" w:hAnsi="Arial" w:cs="Arial"/>
          <w:sz w:val="24"/>
          <w:szCs w:val="24"/>
        </w:rPr>
      </w:pPr>
    </w:p>
    <w:p w:rsidR="00A22267" w:rsidRPr="007038CE" w:rsidRDefault="00A22267"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Some CPAs comprise of very large groups like 53 villages that never converge in a single place.  This necessitates some form of representative democratic mechanisms for decision making and yet claimants desire to have direct participation.</w:t>
      </w:r>
    </w:p>
    <w:p w:rsidR="00A22267" w:rsidRPr="007038CE" w:rsidRDefault="00A22267" w:rsidP="007038CE">
      <w:pPr>
        <w:pStyle w:val="ListParagraph"/>
        <w:spacing w:after="0" w:line="240" w:lineRule="auto"/>
        <w:ind w:left="851" w:hanging="851"/>
        <w:contextualSpacing w:val="0"/>
        <w:rPr>
          <w:rFonts w:ascii="Arial" w:hAnsi="Arial" w:cs="Arial"/>
          <w:sz w:val="24"/>
          <w:szCs w:val="24"/>
        </w:rPr>
      </w:pPr>
    </w:p>
    <w:p w:rsidR="00A22267" w:rsidRPr="007038CE" w:rsidRDefault="00A22267"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Some CPAs comprise of unrelated groups of claimants whose claims were consolidated purely on the basis of proximity, without the informed consent of claimants.  A lot of such CPA members do not regard themselves as a single group and therefore do not desire to be in a single entity.</w:t>
      </w:r>
    </w:p>
    <w:p w:rsidR="00054DA7" w:rsidRPr="007038CE" w:rsidRDefault="00054DA7" w:rsidP="007038CE">
      <w:pPr>
        <w:pStyle w:val="ListParagraph"/>
        <w:spacing w:after="0" w:line="240" w:lineRule="auto"/>
        <w:contextualSpacing w:val="0"/>
        <w:rPr>
          <w:rFonts w:ascii="Arial" w:hAnsi="Arial" w:cs="Arial"/>
          <w:sz w:val="24"/>
          <w:szCs w:val="24"/>
        </w:rPr>
      </w:pPr>
    </w:p>
    <w:p w:rsidR="00A22267" w:rsidRPr="007038CE" w:rsidRDefault="00A22267" w:rsidP="007038CE">
      <w:pPr>
        <w:pStyle w:val="NoSpacing"/>
        <w:numPr>
          <w:ilvl w:val="0"/>
          <w:numId w:val="2"/>
        </w:numPr>
        <w:ind w:left="851" w:hanging="851"/>
        <w:jc w:val="both"/>
        <w:rPr>
          <w:rFonts w:ascii="Arial" w:hAnsi="Arial" w:cs="Arial"/>
          <w:sz w:val="24"/>
          <w:szCs w:val="24"/>
        </w:rPr>
      </w:pPr>
      <w:r w:rsidRPr="007038CE">
        <w:rPr>
          <w:rFonts w:ascii="Arial" w:eastAsia="Times New Roman" w:hAnsi="Arial" w:cs="Arial"/>
          <w:sz w:val="24"/>
          <w:szCs w:val="24"/>
          <w:lang w:val="en-GB" w:eastAsia="ar-SA"/>
        </w:rPr>
        <w:t>The CPA as an institution is sometimes not the appropriate entity to run businesses that get conducted on its property hence they get stretched beyond their institutional capacity to manage.</w:t>
      </w:r>
    </w:p>
    <w:p w:rsidR="00A22267" w:rsidRPr="007038CE" w:rsidRDefault="00A22267" w:rsidP="007038CE">
      <w:pPr>
        <w:pStyle w:val="ListParagraph"/>
        <w:spacing w:after="0" w:line="240" w:lineRule="auto"/>
        <w:contextualSpacing w:val="0"/>
        <w:rPr>
          <w:rFonts w:ascii="Arial" w:hAnsi="Arial" w:cs="Arial"/>
          <w:sz w:val="24"/>
          <w:szCs w:val="24"/>
        </w:rPr>
      </w:pPr>
    </w:p>
    <w:p w:rsidR="00A22267" w:rsidRPr="007038CE" w:rsidRDefault="00A22267" w:rsidP="007038CE">
      <w:pPr>
        <w:pStyle w:val="NoSpacing"/>
        <w:numPr>
          <w:ilvl w:val="0"/>
          <w:numId w:val="2"/>
        </w:numPr>
        <w:ind w:left="851" w:hanging="851"/>
        <w:jc w:val="both"/>
        <w:rPr>
          <w:rFonts w:ascii="Arial" w:hAnsi="Arial" w:cs="Arial"/>
          <w:sz w:val="24"/>
          <w:szCs w:val="24"/>
        </w:rPr>
      </w:pPr>
      <w:r w:rsidRPr="007038CE">
        <w:rPr>
          <w:rFonts w:ascii="Arial" w:eastAsia="Calibri" w:hAnsi="Arial" w:cs="Arial"/>
          <w:sz w:val="24"/>
          <w:szCs w:val="24"/>
        </w:rPr>
        <w:t>The creation of separate CPA business ventures and joint ventures also tends to create conflict because of general lack of understanding of institutional relationships that should exist, inability to manage such relationships and lack of clarity regarding the sharing of benefits.</w:t>
      </w:r>
    </w:p>
    <w:p w:rsidR="00054DA7" w:rsidRPr="007038CE" w:rsidRDefault="00787451" w:rsidP="007038CE">
      <w:pPr>
        <w:pStyle w:val="NoSpacing"/>
        <w:numPr>
          <w:ilvl w:val="0"/>
          <w:numId w:val="2"/>
        </w:numPr>
        <w:ind w:left="851" w:hanging="851"/>
        <w:jc w:val="both"/>
        <w:rPr>
          <w:rFonts w:ascii="Arial" w:hAnsi="Arial" w:cs="Arial"/>
          <w:sz w:val="24"/>
          <w:szCs w:val="24"/>
        </w:rPr>
      </w:pPr>
      <w:r w:rsidRPr="007038CE">
        <w:rPr>
          <w:rFonts w:ascii="Arial" w:hAnsi="Arial" w:cs="Arial"/>
          <w:sz w:val="24"/>
          <w:szCs w:val="24"/>
        </w:rPr>
        <w:t xml:space="preserve">A lot of CPAs have got factions that work against each other from the date of election to the next election.  Executive Committees therefore have got no fair space to commit and correct </w:t>
      </w:r>
      <w:r w:rsidR="006C6B33" w:rsidRPr="007038CE">
        <w:rPr>
          <w:rFonts w:ascii="Arial" w:hAnsi="Arial" w:cs="Arial"/>
          <w:sz w:val="24"/>
          <w:szCs w:val="24"/>
        </w:rPr>
        <w:t xml:space="preserve">honest </w:t>
      </w:r>
      <w:r w:rsidRPr="007038CE">
        <w:rPr>
          <w:rFonts w:ascii="Arial" w:hAnsi="Arial" w:cs="Arial"/>
          <w:sz w:val="24"/>
          <w:szCs w:val="24"/>
        </w:rPr>
        <w:t xml:space="preserve">mistakes due to the </w:t>
      </w:r>
      <w:r w:rsidR="006C6B33" w:rsidRPr="007038CE">
        <w:rPr>
          <w:rFonts w:ascii="Arial" w:hAnsi="Arial" w:cs="Arial"/>
          <w:sz w:val="24"/>
          <w:szCs w:val="24"/>
        </w:rPr>
        <w:t>permanence</w:t>
      </w:r>
      <w:r w:rsidRPr="007038CE">
        <w:rPr>
          <w:rFonts w:ascii="Arial" w:hAnsi="Arial" w:cs="Arial"/>
          <w:sz w:val="24"/>
          <w:szCs w:val="24"/>
        </w:rPr>
        <w:t xml:space="preserve"> of factions</w:t>
      </w:r>
      <w:r w:rsidR="006C6B33" w:rsidRPr="007038CE">
        <w:rPr>
          <w:rFonts w:ascii="Arial" w:hAnsi="Arial" w:cs="Arial"/>
          <w:sz w:val="24"/>
          <w:szCs w:val="24"/>
        </w:rPr>
        <w:t>.</w:t>
      </w:r>
      <w:r w:rsidRPr="007038CE">
        <w:rPr>
          <w:rFonts w:ascii="Arial" w:hAnsi="Arial" w:cs="Arial"/>
          <w:sz w:val="24"/>
          <w:szCs w:val="24"/>
        </w:rPr>
        <w:t xml:space="preserve"> </w:t>
      </w:r>
    </w:p>
    <w:p w:rsidR="0001067C" w:rsidRPr="007038CE" w:rsidRDefault="006C6B33" w:rsidP="007038CE">
      <w:pPr>
        <w:pStyle w:val="NoSpacing"/>
        <w:tabs>
          <w:tab w:val="left" w:pos="0"/>
        </w:tabs>
        <w:jc w:val="both"/>
        <w:rPr>
          <w:rFonts w:ascii="Arial" w:hAnsi="Arial" w:cs="Arial"/>
          <w:sz w:val="24"/>
          <w:szCs w:val="24"/>
        </w:rPr>
      </w:pPr>
      <w:r w:rsidRPr="007038CE">
        <w:rPr>
          <w:rFonts w:ascii="Arial" w:hAnsi="Arial" w:cs="Arial"/>
          <w:sz w:val="24"/>
          <w:szCs w:val="24"/>
        </w:rPr>
        <w:t>(d)</w:t>
      </w:r>
      <w:r w:rsidR="0001067C" w:rsidRPr="007038CE">
        <w:rPr>
          <w:rFonts w:ascii="Arial" w:hAnsi="Arial" w:cs="Arial"/>
          <w:sz w:val="24"/>
          <w:szCs w:val="24"/>
        </w:rPr>
        <w:t xml:space="preserve"> </w:t>
      </w:r>
    </w:p>
    <w:p w:rsidR="006C6B33" w:rsidRPr="007038CE" w:rsidRDefault="006C6B33" w:rsidP="007038CE">
      <w:pPr>
        <w:pStyle w:val="ListParagraph"/>
        <w:numPr>
          <w:ilvl w:val="0"/>
          <w:numId w:val="5"/>
        </w:numPr>
        <w:spacing w:after="0" w:line="240" w:lineRule="auto"/>
        <w:ind w:left="851" w:hanging="851"/>
        <w:contextualSpacing w:val="0"/>
        <w:jc w:val="both"/>
        <w:rPr>
          <w:rFonts w:ascii="Arial" w:hAnsi="Arial" w:cs="Arial"/>
          <w:b/>
          <w:sz w:val="24"/>
          <w:szCs w:val="24"/>
        </w:rPr>
      </w:pPr>
      <w:r w:rsidRPr="007038CE">
        <w:rPr>
          <w:rFonts w:ascii="Arial" w:hAnsi="Arial" w:cs="Arial"/>
          <w:sz w:val="24"/>
          <w:szCs w:val="24"/>
        </w:rPr>
        <w:t>There’s collaboration being explored with institutions of higher learning to provide customised training to all willing members of CPAs, in a language they commonly understand.</w:t>
      </w:r>
    </w:p>
    <w:p w:rsidR="00210343" w:rsidRPr="007038CE" w:rsidRDefault="00210343" w:rsidP="007038CE">
      <w:pPr>
        <w:pStyle w:val="ListParagraph"/>
        <w:spacing w:after="0" w:line="240" w:lineRule="auto"/>
        <w:ind w:left="851"/>
        <w:contextualSpacing w:val="0"/>
        <w:jc w:val="both"/>
        <w:rPr>
          <w:rFonts w:ascii="Arial" w:hAnsi="Arial" w:cs="Arial"/>
          <w:b/>
          <w:sz w:val="24"/>
          <w:szCs w:val="24"/>
        </w:rPr>
      </w:pPr>
    </w:p>
    <w:p w:rsidR="00210343" w:rsidRPr="007038CE" w:rsidRDefault="00210343" w:rsidP="007038CE">
      <w:pPr>
        <w:pStyle w:val="ListParagraph"/>
        <w:numPr>
          <w:ilvl w:val="0"/>
          <w:numId w:val="5"/>
        </w:numPr>
        <w:spacing w:after="0" w:line="240" w:lineRule="auto"/>
        <w:ind w:left="851" w:hanging="851"/>
        <w:contextualSpacing w:val="0"/>
        <w:jc w:val="both"/>
        <w:rPr>
          <w:rFonts w:ascii="Arial" w:hAnsi="Arial" w:cs="Arial"/>
          <w:sz w:val="24"/>
          <w:szCs w:val="24"/>
        </w:rPr>
      </w:pPr>
      <w:r w:rsidRPr="007038CE">
        <w:rPr>
          <w:rFonts w:ascii="Arial" w:hAnsi="Arial" w:cs="Arial"/>
          <w:sz w:val="24"/>
          <w:szCs w:val="24"/>
        </w:rPr>
        <w:t xml:space="preserve">The focus of CPA capacity building programmes will become more inclusive to accommodate general membership in order to promote general awareness </w:t>
      </w:r>
      <w:r w:rsidRPr="007038CE">
        <w:rPr>
          <w:rFonts w:ascii="Arial" w:hAnsi="Arial" w:cs="Arial"/>
          <w:sz w:val="24"/>
          <w:szCs w:val="24"/>
        </w:rPr>
        <w:lastRenderedPageBreak/>
        <w:t>amongst CPA members that CPAs are indeed community entities where members have to directly hold their leadership accountable instead of passing that responsibility to Government.</w:t>
      </w:r>
    </w:p>
    <w:p w:rsidR="00210343" w:rsidRPr="007038CE" w:rsidRDefault="00210343" w:rsidP="007038CE">
      <w:pPr>
        <w:spacing w:after="0" w:line="240" w:lineRule="auto"/>
        <w:jc w:val="both"/>
        <w:rPr>
          <w:rFonts w:ascii="Arial" w:hAnsi="Arial" w:cs="Arial"/>
          <w:b/>
          <w:sz w:val="24"/>
          <w:szCs w:val="24"/>
        </w:rPr>
      </w:pPr>
    </w:p>
    <w:p w:rsidR="006C6B33" w:rsidRPr="007038CE" w:rsidRDefault="006C6B33" w:rsidP="007038CE">
      <w:pPr>
        <w:pStyle w:val="ListParagraph"/>
        <w:numPr>
          <w:ilvl w:val="0"/>
          <w:numId w:val="5"/>
        </w:numPr>
        <w:spacing w:after="0" w:line="240" w:lineRule="auto"/>
        <w:ind w:left="851" w:hanging="851"/>
        <w:contextualSpacing w:val="0"/>
        <w:jc w:val="both"/>
        <w:rPr>
          <w:rFonts w:ascii="Arial" w:hAnsi="Arial" w:cs="Arial"/>
          <w:b/>
          <w:sz w:val="24"/>
          <w:szCs w:val="24"/>
        </w:rPr>
      </w:pPr>
      <w:r w:rsidRPr="007038CE">
        <w:rPr>
          <w:rFonts w:ascii="Arial" w:eastAsia="Calibri" w:hAnsi="Arial" w:cs="Arial"/>
          <w:sz w:val="24"/>
          <w:szCs w:val="24"/>
        </w:rPr>
        <w:t>The language spoken by the majority of CPA members will be identified and CPA founding documents will be translated into that language</w:t>
      </w:r>
      <w:r w:rsidR="00210343" w:rsidRPr="007038CE">
        <w:rPr>
          <w:rFonts w:ascii="Arial" w:eastAsia="Calibri" w:hAnsi="Arial" w:cs="Arial"/>
          <w:sz w:val="24"/>
          <w:szCs w:val="24"/>
        </w:rPr>
        <w:t xml:space="preserve"> as one of the ways of </w:t>
      </w:r>
      <w:r w:rsidRPr="007038CE">
        <w:rPr>
          <w:rFonts w:ascii="Arial" w:eastAsia="Calibri" w:hAnsi="Arial" w:cs="Arial"/>
          <w:sz w:val="24"/>
          <w:szCs w:val="24"/>
        </w:rPr>
        <w:t>encourag</w:t>
      </w:r>
      <w:r w:rsidR="00210343" w:rsidRPr="007038CE">
        <w:rPr>
          <w:rFonts w:ascii="Arial" w:eastAsia="Calibri" w:hAnsi="Arial" w:cs="Arial"/>
          <w:sz w:val="24"/>
          <w:szCs w:val="24"/>
        </w:rPr>
        <w:t>ing</w:t>
      </w:r>
      <w:r w:rsidRPr="007038CE">
        <w:rPr>
          <w:rFonts w:ascii="Arial" w:eastAsia="Calibri" w:hAnsi="Arial" w:cs="Arial"/>
          <w:sz w:val="24"/>
          <w:szCs w:val="24"/>
        </w:rPr>
        <w:t xml:space="preserve"> effective participation of members in the affairs of their entities.</w:t>
      </w:r>
    </w:p>
    <w:p w:rsidR="006C6B33" w:rsidRPr="007038CE" w:rsidRDefault="006C6B33" w:rsidP="007038CE">
      <w:pPr>
        <w:pStyle w:val="ListParagraph"/>
        <w:spacing w:after="0" w:line="240" w:lineRule="auto"/>
        <w:ind w:left="851" w:hanging="851"/>
        <w:contextualSpacing w:val="0"/>
        <w:rPr>
          <w:rFonts w:ascii="Arial" w:hAnsi="Arial" w:cs="Arial"/>
          <w:b/>
          <w:sz w:val="24"/>
          <w:szCs w:val="24"/>
        </w:rPr>
      </w:pPr>
    </w:p>
    <w:p w:rsidR="006C6B33" w:rsidRPr="007038CE" w:rsidRDefault="006C6B33" w:rsidP="007038CE">
      <w:pPr>
        <w:pStyle w:val="ListParagraph"/>
        <w:numPr>
          <w:ilvl w:val="0"/>
          <w:numId w:val="5"/>
        </w:numPr>
        <w:spacing w:after="0" w:line="240" w:lineRule="auto"/>
        <w:ind w:left="851" w:hanging="851"/>
        <w:contextualSpacing w:val="0"/>
        <w:jc w:val="both"/>
        <w:rPr>
          <w:rFonts w:ascii="Arial" w:hAnsi="Arial" w:cs="Arial"/>
          <w:b/>
          <w:sz w:val="24"/>
          <w:szCs w:val="24"/>
        </w:rPr>
      </w:pPr>
      <w:r w:rsidRPr="007038CE">
        <w:rPr>
          <w:rFonts w:ascii="Arial" w:eastAsia="Calibri" w:hAnsi="Arial" w:cs="Arial"/>
          <w:sz w:val="24"/>
          <w:szCs w:val="24"/>
        </w:rPr>
        <w:t>In instances where CPAs do not have the necessary infrastructure to keep records, the Department shall, in its District Offices, make available basic CPA documents like constitutions, membership lists, lists of CPA leadership, and financial records (where such financial records are available).</w:t>
      </w:r>
    </w:p>
    <w:p w:rsidR="006C6B33" w:rsidRPr="007038CE" w:rsidRDefault="006C6B33" w:rsidP="007038CE">
      <w:pPr>
        <w:pStyle w:val="ListParagraph"/>
        <w:spacing w:after="0" w:line="240" w:lineRule="auto"/>
        <w:ind w:left="851" w:hanging="851"/>
        <w:contextualSpacing w:val="0"/>
        <w:rPr>
          <w:rFonts w:ascii="Arial" w:hAnsi="Arial" w:cs="Arial"/>
          <w:b/>
          <w:sz w:val="24"/>
          <w:szCs w:val="24"/>
        </w:rPr>
      </w:pPr>
    </w:p>
    <w:p w:rsidR="006C6B33" w:rsidRPr="007038CE" w:rsidRDefault="006C6B33" w:rsidP="007038CE">
      <w:pPr>
        <w:pStyle w:val="ListParagraph"/>
        <w:numPr>
          <w:ilvl w:val="0"/>
          <w:numId w:val="5"/>
        </w:numPr>
        <w:spacing w:after="0" w:line="240" w:lineRule="auto"/>
        <w:ind w:left="851" w:hanging="851"/>
        <w:contextualSpacing w:val="0"/>
        <w:jc w:val="both"/>
        <w:rPr>
          <w:rFonts w:ascii="Arial" w:hAnsi="Arial" w:cs="Arial"/>
          <w:b/>
          <w:sz w:val="24"/>
          <w:szCs w:val="24"/>
        </w:rPr>
      </w:pPr>
      <w:r w:rsidRPr="007038CE">
        <w:rPr>
          <w:rFonts w:ascii="Arial" w:hAnsi="Arial" w:cs="Arial"/>
          <w:sz w:val="24"/>
          <w:szCs w:val="24"/>
        </w:rPr>
        <w:t xml:space="preserve">Strict enforcement of existing legal mechanisms </w:t>
      </w:r>
      <w:r w:rsidR="008F764B" w:rsidRPr="007038CE">
        <w:rPr>
          <w:rFonts w:ascii="Arial" w:hAnsi="Arial" w:cs="Arial"/>
          <w:sz w:val="24"/>
          <w:szCs w:val="24"/>
        </w:rPr>
        <w:t>is</w:t>
      </w:r>
      <w:r w:rsidR="004B225B" w:rsidRPr="007038CE">
        <w:rPr>
          <w:rFonts w:ascii="Arial" w:hAnsi="Arial" w:cs="Arial"/>
          <w:sz w:val="24"/>
          <w:szCs w:val="24"/>
        </w:rPr>
        <w:t xml:space="preserve"> now</w:t>
      </w:r>
      <w:r w:rsidRPr="007038CE">
        <w:rPr>
          <w:rFonts w:ascii="Arial" w:hAnsi="Arial" w:cs="Arial"/>
          <w:sz w:val="24"/>
          <w:szCs w:val="24"/>
        </w:rPr>
        <w:t xml:space="preserve"> be</w:t>
      </w:r>
      <w:r w:rsidR="004B225B" w:rsidRPr="007038CE">
        <w:rPr>
          <w:rFonts w:ascii="Arial" w:hAnsi="Arial" w:cs="Arial"/>
          <w:sz w:val="24"/>
          <w:szCs w:val="24"/>
        </w:rPr>
        <w:t>ing</w:t>
      </w:r>
      <w:r w:rsidRPr="007038CE">
        <w:rPr>
          <w:rFonts w:ascii="Arial" w:hAnsi="Arial" w:cs="Arial"/>
          <w:sz w:val="24"/>
          <w:szCs w:val="24"/>
        </w:rPr>
        <w:t xml:space="preserve"> undertaken to </w:t>
      </w:r>
      <w:r w:rsidR="008F764B" w:rsidRPr="007038CE">
        <w:rPr>
          <w:rFonts w:ascii="Arial" w:hAnsi="Arial" w:cs="Arial"/>
          <w:sz w:val="24"/>
          <w:szCs w:val="24"/>
        </w:rPr>
        <w:t xml:space="preserve">promote a culture of accountability within CPAs and </w:t>
      </w:r>
      <w:r w:rsidRPr="007038CE">
        <w:rPr>
          <w:rFonts w:ascii="Arial" w:hAnsi="Arial" w:cs="Arial"/>
          <w:sz w:val="24"/>
          <w:szCs w:val="24"/>
        </w:rPr>
        <w:t xml:space="preserve">discourage rogue CPA executives from operating in a manner that is inconsistent with the aspirations of the CPA membership. </w:t>
      </w:r>
    </w:p>
    <w:p w:rsidR="006C6B33" w:rsidRPr="007038CE" w:rsidRDefault="006C6B33" w:rsidP="007038CE">
      <w:pPr>
        <w:pStyle w:val="ListParagraph"/>
        <w:spacing w:after="0" w:line="240" w:lineRule="auto"/>
        <w:ind w:left="851" w:hanging="851"/>
        <w:contextualSpacing w:val="0"/>
        <w:rPr>
          <w:rFonts w:ascii="Arial" w:hAnsi="Arial" w:cs="Arial"/>
          <w:sz w:val="24"/>
          <w:szCs w:val="24"/>
        </w:rPr>
      </w:pPr>
    </w:p>
    <w:p w:rsidR="006C6B33" w:rsidRPr="007038CE" w:rsidRDefault="006C6B33" w:rsidP="007038CE">
      <w:pPr>
        <w:pStyle w:val="ListParagraph"/>
        <w:numPr>
          <w:ilvl w:val="0"/>
          <w:numId w:val="5"/>
        </w:numPr>
        <w:spacing w:after="0" w:line="240" w:lineRule="auto"/>
        <w:ind w:left="851" w:hanging="851"/>
        <w:contextualSpacing w:val="0"/>
        <w:jc w:val="both"/>
        <w:rPr>
          <w:rFonts w:ascii="Arial" w:hAnsi="Arial" w:cs="Arial"/>
          <w:sz w:val="24"/>
          <w:szCs w:val="24"/>
        </w:rPr>
      </w:pPr>
      <w:r w:rsidRPr="007038CE">
        <w:rPr>
          <w:rFonts w:ascii="Arial" w:hAnsi="Arial" w:cs="Arial"/>
          <w:sz w:val="24"/>
          <w:szCs w:val="24"/>
        </w:rPr>
        <w:t>The Departmental CPA monitoring capacity will be improved in order to better understand the needs of CPAs and provide on time support.</w:t>
      </w:r>
    </w:p>
    <w:p w:rsidR="00210343" w:rsidRPr="007038CE" w:rsidRDefault="00210343" w:rsidP="007038CE">
      <w:pPr>
        <w:pStyle w:val="ListParagraph"/>
        <w:spacing w:after="0" w:line="240" w:lineRule="auto"/>
        <w:contextualSpacing w:val="0"/>
        <w:rPr>
          <w:rFonts w:ascii="Arial" w:hAnsi="Arial" w:cs="Arial"/>
          <w:sz w:val="24"/>
          <w:szCs w:val="24"/>
        </w:rPr>
      </w:pPr>
    </w:p>
    <w:p w:rsidR="00210343" w:rsidRPr="007038CE" w:rsidRDefault="00210343" w:rsidP="007038CE">
      <w:pPr>
        <w:pStyle w:val="ListParagraph"/>
        <w:numPr>
          <w:ilvl w:val="0"/>
          <w:numId w:val="5"/>
        </w:numPr>
        <w:spacing w:after="0" w:line="240" w:lineRule="auto"/>
        <w:ind w:left="851" w:hanging="851"/>
        <w:contextualSpacing w:val="0"/>
        <w:jc w:val="both"/>
        <w:rPr>
          <w:rFonts w:ascii="Arial" w:hAnsi="Arial" w:cs="Arial"/>
          <w:sz w:val="24"/>
          <w:szCs w:val="24"/>
        </w:rPr>
      </w:pPr>
      <w:r w:rsidRPr="007038CE">
        <w:rPr>
          <w:rFonts w:ascii="Arial" w:hAnsi="Arial" w:cs="Arial"/>
          <w:sz w:val="24"/>
          <w:szCs w:val="24"/>
        </w:rPr>
        <w:t>Internal capacity building needs are continuously being identified in order to improve departmental regulatory capability and discourage unlawful interventions on CPAs by departmental officials.</w:t>
      </w:r>
    </w:p>
    <w:p w:rsidR="006C6B33" w:rsidRPr="007038CE" w:rsidRDefault="006C6B33" w:rsidP="007038CE">
      <w:pPr>
        <w:pStyle w:val="ListParagraph"/>
        <w:spacing w:after="0" w:line="240" w:lineRule="auto"/>
        <w:ind w:left="851" w:hanging="851"/>
        <w:contextualSpacing w:val="0"/>
        <w:rPr>
          <w:rFonts w:ascii="Arial" w:hAnsi="Arial" w:cs="Arial"/>
          <w:sz w:val="24"/>
          <w:szCs w:val="24"/>
        </w:rPr>
      </w:pPr>
    </w:p>
    <w:p w:rsidR="006C6B33" w:rsidRPr="007038CE" w:rsidRDefault="006C6B33" w:rsidP="007038CE">
      <w:pPr>
        <w:pStyle w:val="ListParagraph"/>
        <w:numPr>
          <w:ilvl w:val="0"/>
          <w:numId w:val="5"/>
        </w:numPr>
        <w:spacing w:after="0" w:line="240" w:lineRule="auto"/>
        <w:ind w:left="851" w:hanging="851"/>
        <w:contextualSpacing w:val="0"/>
        <w:jc w:val="both"/>
        <w:rPr>
          <w:rFonts w:ascii="Arial" w:hAnsi="Arial" w:cs="Arial"/>
          <w:sz w:val="24"/>
          <w:szCs w:val="24"/>
        </w:rPr>
      </w:pPr>
      <w:r w:rsidRPr="007038CE">
        <w:rPr>
          <w:rFonts w:ascii="Arial" w:eastAsia="Calibri" w:hAnsi="Arial" w:cs="Arial"/>
          <w:sz w:val="24"/>
          <w:szCs w:val="24"/>
        </w:rPr>
        <w:t>The possibility of deconsolidating big CPAs that comprise of various communities who do not regard themselves as a single community, is being explored.</w:t>
      </w:r>
    </w:p>
    <w:p w:rsidR="006C6B33" w:rsidRPr="007038CE" w:rsidRDefault="006C6B33" w:rsidP="007038CE">
      <w:pPr>
        <w:pStyle w:val="ListParagraph"/>
        <w:spacing w:after="0" w:line="240" w:lineRule="auto"/>
        <w:ind w:left="851" w:hanging="851"/>
        <w:contextualSpacing w:val="0"/>
        <w:rPr>
          <w:rFonts w:ascii="Arial" w:hAnsi="Arial" w:cs="Arial"/>
          <w:sz w:val="24"/>
          <w:szCs w:val="24"/>
        </w:rPr>
      </w:pPr>
    </w:p>
    <w:p w:rsidR="000B7E81" w:rsidRPr="007038CE" w:rsidRDefault="006C6B33" w:rsidP="007038CE">
      <w:pPr>
        <w:pStyle w:val="NoSpacing"/>
        <w:numPr>
          <w:ilvl w:val="0"/>
          <w:numId w:val="5"/>
        </w:numPr>
        <w:tabs>
          <w:tab w:val="left" w:pos="0"/>
        </w:tabs>
        <w:ind w:left="851" w:hanging="851"/>
        <w:jc w:val="both"/>
        <w:rPr>
          <w:rFonts w:ascii="Arial" w:hAnsi="Arial" w:cs="Arial"/>
          <w:b/>
          <w:sz w:val="24"/>
          <w:szCs w:val="24"/>
        </w:rPr>
      </w:pPr>
      <w:r w:rsidRPr="007038CE">
        <w:rPr>
          <w:rFonts w:ascii="Arial" w:hAnsi="Arial" w:cs="Arial"/>
          <w:sz w:val="24"/>
          <w:szCs w:val="24"/>
        </w:rPr>
        <w:t>The Departmental post settlement support mechanisms are being improved and will be made accessible to CPAs</w:t>
      </w:r>
      <w:r w:rsidR="004B225B" w:rsidRPr="007038CE">
        <w:rPr>
          <w:rFonts w:ascii="Arial" w:hAnsi="Arial" w:cs="Arial"/>
          <w:sz w:val="24"/>
          <w:szCs w:val="24"/>
        </w:rPr>
        <w:t xml:space="preserve">.  Such mechanisms shall be </w:t>
      </w:r>
      <w:r w:rsidR="008F764B" w:rsidRPr="007038CE">
        <w:rPr>
          <w:rFonts w:ascii="Arial" w:hAnsi="Arial" w:cs="Arial"/>
          <w:sz w:val="24"/>
          <w:szCs w:val="24"/>
        </w:rPr>
        <w:t>set in motion as soon as land restoration is chosen by claimants for timeous enterprise planning, setting up of appropriate enterprise management structures, identification of capacity building needs and provision of training.</w:t>
      </w:r>
    </w:p>
    <w:sectPr w:rsidR="000B7E81" w:rsidRPr="007038CE" w:rsidSect="004877BD">
      <w:footerReference w:type="default" r:id="rId8"/>
      <w:pgSz w:w="11906" w:h="16838"/>
      <w:pgMar w:top="113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B4" w:rsidRDefault="000D70B4" w:rsidP="00210343">
      <w:pPr>
        <w:spacing w:after="0" w:line="240" w:lineRule="auto"/>
      </w:pPr>
      <w:r>
        <w:separator/>
      </w:r>
    </w:p>
  </w:endnote>
  <w:endnote w:type="continuationSeparator" w:id="0">
    <w:p w:rsidR="000D70B4" w:rsidRDefault="000D70B4" w:rsidP="0021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4650160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210343" w:rsidRPr="00210343" w:rsidRDefault="00210343">
            <w:pPr>
              <w:pStyle w:val="Footer"/>
              <w:jc w:val="center"/>
              <w:rPr>
                <w:rFonts w:ascii="Arial" w:hAnsi="Arial" w:cs="Arial"/>
                <w:sz w:val="20"/>
                <w:szCs w:val="20"/>
              </w:rPr>
            </w:pPr>
            <w:r w:rsidRPr="00210343">
              <w:rPr>
                <w:rFonts w:ascii="Arial" w:hAnsi="Arial" w:cs="Arial"/>
                <w:sz w:val="20"/>
                <w:szCs w:val="20"/>
              </w:rPr>
              <w:t xml:space="preserve">Page </w:t>
            </w:r>
            <w:r w:rsidRPr="00210343">
              <w:rPr>
                <w:rFonts w:ascii="Arial" w:hAnsi="Arial" w:cs="Arial"/>
                <w:b/>
                <w:bCs/>
                <w:sz w:val="20"/>
                <w:szCs w:val="20"/>
              </w:rPr>
              <w:fldChar w:fldCharType="begin"/>
            </w:r>
            <w:r w:rsidRPr="00210343">
              <w:rPr>
                <w:rFonts w:ascii="Arial" w:hAnsi="Arial" w:cs="Arial"/>
                <w:b/>
                <w:bCs/>
                <w:sz w:val="20"/>
                <w:szCs w:val="20"/>
              </w:rPr>
              <w:instrText xml:space="preserve"> PAGE </w:instrText>
            </w:r>
            <w:r w:rsidRPr="00210343">
              <w:rPr>
                <w:rFonts w:ascii="Arial" w:hAnsi="Arial" w:cs="Arial"/>
                <w:b/>
                <w:bCs/>
                <w:sz w:val="20"/>
                <w:szCs w:val="20"/>
              </w:rPr>
              <w:fldChar w:fldCharType="separate"/>
            </w:r>
            <w:r w:rsidR="00B662EF">
              <w:rPr>
                <w:rFonts w:ascii="Arial" w:hAnsi="Arial" w:cs="Arial"/>
                <w:b/>
                <w:bCs/>
                <w:noProof/>
                <w:sz w:val="20"/>
                <w:szCs w:val="20"/>
              </w:rPr>
              <w:t>1</w:t>
            </w:r>
            <w:r w:rsidRPr="00210343">
              <w:rPr>
                <w:rFonts w:ascii="Arial" w:hAnsi="Arial" w:cs="Arial"/>
                <w:b/>
                <w:bCs/>
                <w:sz w:val="20"/>
                <w:szCs w:val="20"/>
              </w:rPr>
              <w:fldChar w:fldCharType="end"/>
            </w:r>
            <w:r w:rsidRPr="00210343">
              <w:rPr>
                <w:rFonts w:ascii="Arial" w:hAnsi="Arial" w:cs="Arial"/>
                <w:sz w:val="20"/>
                <w:szCs w:val="20"/>
              </w:rPr>
              <w:t xml:space="preserve"> of </w:t>
            </w:r>
            <w:r w:rsidRPr="00210343">
              <w:rPr>
                <w:rFonts w:ascii="Arial" w:hAnsi="Arial" w:cs="Arial"/>
                <w:b/>
                <w:bCs/>
                <w:sz w:val="20"/>
                <w:szCs w:val="20"/>
              </w:rPr>
              <w:fldChar w:fldCharType="begin"/>
            </w:r>
            <w:r w:rsidRPr="00210343">
              <w:rPr>
                <w:rFonts w:ascii="Arial" w:hAnsi="Arial" w:cs="Arial"/>
                <w:b/>
                <w:bCs/>
                <w:sz w:val="20"/>
                <w:szCs w:val="20"/>
              </w:rPr>
              <w:instrText xml:space="preserve"> NUMPAGES  </w:instrText>
            </w:r>
            <w:r w:rsidRPr="00210343">
              <w:rPr>
                <w:rFonts w:ascii="Arial" w:hAnsi="Arial" w:cs="Arial"/>
                <w:b/>
                <w:bCs/>
                <w:sz w:val="20"/>
                <w:szCs w:val="20"/>
              </w:rPr>
              <w:fldChar w:fldCharType="separate"/>
            </w:r>
            <w:r w:rsidR="00B662EF">
              <w:rPr>
                <w:rFonts w:ascii="Arial" w:hAnsi="Arial" w:cs="Arial"/>
                <w:b/>
                <w:bCs/>
                <w:noProof/>
                <w:sz w:val="20"/>
                <w:szCs w:val="20"/>
              </w:rPr>
              <w:t>3</w:t>
            </w:r>
            <w:r w:rsidRPr="00210343">
              <w:rPr>
                <w:rFonts w:ascii="Arial" w:hAnsi="Arial" w:cs="Arial"/>
                <w:b/>
                <w:bCs/>
                <w:sz w:val="20"/>
                <w:szCs w:val="20"/>
              </w:rPr>
              <w:fldChar w:fldCharType="end"/>
            </w:r>
          </w:p>
        </w:sdtContent>
      </w:sdt>
    </w:sdtContent>
  </w:sdt>
  <w:p w:rsidR="00210343" w:rsidRDefault="0021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B4" w:rsidRDefault="000D70B4" w:rsidP="00210343">
      <w:pPr>
        <w:spacing w:after="0" w:line="240" w:lineRule="auto"/>
      </w:pPr>
      <w:r>
        <w:separator/>
      </w:r>
    </w:p>
  </w:footnote>
  <w:footnote w:type="continuationSeparator" w:id="0">
    <w:p w:rsidR="000D70B4" w:rsidRDefault="000D70B4" w:rsidP="0021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C94"/>
    <w:multiLevelType w:val="hybridMultilevel"/>
    <w:tmpl w:val="F7EC9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6AA1A87"/>
    <w:multiLevelType w:val="hybridMultilevel"/>
    <w:tmpl w:val="BBD2F8A4"/>
    <w:lvl w:ilvl="0" w:tplc="B7F857F6">
      <w:start w:val="1"/>
      <w:numFmt w:val="lowerLetter"/>
      <w:lvlText w:val="(%1)"/>
      <w:lvlJc w:val="left"/>
      <w:pPr>
        <w:ind w:left="360" w:hanging="360"/>
      </w:pPr>
      <w:rPr>
        <w:rFonts w:eastAsiaTheme="minorHAnsi"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9B55DED"/>
    <w:multiLevelType w:val="hybridMultilevel"/>
    <w:tmpl w:val="3A8C5FB2"/>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 w15:restartNumberingAfterBreak="0">
    <w:nsid w:val="2FF04E8E"/>
    <w:multiLevelType w:val="hybridMultilevel"/>
    <w:tmpl w:val="A1AE036A"/>
    <w:lvl w:ilvl="0" w:tplc="4F16777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33F1A31"/>
    <w:multiLevelType w:val="hybridMultilevel"/>
    <w:tmpl w:val="19AAE07E"/>
    <w:lvl w:ilvl="0" w:tplc="4F167772">
      <w:start w:val="1"/>
      <w:numFmt w:val="bullet"/>
      <w:lvlText w:val="‒"/>
      <w:lvlJc w:val="left"/>
      <w:pPr>
        <w:ind w:left="1287" w:hanging="360"/>
      </w:pPr>
      <w:rPr>
        <w:rFonts w:ascii="Arial" w:hAnsi="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67C"/>
    <w:rsid w:val="00010DF9"/>
    <w:rsid w:val="000126A4"/>
    <w:rsid w:val="00030CD2"/>
    <w:rsid w:val="00032651"/>
    <w:rsid w:val="000368F2"/>
    <w:rsid w:val="00054DA7"/>
    <w:rsid w:val="0006729B"/>
    <w:rsid w:val="000768E6"/>
    <w:rsid w:val="00076CD1"/>
    <w:rsid w:val="00081998"/>
    <w:rsid w:val="0009330F"/>
    <w:rsid w:val="000950D1"/>
    <w:rsid w:val="000A3D83"/>
    <w:rsid w:val="000A7018"/>
    <w:rsid w:val="000B09DE"/>
    <w:rsid w:val="000B0A91"/>
    <w:rsid w:val="000B57DE"/>
    <w:rsid w:val="000B7E81"/>
    <w:rsid w:val="000D70B4"/>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0343"/>
    <w:rsid w:val="002146A3"/>
    <w:rsid w:val="0021572E"/>
    <w:rsid w:val="0022655D"/>
    <w:rsid w:val="002355A7"/>
    <w:rsid w:val="00246307"/>
    <w:rsid w:val="00280CDD"/>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2CE3"/>
    <w:rsid w:val="00376CBE"/>
    <w:rsid w:val="0037725D"/>
    <w:rsid w:val="00385406"/>
    <w:rsid w:val="003867A6"/>
    <w:rsid w:val="00393ED4"/>
    <w:rsid w:val="0039678B"/>
    <w:rsid w:val="003A0A36"/>
    <w:rsid w:val="003A1F7A"/>
    <w:rsid w:val="003A3A32"/>
    <w:rsid w:val="003C11E4"/>
    <w:rsid w:val="003D1330"/>
    <w:rsid w:val="003D548B"/>
    <w:rsid w:val="003E310F"/>
    <w:rsid w:val="003F27D2"/>
    <w:rsid w:val="004031A4"/>
    <w:rsid w:val="004034CA"/>
    <w:rsid w:val="00412A28"/>
    <w:rsid w:val="00416746"/>
    <w:rsid w:val="00420BA1"/>
    <w:rsid w:val="00421B8D"/>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96A9A"/>
    <w:rsid w:val="004A38A0"/>
    <w:rsid w:val="004B225B"/>
    <w:rsid w:val="004B23D6"/>
    <w:rsid w:val="004B6CE7"/>
    <w:rsid w:val="004C2EBF"/>
    <w:rsid w:val="004C4BDE"/>
    <w:rsid w:val="004C5DCF"/>
    <w:rsid w:val="004C721E"/>
    <w:rsid w:val="004F25D4"/>
    <w:rsid w:val="004F33BF"/>
    <w:rsid w:val="004F430B"/>
    <w:rsid w:val="004F452F"/>
    <w:rsid w:val="004F4F02"/>
    <w:rsid w:val="005057D6"/>
    <w:rsid w:val="00511BE9"/>
    <w:rsid w:val="00512497"/>
    <w:rsid w:val="005548FD"/>
    <w:rsid w:val="00554B5D"/>
    <w:rsid w:val="00556504"/>
    <w:rsid w:val="0056490D"/>
    <w:rsid w:val="00567BDA"/>
    <w:rsid w:val="00574959"/>
    <w:rsid w:val="00582DBD"/>
    <w:rsid w:val="0058378C"/>
    <w:rsid w:val="00593B26"/>
    <w:rsid w:val="005A6CE2"/>
    <w:rsid w:val="005B0567"/>
    <w:rsid w:val="005B1644"/>
    <w:rsid w:val="005C6330"/>
    <w:rsid w:val="005C7255"/>
    <w:rsid w:val="005C7CAD"/>
    <w:rsid w:val="005D29E0"/>
    <w:rsid w:val="005D6E12"/>
    <w:rsid w:val="005F30F3"/>
    <w:rsid w:val="0060380D"/>
    <w:rsid w:val="006102B9"/>
    <w:rsid w:val="0061214F"/>
    <w:rsid w:val="00612F05"/>
    <w:rsid w:val="00616333"/>
    <w:rsid w:val="0062079E"/>
    <w:rsid w:val="006232F8"/>
    <w:rsid w:val="00625AAA"/>
    <w:rsid w:val="00631065"/>
    <w:rsid w:val="00631E49"/>
    <w:rsid w:val="0063216C"/>
    <w:rsid w:val="006362A0"/>
    <w:rsid w:val="00652007"/>
    <w:rsid w:val="00661A1E"/>
    <w:rsid w:val="00665264"/>
    <w:rsid w:val="00667C44"/>
    <w:rsid w:val="00667CFA"/>
    <w:rsid w:val="00677FBF"/>
    <w:rsid w:val="00687C52"/>
    <w:rsid w:val="006934F2"/>
    <w:rsid w:val="00695C3D"/>
    <w:rsid w:val="006A0159"/>
    <w:rsid w:val="006A2F95"/>
    <w:rsid w:val="006B1C73"/>
    <w:rsid w:val="006B2D09"/>
    <w:rsid w:val="006B47E2"/>
    <w:rsid w:val="006C0FDA"/>
    <w:rsid w:val="006C2653"/>
    <w:rsid w:val="006C6B33"/>
    <w:rsid w:val="006D28DF"/>
    <w:rsid w:val="006D413B"/>
    <w:rsid w:val="006D49DA"/>
    <w:rsid w:val="006E4AE6"/>
    <w:rsid w:val="006F07E2"/>
    <w:rsid w:val="006F2B6D"/>
    <w:rsid w:val="006F44A2"/>
    <w:rsid w:val="006F5F37"/>
    <w:rsid w:val="007038CE"/>
    <w:rsid w:val="00710414"/>
    <w:rsid w:val="00715981"/>
    <w:rsid w:val="00726E7F"/>
    <w:rsid w:val="00730EBE"/>
    <w:rsid w:val="007457D6"/>
    <w:rsid w:val="00751CFE"/>
    <w:rsid w:val="00787451"/>
    <w:rsid w:val="007A557F"/>
    <w:rsid w:val="007B4672"/>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3FE0"/>
    <w:rsid w:val="00827468"/>
    <w:rsid w:val="008317A9"/>
    <w:rsid w:val="008328A6"/>
    <w:rsid w:val="00834E24"/>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64B"/>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B6F28"/>
    <w:rsid w:val="009C1DC2"/>
    <w:rsid w:val="009C787F"/>
    <w:rsid w:val="009D5720"/>
    <w:rsid w:val="009E7F7A"/>
    <w:rsid w:val="009F0324"/>
    <w:rsid w:val="009F69BF"/>
    <w:rsid w:val="00A061B1"/>
    <w:rsid w:val="00A11407"/>
    <w:rsid w:val="00A12546"/>
    <w:rsid w:val="00A22267"/>
    <w:rsid w:val="00A5099E"/>
    <w:rsid w:val="00A5760D"/>
    <w:rsid w:val="00A757DA"/>
    <w:rsid w:val="00A811CD"/>
    <w:rsid w:val="00A83AC1"/>
    <w:rsid w:val="00AA440F"/>
    <w:rsid w:val="00AA7F90"/>
    <w:rsid w:val="00AB204B"/>
    <w:rsid w:val="00AC01E8"/>
    <w:rsid w:val="00AE3B9A"/>
    <w:rsid w:val="00AF5D3E"/>
    <w:rsid w:val="00AF74F7"/>
    <w:rsid w:val="00B125DB"/>
    <w:rsid w:val="00B23562"/>
    <w:rsid w:val="00B27A1B"/>
    <w:rsid w:val="00B35E24"/>
    <w:rsid w:val="00B608AB"/>
    <w:rsid w:val="00B662EF"/>
    <w:rsid w:val="00B71E7C"/>
    <w:rsid w:val="00B72514"/>
    <w:rsid w:val="00B8633E"/>
    <w:rsid w:val="00B93A78"/>
    <w:rsid w:val="00B97E5C"/>
    <w:rsid w:val="00BB0024"/>
    <w:rsid w:val="00BB2068"/>
    <w:rsid w:val="00BB2FDE"/>
    <w:rsid w:val="00BC2F11"/>
    <w:rsid w:val="00C120FE"/>
    <w:rsid w:val="00C123AE"/>
    <w:rsid w:val="00C14953"/>
    <w:rsid w:val="00C358F6"/>
    <w:rsid w:val="00C366DC"/>
    <w:rsid w:val="00C47238"/>
    <w:rsid w:val="00C65F1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129D5"/>
    <w:rsid w:val="00E1432C"/>
    <w:rsid w:val="00E159FD"/>
    <w:rsid w:val="00E36039"/>
    <w:rsid w:val="00E3774C"/>
    <w:rsid w:val="00E4020A"/>
    <w:rsid w:val="00E433A8"/>
    <w:rsid w:val="00E55957"/>
    <w:rsid w:val="00E648A4"/>
    <w:rsid w:val="00E769A2"/>
    <w:rsid w:val="00E82455"/>
    <w:rsid w:val="00E94873"/>
    <w:rsid w:val="00E96F22"/>
    <w:rsid w:val="00EB298B"/>
    <w:rsid w:val="00EC6216"/>
    <w:rsid w:val="00EF1D88"/>
    <w:rsid w:val="00EF468C"/>
    <w:rsid w:val="00EF4DD8"/>
    <w:rsid w:val="00EF7098"/>
    <w:rsid w:val="00F10306"/>
    <w:rsid w:val="00F24EA3"/>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D833A-A231-49E8-8012-1518FF4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link w:val="ListParagraph"/>
    <w:uiPriority w:val="34"/>
    <w:locked/>
    <w:rsid w:val="00B93A78"/>
  </w:style>
  <w:style w:type="paragraph" w:styleId="Header">
    <w:name w:val="header"/>
    <w:basedOn w:val="Normal"/>
    <w:link w:val="HeaderChar"/>
    <w:uiPriority w:val="99"/>
    <w:unhideWhenUsed/>
    <w:rsid w:val="00210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343"/>
  </w:style>
  <w:style w:type="paragraph" w:styleId="Footer">
    <w:name w:val="footer"/>
    <w:basedOn w:val="Normal"/>
    <w:link w:val="FooterChar"/>
    <w:uiPriority w:val="99"/>
    <w:unhideWhenUsed/>
    <w:rsid w:val="00210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BDF9-5302-4F5D-A59D-A83F0614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dcterms:created xsi:type="dcterms:W3CDTF">2019-12-19T13:57:00Z</dcterms:created>
  <dcterms:modified xsi:type="dcterms:W3CDTF">2019-12-19T13:57:00Z</dcterms:modified>
</cp:coreProperties>
</file>