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CB9C" w14:textId="77777777" w:rsidR="00C0729F" w:rsidRPr="004176EE" w:rsidRDefault="00C0729F" w:rsidP="004176EE">
      <w:pPr>
        <w:jc w:val="center"/>
        <w:rPr>
          <w:rFonts w:ascii="Arial" w:eastAsia="Times New Roman" w:hAnsi="Arial" w:cs="Arial"/>
          <w:sz w:val="24"/>
          <w:szCs w:val="24"/>
        </w:rPr>
      </w:pPr>
      <w:r w:rsidRPr="004176EE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1CBCEA87" w14:textId="77777777" w:rsidR="00C0729F" w:rsidRPr="004176EE" w:rsidRDefault="00C0729F" w:rsidP="004176E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176EE">
        <w:rPr>
          <w:rFonts w:ascii="Arial" w:eastAsia="Times New Roman" w:hAnsi="Arial" w:cs="Arial"/>
          <w:b/>
          <w:sz w:val="24"/>
          <w:szCs w:val="24"/>
        </w:rPr>
        <w:t>WRITTEN REPLY</w:t>
      </w:r>
    </w:p>
    <w:p w14:paraId="167E0221" w14:textId="77777777" w:rsidR="00C0729F" w:rsidRPr="004176EE" w:rsidRDefault="00C0729F" w:rsidP="004176EE">
      <w:pPr>
        <w:rPr>
          <w:rFonts w:ascii="Arial" w:eastAsia="Times New Roman" w:hAnsi="Arial" w:cs="Arial"/>
          <w:sz w:val="24"/>
          <w:szCs w:val="24"/>
        </w:rPr>
      </w:pPr>
    </w:p>
    <w:p w14:paraId="7B247198" w14:textId="77777777" w:rsidR="00C0729F" w:rsidRPr="004176EE" w:rsidRDefault="00C0729F" w:rsidP="004176E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026CA9B" w14:textId="77777777" w:rsidR="00C0729F" w:rsidRPr="004176EE" w:rsidRDefault="00C0729F" w:rsidP="004176EE">
      <w:pPr>
        <w:rPr>
          <w:rFonts w:ascii="Arial" w:eastAsia="Times New Roman" w:hAnsi="Arial" w:cs="Arial"/>
          <w:sz w:val="24"/>
          <w:szCs w:val="24"/>
        </w:rPr>
      </w:pPr>
      <w:r w:rsidRPr="004176EE">
        <w:rPr>
          <w:rFonts w:ascii="Arial" w:eastAsia="Times New Roman" w:hAnsi="Arial" w:cs="Arial"/>
          <w:b/>
          <w:bCs/>
          <w:sz w:val="24"/>
          <w:szCs w:val="24"/>
        </w:rPr>
        <w:t>QUESTION 1436</w:t>
      </w:r>
    </w:p>
    <w:p w14:paraId="2B3775D9" w14:textId="77777777" w:rsidR="00C0729F" w:rsidRPr="004176EE" w:rsidRDefault="00C0729F" w:rsidP="004176EE">
      <w:pPr>
        <w:rPr>
          <w:rFonts w:ascii="Arial" w:hAnsi="Arial" w:cs="Arial"/>
          <w:b/>
          <w:bCs/>
          <w:sz w:val="24"/>
          <w:szCs w:val="24"/>
          <w:u w:val="single"/>
          <w:lang w:eastAsia="en-ZA"/>
        </w:rPr>
      </w:pPr>
    </w:p>
    <w:p w14:paraId="09B0E1FF" w14:textId="77777777" w:rsidR="00C0729F" w:rsidRPr="004176EE" w:rsidRDefault="00C0729F" w:rsidP="004176EE">
      <w:pPr>
        <w:rPr>
          <w:rFonts w:ascii="Arial" w:hAnsi="Arial" w:cs="Arial"/>
          <w:sz w:val="24"/>
          <w:szCs w:val="24"/>
          <w:lang w:eastAsia="en-ZA"/>
        </w:rPr>
      </w:pPr>
      <w:r w:rsidRPr="004176EE">
        <w:rPr>
          <w:rFonts w:ascii="Arial" w:hAnsi="Arial" w:cs="Arial"/>
          <w:b/>
          <w:bCs/>
          <w:sz w:val="24"/>
          <w:szCs w:val="24"/>
          <w:u w:val="single"/>
          <w:lang w:eastAsia="en-ZA"/>
        </w:rPr>
        <w:t>INTERNAL QUESTION PAPER [No 15-2023] SIXTH PARLIAMENT</w:t>
      </w:r>
    </w:p>
    <w:p w14:paraId="61DAB725" w14:textId="77777777" w:rsidR="00C0729F" w:rsidRPr="004176EE" w:rsidRDefault="00C0729F" w:rsidP="004176EE">
      <w:pPr>
        <w:rPr>
          <w:rFonts w:ascii="Arial" w:hAnsi="Arial" w:cs="Arial"/>
          <w:b/>
          <w:bCs/>
          <w:sz w:val="24"/>
          <w:szCs w:val="24"/>
          <w:u w:val="single"/>
          <w:lang w:eastAsia="en-ZA"/>
        </w:rPr>
      </w:pPr>
      <w:r w:rsidRPr="004176EE">
        <w:rPr>
          <w:rFonts w:ascii="Arial" w:hAnsi="Arial" w:cs="Arial"/>
          <w:b/>
          <w:bCs/>
          <w:sz w:val="24"/>
          <w:szCs w:val="24"/>
          <w:u w:val="single"/>
          <w:lang w:eastAsia="en-ZA"/>
        </w:rPr>
        <w:t>DATE OF PUBLICATION: 05 MAY 2023</w:t>
      </w:r>
    </w:p>
    <w:p w14:paraId="269A25A7" w14:textId="77777777" w:rsidR="004176EE" w:rsidRDefault="004176EE" w:rsidP="004176EE">
      <w:pPr>
        <w:ind w:left="709" w:hanging="709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EB0F989" w14:textId="28E45971" w:rsidR="00C0729F" w:rsidRDefault="00C0729F" w:rsidP="004176EE">
      <w:pPr>
        <w:ind w:left="709" w:hanging="709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4176EE">
        <w:rPr>
          <w:rFonts w:ascii="Arial" w:hAnsi="Arial" w:cs="Arial"/>
          <w:b/>
          <w:bCs/>
          <w:sz w:val="24"/>
          <w:szCs w:val="24"/>
          <w:lang w:val="en-GB"/>
        </w:rPr>
        <w:t xml:space="preserve">1436. </w:t>
      </w:r>
      <w:r w:rsidR="004176EE">
        <w:rPr>
          <w:rFonts w:ascii="Arial" w:hAnsi="Arial" w:cs="Arial"/>
          <w:b/>
          <w:bCs/>
          <w:sz w:val="24"/>
          <w:szCs w:val="24"/>
          <w:lang w:val="en-GB"/>
        </w:rPr>
        <w:tab/>
      </w:r>
      <w:proofErr w:type="spellStart"/>
      <w:r w:rsidRPr="004176EE">
        <w:rPr>
          <w:rFonts w:ascii="Arial" w:hAnsi="Arial" w:cs="Arial"/>
          <w:b/>
          <w:bCs/>
          <w:sz w:val="24"/>
          <w:szCs w:val="24"/>
          <w:lang w:val="en-GB"/>
        </w:rPr>
        <w:t>Inkosi</w:t>
      </w:r>
      <w:proofErr w:type="spellEnd"/>
      <w:r w:rsidRPr="004176EE">
        <w:rPr>
          <w:rFonts w:ascii="Arial" w:hAnsi="Arial" w:cs="Arial"/>
          <w:b/>
          <w:bCs/>
          <w:sz w:val="24"/>
          <w:szCs w:val="24"/>
          <w:lang w:val="en-GB"/>
        </w:rPr>
        <w:t xml:space="preserve"> R N </w:t>
      </w:r>
      <w:proofErr w:type="spellStart"/>
      <w:r w:rsidRPr="004176EE">
        <w:rPr>
          <w:rFonts w:ascii="Arial" w:hAnsi="Arial" w:cs="Arial"/>
          <w:b/>
          <w:bCs/>
          <w:sz w:val="24"/>
          <w:szCs w:val="24"/>
          <w:lang w:val="en-US"/>
        </w:rPr>
        <w:t>Cebekhulu</w:t>
      </w:r>
      <w:proofErr w:type="spellEnd"/>
      <w:r w:rsidRPr="004176E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4176EE">
        <w:rPr>
          <w:rFonts w:ascii="Arial" w:hAnsi="Arial" w:cs="Arial"/>
          <w:b/>
          <w:bCs/>
          <w:sz w:val="24"/>
          <w:szCs w:val="24"/>
          <w:lang w:val="en-GB"/>
        </w:rPr>
        <w:t>(IFP) to ask the Minister of Agriculture, Land Reform and Rural Development:</w:t>
      </w:r>
    </w:p>
    <w:p w14:paraId="4AE8A306" w14:textId="77777777" w:rsidR="004176EE" w:rsidRPr="004176EE" w:rsidRDefault="004176EE" w:rsidP="004176EE">
      <w:pPr>
        <w:ind w:left="709" w:hanging="709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E338E05" w14:textId="4ADC3E31" w:rsidR="004176EE" w:rsidRDefault="00C0729F" w:rsidP="004176EE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4176EE">
        <w:rPr>
          <w:rFonts w:ascii="Arial" w:hAnsi="Arial" w:cs="Arial"/>
          <w:sz w:val="24"/>
          <w:szCs w:val="24"/>
        </w:rPr>
        <w:t xml:space="preserve">What total number of applications (a) have been received for the Comprehensive Agricultural Support Programme since 2020, which provides support for processing infrastructure and (b) were </w:t>
      </w:r>
      <w:proofErr w:type="gramStart"/>
      <w:r w:rsidRPr="004176EE">
        <w:rPr>
          <w:rFonts w:ascii="Arial" w:hAnsi="Arial" w:cs="Arial"/>
          <w:sz w:val="24"/>
          <w:szCs w:val="24"/>
        </w:rPr>
        <w:t>successful;</w:t>
      </w:r>
      <w:proofErr w:type="gramEnd"/>
    </w:p>
    <w:p w14:paraId="7E4AB8AF" w14:textId="77777777" w:rsidR="004176EE" w:rsidRDefault="004176EE" w:rsidP="004176EE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14:paraId="31A77157" w14:textId="0EC44A5C" w:rsidR="00F13F34" w:rsidRPr="004176EE" w:rsidRDefault="00C0729F" w:rsidP="004176EE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4176EE">
        <w:rPr>
          <w:rFonts w:ascii="Arial" w:hAnsi="Arial" w:cs="Arial"/>
          <w:sz w:val="24"/>
          <w:szCs w:val="24"/>
        </w:rPr>
        <w:t xml:space="preserve">whether any of the applications were not successful; if not, why not; if so, what are the reasons for this? </w:t>
      </w:r>
      <w:r w:rsidR="004176EE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A61D21">
        <w:rPr>
          <w:rFonts w:ascii="Arial" w:hAnsi="Arial" w:cs="Arial"/>
          <w:sz w:val="24"/>
          <w:szCs w:val="24"/>
        </w:rPr>
        <w:t xml:space="preserve"> </w:t>
      </w:r>
      <w:r w:rsidRPr="004176EE">
        <w:rPr>
          <w:rFonts w:ascii="Arial" w:hAnsi="Arial" w:cs="Arial"/>
          <w:b/>
          <w:bCs/>
          <w:sz w:val="24"/>
          <w:szCs w:val="24"/>
        </w:rPr>
        <w:t>NW1664E</w:t>
      </w:r>
    </w:p>
    <w:p w14:paraId="2865D9AA" w14:textId="77777777" w:rsidR="004176EE" w:rsidRPr="004176EE" w:rsidRDefault="004176EE" w:rsidP="004176EE">
      <w:pPr>
        <w:jc w:val="both"/>
        <w:rPr>
          <w:rFonts w:ascii="Arial" w:hAnsi="Arial" w:cs="Arial"/>
          <w:sz w:val="24"/>
          <w:szCs w:val="24"/>
        </w:rPr>
      </w:pPr>
    </w:p>
    <w:p w14:paraId="6C1A6EAF" w14:textId="77777777" w:rsidR="004176EE" w:rsidRDefault="004176EE" w:rsidP="004176EE">
      <w:pPr>
        <w:jc w:val="both"/>
        <w:rPr>
          <w:rFonts w:ascii="Arial" w:hAnsi="Arial" w:cs="Arial"/>
          <w:b/>
          <w:sz w:val="24"/>
          <w:szCs w:val="24"/>
        </w:rPr>
      </w:pPr>
    </w:p>
    <w:p w14:paraId="7FB3E4E7" w14:textId="2EA431E2" w:rsidR="00C0729F" w:rsidRPr="004176EE" w:rsidRDefault="00C0729F" w:rsidP="004176EE">
      <w:pPr>
        <w:jc w:val="both"/>
        <w:rPr>
          <w:rFonts w:ascii="Arial" w:hAnsi="Arial" w:cs="Arial"/>
          <w:b/>
          <w:sz w:val="24"/>
          <w:szCs w:val="24"/>
        </w:rPr>
      </w:pPr>
      <w:r w:rsidRPr="004176EE">
        <w:rPr>
          <w:rFonts w:ascii="Arial" w:hAnsi="Arial" w:cs="Arial"/>
          <w:b/>
          <w:sz w:val="24"/>
          <w:szCs w:val="24"/>
        </w:rPr>
        <w:t>THE MINISTER OF AGRICULTURE, LAND REFORM AND RURAL DEVELOPMENT:</w:t>
      </w:r>
    </w:p>
    <w:p w14:paraId="1BC4C1F3" w14:textId="77777777" w:rsidR="009E44FC" w:rsidRDefault="009E44FC" w:rsidP="009E44FC">
      <w:pPr>
        <w:jc w:val="both"/>
        <w:rPr>
          <w:rFonts w:ascii="Arial" w:hAnsi="Arial" w:cs="Arial"/>
          <w:sz w:val="24"/>
          <w:szCs w:val="24"/>
        </w:rPr>
      </w:pPr>
    </w:p>
    <w:p w14:paraId="3B52CD38" w14:textId="339263E0" w:rsidR="00ED1534" w:rsidRPr="00CD6300" w:rsidRDefault="004176EE" w:rsidP="00A61D21">
      <w:pPr>
        <w:pStyle w:val="ListParagraph"/>
        <w:numPr>
          <w:ilvl w:val="0"/>
          <w:numId w:val="6"/>
        </w:numPr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(a) </w:t>
      </w:r>
      <w:r w:rsidR="00F0307F" w:rsidRPr="00CD6300">
        <w:rPr>
          <w:rFonts w:ascii="Arial" w:hAnsi="Arial" w:cs="Arial"/>
          <w:color w:val="000000" w:themeColor="text1"/>
          <w:sz w:val="24"/>
          <w:szCs w:val="24"/>
        </w:rPr>
        <w:t>Nationally</w:t>
      </w:r>
      <w:r w:rsidR="00281D38" w:rsidRPr="00CD6300">
        <w:rPr>
          <w:rFonts w:ascii="Arial" w:hAnsi="Arial" w:cs="Arial"/>
          <w:color w:val="000000" w:themeColor="text1"/>
          <w:sz w:val="24"/>
          <w:szCs w:val="24"/>
        </w:rPr>
        <w:t>,</w:t>
      </w:r>
      <w:r w:rsidR="00F0307F" w:rsidRPr="00CD6300">
        <w:rPr>
          <w:rFonts w:ascii="Arial" w:hAnsi="Arial" w:cs="Arial"/>
          <w:color w:val="000000" w:themeColor="text1"/>
          <w:sz w:val="24"/>
          <w:szCs w:val="24"/>
        </w:rPr>
        <w:t xml:space="preserve"> approximately 15</w:t>
      </w:r>
      <w:r w:rsidR="00AF09A6" w:rsidRPr="00CD6300">
        <w:rPr>
          <w:rFonts w:ascii="Arial" w:hAnsi="Arial" w:cs="Arial"/>
          <w:color w:val="000000" w:themeColor="text1"/>
          <w:sz w:val="24"/>
          <w:szCs w:val="24"/>
        </w:rPr>
        <w:t> 000 applications</w:t>
      </w:r>
      <w:r w:rsidR="00281D38" w:rsidRPr="00CD630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297BE99" w14:textId="77777777" w:rsidR="00C0729F" w:rsidRPr="00CD6300" w:rsidRDefault="00C0729F" w:rsidP="004176E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F656211" w14:textId="77777777" w:rsidR="009E44FC" w:rsidRPr="00CD6300" w:rsidRDefault="00ED1534" w:rsidP="00A61D21">
      <w:pPr>
        <w:pStyle w:val="ListParagraph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(b) The total number of applications that were successful since 2020 is </w:t>
      </w:r>
      <w:r w:rsidR="00F0307F" w:rsidRPr="00CD6300">
        <w:rPr>
          <w:rFonts w:ascii="Arial" w:hAnsi="Arial" w:cs="Arial"/>
          <w:color w:val="000000" w:themeColor="text1"/>
          <w:sz w:val="24"/>
          <w:szCs w:val="24"/>
        </w:rPr>
        <w:t>1</w:t>
      </w:r>
      <w:r w:rsidR="009E44FC" w:rsidRPr="00CD6300">
        <w:rPr>
          <w:rFonts w:ascii="Arial" w:hAnsi="Arial" w:cs="Arial"/>
          <w:color w:val="000000" w:themeColor="text1"/>
          <w:sz w:val="24"/>
          <w:szCs w:val="24"/>
        </w:rPr>
        <w:t> </w:t>
      </w:r>
      <w:r w:rsidR="00F0307F" w:rsidRPr="00CD6300">
        <w:rPr>
          <w:rFonts w:ascii="Arial" w:hAnsi="Arial" w:cs="Arial"/>
          <w:color w:val="000000" w:themeColor="text1"/>
          <w:sz w:val="24"/>
          <w:szCs w:val="24"/>
        </w:rPr>
        <w:t>595.</w:t>
      </w:r>
    </w:p>
    <w:p w14:paraId="4277EAF1" w14:textId="37890A85" w:rsidR="00F0307F" w:rsidRPr="00CD6300" w:rsidRDefault="00F0307F" w:rsidP="004176EE">
      <w:pPr>
        <w:pStyle w:val="ListParagraph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836B77" w14:textId="222E3DDF" w:rsidR="00ED1534" w:rsidRPr="00CD6300" w:rsidRDefault="00EB74A2" w:rsidP="00A61D21">
      <w:pPr>
        <w:pStyle w:val="ListParagraph"/>
        <w:numPr>
          <w:ilvl w:val="0"/>
          <w:numId w:val="6"/>
        </w:numPr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300">
        <w:rPr>
          <w:rFonts w:ascii="Arial" w:hAnsi="Arial" w:cs="Arial"/>
          <w:color w:val="000000" w:themeColor="text1"/>
          <w:sz w:val="24"/>
          <w:szCs w:val="24"/>
        </w:rPr>
        <w:t>Yes. As an example</w:t>
      </w:r>
      <w:r w:rsidR="00010006" w:rsidRPr="00CD6300">
        <w:rPr>
          <w:rFonts w:ascii="Arial" w:hAnsi="Arial" w:cs="Arial"/>
          <w:color w:val="000000" w:themeColor="text1"/>
          <w:sz w:val="24"/>
          <w:szCs w:val="24"/>
        </w:rPr>
        <w:t>;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 using just two provinces </w:t>
      </w:r>
      <w:r w:rsidR="001504DE" w:rsidRPr="00CD6300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>2023/24</w:t>
      </w:r>
      <w:r w:rsidR="001504DE" w:rsidRPr="00CD6300">
        <w:rPr>
          <w:rFonts w:ascii="Arial" w:hAnsi="Arial" w:cs="Arial"/>
          <w:color w:val="000000" w:themeColor="text1"/>
          <w:sz w:val="24"/>
          <w:szCs w:val="24"/>
        </w:rPr>
        <w:t xml:space="preserve"> financial year.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 Mpumalanga received 310 applications and only 22 (7%) applications were approved for funding. While in </w:t>
      </w:r>
      <w:proofErr w:type="gramStart"/>
      <w:r w:rsidRPr="00CD6300">
        <w:rPr>
          <w:rFonts w:ascii="Arial" w:hAnsi="Arial" w:cs="Arial"/>
          <w:color w:val="000000" w:themeColor="text1"/>
          <w:sz w:val="24"/>
          <w:szCs w:val="24"/>
        </w:rPr>
        <w:t>North West</w:t>
      </w:r>
      <w:proofErr w:type="gramEnd"/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 the province received 8</w:t>
      </w:r>
      <w:r w:rsidR="001504DE" w:rsidRPr="00CD63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>088 applications and</w:t>
      </w:r>
      <w:r w:rsidR="00CD6300" w:rsidRPr="00CD63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>only</w:t>
      </w:r>
      <w:r w:rsidR="00CD6300" w:rsidRPr="00CD63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>68 (1%)</w:t>
      </w:r>
      <w:r w:rsidR="007A4B55" w:rsidRPr="00CD6300">
        <w:rPr>
          <w:rFonts w:ascii="Arial" w:hAnsi="Arial" w:cs="Arial"/>
          <w:color w:val="000000" w:themeColor="text1"/>
          <w:sz w:val="24"/>
          <w:szCs w:val="24"/>
        </w:rPr>
        <w:t xml:space="preserve"> could be approved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>.</w:t>
      </w:r>
      <w:r w:rsidR="00A61D21" w:rsidRPr="00CD63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4B55" w:rsidRPr="00CD6300">
        <w:rPr>
          <w:rFonts w:ascii="Arial" w:hAnsi="Arial" w:cs="Arial"/>
          <w:color w:val="000000" w:themeColor="text1"/>
          <w:sz w:val="24"/>
          <w:szCs w:val="24"/>
        </w:rPr>
        <w:t>R</w:t>
      </w:r>
      <w:r w:rsidR="00F0307F" w:rsidRPr="00CD6300">
        <w:rPr>
          <w:rFonts w:ascii="Arial" w:hAnsi="Arial" w:cs="Arial"/>
          <w:color w:val="000000" w:themeColor="text1"/>
          <w:sz w:val="24"/>
          <w:szCs w:val="24"/>
        </w:rPr>
        <w:t xml:space="preserve">easons for this </w:t>
      </w:r>
      <w:r w:rsidR="001504DE" w:rsidRPr="00CD6300">
        <w:rPr>
          <w:rFonts w:ascii="Arial" w:hAnsi="Arial" w:cs="Arial"/>
          <w:color w:val="000000" w:themeColor="text1"/>
          <w:sz w:val="24"/>
          <w:szCs w:val="24"/>
        </w:rPr>
        <w:t xml:space="preserve">amongst others </w:t>
      </w:r>
      <w:r w:rsidR="00F0307F" w:rsidRPr="00CD6300">
        <w:rPr>
          <w:rFonts w:ascii="Arial" w:hAnsi="Arial" w:cs="Arial"/>
          <w:color w:val="000000" w:themeColor="text1"/>
          <w:sz w:val="24"/>
          <w:szCs w:val="24"/>
        </w:rPr>
        <w:t>are</w:t>
      </w:r>
      <w:r w:rsidR="007A4B55" w:rsidRPr="00CD6300">
        <w:rPr>
          <w:rFonts w:ascii="Arial" w:hAnsi="Arial" w:cs="Arial"/>
          <w:color w:val="000000" w:themeColor="text1"/>
          <w:sz w:val="24"/>
          <w:szCs w:val="24"/>
        </w:rPr>
        <w:t xml:space="preserve"> as follows</w:t>
      </w:r>
      <w:r w:rsidR="00F0307F" w:rsidRPr="00CD6300">
        <w:rPr>
          <w:rFonts w:ascii="Arial" w:hAnsi="Arial" w:cs="Arial"/>
          <w:color w:val="000000" w:themeColor="text1"/>
          <w:sz w:val="24"/>
          <w:szCs w:val="24"/>
        </w:rPr>
        <w:t>: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1C4CA5" w14:textId="02B6204E" w:rsidR="00A61D21" w:rsidRPr="00CD6300" w:rsidRDefault="00F0307F" w:rsidP="00A61D21">
      <w:pPr>
        <w:pStyle w:val="ListParagraph"/>
        <w:numPr>
          <w:ilvl w:val="0"/>
          <w:numId w:val="7"/>
        </w:numPr>
        <w:ind w:left="1134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Some </w:t>
      </w:r>
      <w:r w:rsidR="007A4B55" w:rsidRPr="00CD6300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010006" w:rsidRPr="00CD6300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>applications</w:t>
      </w:r>
      <w:r w:rsidR="00010006" w:rsidRPr="00CD6300">
        <w:rPr>
          <w:rFonts w:ascii="Arial" w:hAnsi="Arial" w:cs="Arial"/>
          <w:color w:val="000000" w:themeColor="text1"/>
          <w:sz w:val="24"/>
          <w:szCs w:val="24"/>
        </w:rPr>
        <w:t xml:space="preserve"> that were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 declined do not have proof of land ownership</w:t>
      </w:r>
      <w:r w:rsidR="00EB74A2" w:rsidRPr="00CD6300">
        <w:rPr>
          <w:rFonts w:ascii="Arial" w:hAnsi="Arial" w:cs="Arial"/>
          <w:color w:val="000000" w:themeColor="text1"/>
          <w:sz w:val="24"/>
          <w:szCs w:val="24"/>
        </w:rPr>
        <w:t>/access: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 no title deed, no lease agreement</w:t>
      </w:r>
      <w:r w:rsidR="00CD6300" w:rsidRPr="00CD63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4B55" w:rsidRPr="00CD6300">
        <w:rPr>
          <w:rFonts w:ascii="Arial" w:hAnsi="Arial" w:cs="Arial"/>
          <w:color w:val="000000" w:themeColor="text1"/>
          <w:sz w:val="24"/>
          <w:szCs w:val="24"/>
        </w:rPr>
        <w:t xml:space="preserve">nor 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>permission to occupy. State resources cannot be spen</w:t>
      </w:r>
      <w:r w:rsidR="00EB74A2" w:rsidRPr="00CD6300">
        <w:rPr>
          <w:rFonts w:ascii="Arial" w:hAnsi="Arial" w:cs="Arial"/>
          <w:color w:val="000000" w:themeColor="text1"/>
          <w:sz w:val="24"/>
          <w:szCs w:val="24"/>
        </w:rPr>
        <w:t>t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 on land illegally occupied.</w:t>
      </w:r>
    </w:p>
    <w:p w14:paraId="63137169" w14:textId="77777777" w:rsidR="00A61D21" w:rsidRPr="00CD6300" w:rsidRDefault="00F0307F" w:rsidP="00A61D21">
      <w:pPr>
        <w:pStyle w:val="ListParagraph"/>
        <w:numPr>
          <w:ilvl w:val="0"/>
          <w:numId w:val="7"/>
        </w:numPr>
        <w:ind w:left="1134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300">
        <w:rPr>
          <w:rFonts w:ascii="Arial" w:hAnsi="Arial" w:cs="Arial"/>
          <w:color w:val="000000" w:themeColor="text1"/>
          <w:sz w:val="24"/>
          <w:szCs w:val="24"/>
        </w:rPr>
        <w:t>Some applications are declined due to conflict</w:t>
      </w:r>
      <w:r w:rsidR="00EB74A2" w:rsidRPr="00CD6300">
        <w:rPr>
          <w:rFonts w:ascii="Arial" w:hAnsi="Arial" w:cs="Arial"/>
          <w:color w:val="000000" w:themeColor="text1"/>
          <w:sz w:val="24"/>
          <w:szCs w:val="24"/>
        </w:rPr>
        <w:t>s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74A2" w:rsidRPr="00CD6300">
        <w:rPr>
          <w:rFonts w:ascii="Arial" w:hAnsi="Arial" w:cs="Arial"/>
          <w:color w:val="000000" w:themeColor="text1"/>
          <w:sz w:val="24"/>
          <w:szCs w:val="24"/>
        </w:rPr>
        <w:t>amongst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 beneficiaries. </w:t>
      </w:r>
      <w:r w:rsidR="00CA6DCF" w:rsidRPr="00CD6300">
        <w:rPr>
          <w:rFonts w:ascii="Arial" w:hAnsi="Arial" w:cs="Arial"/>
          <w:color w:val="000000" w:themeColor="text1"/>
          <w:sz w:val="24"/>
          <w:szCs w:val="24"/>
        </w:rPr>
        <w:t>The conflict</w:t>
      </w:r>
      <w:r w:rsidR="00EB74A2" w:rsidRPr="00CD6300">
        <w:rPr>
          <w:rFonts w:ascii="Arial" w:hAnsi="Arial" w:cs="Arial"/>
          <w:color w:val="000000" w:themeColor="text1"/>
          <w:sz w:val="24"/>
          <w:szCs w:val="24"/>
        </w:rPr>
        <w:t>s</w:t>
      </w:r>
      <w:r w:rsidR="00CA6DCF" w:rsidRPr="00CD6300">
        <w:rPr>
          <w:rFonts w:ascii="Arial" w:hAnsi="Arial" w:cs="Arial"/>
          <w:color w:val="000000" w:themeColor="text1"/>
          <w:sz w:val="24"/>
          <w:szCs w:val="24"/>
        </w:rPr>
        <w:t xml:space="preserve"> must be resolved first before the investment is made available from public funds.</w:t>
      </w:r>
    </w:p>
    <w:p w14:paraId="0C988B7A" w14:textId="2AEF37E0" w:rsidR="00A61D21" w:rsidRPr="00CD6300" w:rsidRDefault="00CA6DCF" w:rsidP="00A61D21">
      <w:pPr>
        <w:pStyle w:val="ListParagraph"/>
        <w:numPr>
          <w:ilvl w:val="0"/>
          <w:numId w:val="7"/>
        </w:numPr>
        <w:ind w:left="1134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Availability of water for the </w:t>
      </w:r>
      <w:r w:rsidR="007A4B55" w:rsidRPr="00CD6300">
        <w:rPr>
          <w:rFonts w:ascii="Arial" w:hAnsi="Arial" w:cs="Arial"/>
          <w:color w:val="000000" w:themeColor="text1"/>
          <w:sz w:val="24"/>
          <w:szCs w:val="24"/>
        </w:rPr>
        <w:t xml:space="preserve">envisaged 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>production</w:t>
      </w:r>
      <w:r w:rsidR="00CD6300" w:rsidRPr="00CD63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>plays a major role in whether the projects or application will be approved</w:t>
      </w:r>
      <w:r w:rsidR="00EB74A2" w:rsidRPr="00CD6300">
        <w:rPr>
          <w:rFonts w:ascii="Arial" w:hAnsi="Arial" w:cs="Arial"/>
          <w:color w:val="000000" w:themeColor="text1"/>
          <w:sz w:val="24"/>
          <w:szCs w:val="24"/>
        </w:rPr>
        <w:t>. I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n some </w:t>
      </w:r>
      <w:r w:rsidR="00A61D21" w:rsidRPr="00CD6300">
        <w:rPr>
          <w:rFonts w:ascii="Arial" w:hAnsi="Arial" w:cs="Arial"/>
          <w:color w:val="000000" w:themeColor="text1"/>
          <w:sz w:val="24"/>
          <w:szCs w:val="24"/>
        </w:rPr>
        <w:t>instances,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 the water source must first be identified, and authorisations be received before the project is approved for funding of infrastructure. This work (pre-funding support) gets done in all instances where production potential is established. </w:t>
      </w:r>
    </w:p>
    <w:p w14:paraId="79C1EF3A" w14:textId="1B6573E1" w:rsidR="00EB74A2" w:rsidRPr="00CD6300" w:rsidRDefault="00EB74A2" w:rsidP="00A61D21">
      <w:pPr>
        <w:pStyle w:val="ListParagraph"/>
        <w:numPr>
          <w:ilvl w:val="0"/>
          <w:numId w:val="7"/>
        </w:numPr>
        <w:ind w:left="1134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300">
        <w:rPr>
          <w:rFonts w:ascii="Arial" w:hAnsi="Arial" w:cs="Arial"/>
          <w:color w:val="000000" w:themeColor="text1"/>
          <w:sz w:val="24"/>
          <w:szCs w:val="24"/>
        </w:rPr>
        <w:t>The demand for support far exceed</w:t>
      </w:r>
      <w:r w:rsidR="00A61D21" w:rsidRPr="00CD6300">
        <w:rPr>
          <w:rFonts w:ascii="Arial" w:hAnsi="Arial" w:cs="Arial"/>
          <w:color w:val="000000" w:themeColor="text1"/>
          <w:sz w:val="24"/>
          <w:szCs w:val="24"/>
        </w:rPr>
        <w:t>s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 the amount of money available (the resources from government).</w:t>
      </w:r>
    </w:p>
    <w:p w14:paraId="40A21345" w14:textId="77777777" w:rsidR="00FA7BAB" w:rsidRPr="00CD6300" w:rsidRDefault="00FA7BAB" w:rsidP="004176EE">
      <w:pPr>
        <w:pStyle w:val="ListParagraph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D94E00" w14:textId="0DF1DE0F" w:rsidR="00EB74A2" w:rsidRPr="00CD6300" w:rsidRDefault="00EB74A2" w:rsidP="00A61D21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B33FC">
        <w:rPr>
          <w:rFonts w:ascii="Arial" w:hAnsi="Arial" w:cs="Arial"/>
          <w:color w:val="000000" w:themeColor="text1"/>
          <w:sz w:val="24"/>
          <w:szCs w:val="24"/>
        </w:rPr>
        <w:t>Comprehensive Agricultural Support Programme (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>CASP</w:t>
      </w:r>
      <w:r w:rsidR="00CB33FC">
        <w:rPr>
          <w:rFonts w:ascii="Arial" w:hAnsi="Arial" w:cs="Arial"/>
          <w:color w:val="000000" w:themeColor="text1"/>
          <w:sz w:val="24"/>
          <w:szCs w:val="24"/>
        </w:rPr>
        <w:t>)</w:t>
      </w:r>
      <w:r w:rsidRPr="00CD6300">
        <w:rPr>
          <w:rFonts w:ascii="Arial" w:hAnsi="Arial" w:cs="Arial"/>
          <w:color w:val="000000" w:themeColor="text1"/>
          <w:sz w:val="24"/>
          <w:szCs w:val="24"/>
        </w:rPr>
        <w:t xml:space="preserve"> programme is only responding to 11% of the need for support as expressed through the number of applications received versus the number of applications that can be supported.</w:t>
      </w:r>
    </w:p>
    <w:sectPr w:rsidR="00EB74A2" w:rsidRPr="00CD6300" w:rsidSect="00A61D21">
      <w:pgSz w:w="11906" w:h="16838"/>
      <w:pgMar w:top="709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5C2"/>
    <w:multiLevelType w:val="hybridMultilevel"/>
    <w:tmpl w:val="55F61B9E"/>
    <w:lvl w:ilvl="0" w:tplc="E1E0D83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2205"/>
    <w:multiLevelType w:val="hybridMultilevel"/>
    <w:tmpl w:val="1F0ECDDA"/>
    <w:lvl w:ilvl="0" w:tplc="D8BAD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25D88"/>
    <w:multiLevelType w:val="hybridMultilevel"/>
    <w:tmpl w:val="245C3502"/>
    <w:lvl w:ilvl="0" w:tplc="9C644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4AAB"/>
    <w:multiLevelType w:val="hybridMultilevel"/>
    <w:tmpl w:val="31A887FC"/>
    <w:lvl w:ilvl="0" w:tplc="28141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31500"/>
    <w:multiLevelType w:val="hybridMultilevel"/>
    <w:tmpl w:val="879AAEA8"/>
    <w:lvl w:ilvl="0" w:tplc="2AB6C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26A"/>
    <w:multiLevelType w:val="hybridMultilevel"/>
    <w:tmpl w:val="96FA5B7E"/>
    <w:lvl w:ilvl="0" w:tplc="6BF280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E7AB7"/>
    <w:multiLevelType w:val="hybridMultilevel"/>
    <w:tmpl w:val="622480DE"/>
    <w:lvl w:ilvl="0" w:tplc="09428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663448">
    <w:abstractNumId w:val="2"/>
  </w:num>
  <w:num w:numId="2" w16cid:durableId="609318605">
    <w:abstractNumId w:val="0"/>
  </w:num>
  <w:num w:numId="3" w16cid:durableId="1097093597">
    <w:abstractNumId w:val="6"/>
  </w:num>
  <w:num w:numId="4" w16cid:durableId="928662994">
    <w:abstractNumId w:val="3"/>
  </w:num>
  <w:num w:numId="5" w16cid:durableId="70859628">
    <w:abstractNumId w:val="4"/>
  </w:num>
  <w:num w:numId="6" w16cid:durableId="799613309">
    <w:abstractNumId w:val="1"/>
  </w:num>
  <w:num w:numId="7" w16cid:durableId="1532568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9F"/>
    <w:rsid w:val="00010006"/>
    <w:rsid w:val="001504DE"/>
    <w:rsid w:val="00281D38"/>
    <w:rsid w:val="002B115F"/>
    <w:rsid w:val="004176EE"/>
    <w:rsid w:val="004A63E4"/>
    <w:rsid w:val="00543C86"/>
    <w:rsid w:val="006E2A72"/>
    <w:rsid w:val="007A4B55"/>
    <w:rsid w:val="009E44FC"/>
    <w:rsid w:val="00A61D21"/>
    <w:rsid w:val="00A6722D"/>
    <w:rsid w:val="00AF09A6"/>
    <w:rsid w:val="00C0729F"/>
    <w:rsid w:val="00C169F4"/>
    <w:rsid w:val="00C60EF5"/>
    <w:rsid w:val="00CA6DCF"/>
    <w:rsid w:val="00CB33FC"/>
    <w:rsid w:val="00CD6300"/>
    <w:rsid w:val="00EB74A2"/>
    <w:rsid w:val="00ED1534"/>
    <w:rsid w:val="00F0307F"/>
    <w:rsid w:val="00F13F34"/>
    <w:rsid w:val="00F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B6EB1"/>
  <w15:chartTrackingRefBased/>
  <w15:docId w15:val="{D10B5BBB-CC25-4B6F-A9D6-34E3FA8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2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 Mtshiza</dc:creator>
  <cp:keywords/>
  <dc:description/>
  <cp:lastModifiedBy>Nheo Fumba</cp:lastModifiedBy>
  <cp:revision>2</cp:revision>
  <dcterms:created xsi:type="dcterms:W3CDTF">2023-05-25T07:18:00Z</dcterms:created>
  <dcterms:modified xsi:type="dcterms:W3CDTF">2023-05-25T07:18:00Z</dcterms:modified>
</cp:coreProperties>
</file>